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73A80" w14:textId="77777777" w:rsidR="005C1F91" w:rsidRPr="00C302BF" w:rsidRDefault="005C1F91" w:rsidP="005C1F91">
      <w:pPr>
        <w:shd w:val="clear" w:color="auto" w:fill="FFFFFF"/>
        <w:spacing w:before="450" w:after="450"/>
        <w:outlineLvl w:val="2"/>
        <w:rPr>
          <w:rFonts w:ascii="Arial" w:hAnsi="Arial" w:cs="Arial"/>
          <w:b/>
          <w:bCs/>
          <w:color w:val="67696C"/>
          <w:spacing w:val="8"/>
          <w:sz w:val="36"/>
          <w:szCs w:val="36"/>
        </w:rPr>
      </w:pPr>
      <w:r w:rsidRPr="00C302BF">
        <w:rPr>
          <w:rFonts w:ascii="Arial" w:hAnsi="Arial" w:cs="Arial"/>
          <w:b/>
          <w:bCs/>
          <w:color w:val="67696C"/>
          <w:spacing w:val="8"/>
          <w:sz w:val="36"/>
          <w:szCs w:val="36"/>
        </w:rPr>
        <w:t>Protocole d’Accord à Durée Déterminée sur l’Egalité Professionnelle et la Qualité de Vie au Travail de la Société Tournus Equipement</w:t>
      </w:r>
    </w:p>
    <w:p w14:paraId="524C0B47" w14:textId="77777777" w:rsidR="005C1F91" w:rsidRPr="00C302BF" w:rsidRDefault="005C1F91" w:rsidP="005C1F91">
      <w:pPr>
        <w:rPr>
          <w:rFonts w:ascii="Arial" w:hAnsi="Arial" w:cs="Arial"/>
        </w:rPr>
      </w:pPr>
      <w:r w:rsidRPr="00C302BF">
        <w:rPr>
          <w:rFonts w:ascii="Arial" w:hAnsi="Arial" w:cs="Arial"/>
          <w:color w:val="67696C"/>
          <w:spacing w:val="8"/>
        </w:rPr>
        <w:br/>
      </w:r>
      <w:r w:rsidRPr="00C302BF">
        <w:rPr>
          <w:rFonts w:ascii="Arial" w:hAnsi="Arial" w:cs="Arial"/>
          <w:color w:val="67696C"/>
          <w:spacing w:val="8"/>
        </w:rPr>
        <w:br/>
      </w:r>
    </w:p>
    <w:p w14:paraId="4A598746" w14:textId="77777777" w:rsidR="005C1F91" w:rsidRPr="00C302BF" w:rsidRDefault="005C1F91" w:rsidP="005C1F91">
      <w:pPr>
        <w:shd w:val="clear" w:color="auto" w:fill="FFFFFF"/>
        <w:spacing w:before="150" w:after="150"/>
        <w:outlineLvl w:val="3"/>
        <w:rPr>
          <w:rFonts w:ascii="Arial" w:hAnsi="Arial" w:cs="Arial"/>
          <w:b/>
          <w:bCs/>
          <w:color w:val="67696C"/>
          <w:spacing w:val="8"/>
          <w:sz w:val="27"/>
          <w:szCs w:val="27"/>
        </w:rPr>
      </w:pPr>
      <w:r w:rsidRPr="00C302BF">
        <w:rPr>
          <w:rFonts w:ascii="Arial" w:hAnsi="Arial" w:cs="Arial"/>
          <w:b/>
          <w:bCs/>
          <w:color w:val="67696C"/>
          <w:spacing w:val="8"/>
          <w:sz w:val="27"/>
          <w:szCs w:val="27"/>
        </w:rPr>
        <w:t>ENTRE :</w:t>
      </w:r>
    </w:p>
    <w:p w14:paraId="67A75228" w14:textId="557B443D" w:rsidR="005C1F91" w:rsidRPr="00C302BF" w:rsidRDefault="005C1F91" w:rsidP="00F31A90">
      <w:pPr>
        <w:ind w:left="1416"/>
        <w:rPr>
          <w:rFonts w:ascii="Arial" w:hAnsi="Arial" w:cs="Arial"/>
          <w:sz w:val="22"/>
          <w:szCs w:val="22"/>
        </w:rPr>
      </w:pPr>
      <w:r w:rsidRPr="00C302BF">
        <w:rPr>
          <w:rFonts w:ascii="Arial" w:hAnsi="Arial" w:cs="Arial"/>
          <w:spacing w:val="8"/>
        </w:rPr>
        <w:br/>
      </w:r>
      <w:r w:rsidRPr="00C302BF">
        <w:rPr>
          <w:rFonts w:ascii="Arial" w:hAnsi="Arial" w:cs="Arial"/>
          <w:spacing w:val="8"/>
          <w:sz w:val="22"/>
          <w:szCs w:val="22"/>
          <w:shd w:val="clear" w:color="auto" w:fill="FFFFFF"/>
        </w:rPr>
        <w:t xml:space="preserve">La Société Tournus Equipement, représentée </w:t>
      </w:r>
      <w:proofErr w:type="gramStart"/>
      <w:r w:rsidRPr="00C302BF">
        <w:rPr>
          <w:rFonts w:ascii="Arial" w:hAnsi="Arial" w:cs="Arial"/>
          <w:spacing w:val="8"/>
          <w:sz w:val="22"/>
          <w:szCs w:val="22"/>
          <w:shd w:val="clear" w:color="auto" w:fill="FFFFFF"/>
        </w:rPr>
        <w:t>par,</w:t>
      </w:r>
      <w:r w:rsidR="00FD626A">
        <w:rPr>
          <w:rFonts w:ascii="Arial" w:hAnsi="Arial" w:cs="Arial"/>
          <w:spacing w:val="8"/>
          <w:sz w:val="22"/>
          <w:szCs w:val="22"/>
          <w:shd w:val="clear" w:color="auto" w:fill="FFFFFF"/>
        </w:rPr>
        <w:t>…</w:t>
      </w:r>
      <w:proofErr w:type="gramEnd"/>
      <w:r w:rsidR="00FD626A">
        <w:rPr>
          <w:rFonts w:ascii="Arial" w:hAnsi="Arial" w:cs="Arial"/>
          <w:spacing w:val="8"/>
          <w:sz w:val="22"/>
          <w:szCs w:val="22"/>
          <w:shd w:val="clear" w:color="auto" w:fill="FFFFFF"/>
        </w:rPr>
        <w:t>……………………</w:t>
      </w:r>
      <w:proofErr w:type="gramStart"/>
      <w:r w:rsidR="00FD626A">
        <w:rPr>
          <w:rFonts w:ascii="Arial" w:hAnsi="Arial" w:cs="Arial"/>
          <w:spacing w:val="8"/>
          <w:sz w:val="22"/>
          <w:szCs w:val="22"/>
          <w:shd w:val="clear" w:color="auto" w:fill="FFFFFF"/>
        </w:rPr>
        <w:t>…</w:t>
      </w:r>
      <w:r w:rsidRPr="00C302BF">
        <w:rPr>
          <w:rFonts w:ascii="Arial" w:hAnsi="Arial" w:cs="Arial"/>
          <w:spacing w:val="8"/>
          <w:sz w:val="22"/>
          <w:szCs w:val="22"/>
          <w:shd w:val="clear" w:color="auto" w:fill="FFFFFF"/>
        </w:rPr>
        <w:t xml:space="preserve"> ,</w:t>
      </w:r>
      <w:proofErr w:type="gramEnd"/>
      <w:r w:rsidRPr="00C302BF">
        <w:rPr>
          <w:rFonts w:ascii="Arial" w:hAnsi="Arial" w:cs="Arial"/>
          <w:spacing w:val="8"/>
          <w:sz w:val="22"/>
          <w:szCs w:val="22"/>
          <w:shd w:val="clear" w:color="auto" w:fill="FFFFFF"/>
        </w:rPr>
        <w:t xml:space="preserve"> DRH, d’u</w:t>
      </w:r>
      <w:r w:rsidR="002C4142" w:rsidRPr="00C302BF">
        <w:rPr>
          <w:rFonts w:ascii="Arial" w:hAnsi="Arial" w:cs="Arial"/>
          <w:spacing w:val="8"/>
          <w:sz w:val="22"/>
          <w:szCs w:val="22"/>
          <w:shd w:val="clear" w:color="auto" w:fill="FFFFFF"/>
        </w:rPr>
        <w:t>n</w:t>
      </w:r>
      <w:r w:rsidRPr="00C302BF">
        <w:rPr>
          <w:rFonts w:ascii="Arial" w:hAnsi="Arial" w:cs="Arial"/>
          <w:spacing w:val="8"/>
          <w:sz w:val="22"/>
          <w:szCs w:val="22"/>
          <w:shd w:val="clear" w:color="auto" w:fill="FFFFFF"/>
        </w:rPr>
        <w:t>e</w:t>
      </w:r>
      <w:r w:rsidR="00FD626A">
        <w:rPr>
          <w:rFonts w:ascii="Arial" w:hAnsi="Arial" w:cs="Arial"/>
          <w:spacing w:val="8"/>
          <w:sz w:val="22"/>
          <w:szCs w:val="22"/>
          <w:shd w:val="clear" w:color="auto" w:fill="FFFFFF"/>
        </w:rPr>
        <w:t xml:space="preserve"> </w:t>
      </w:r>
      <w:r w:rsidRPr="00C302BF">
        <w:rPr>
          <w:rFonts w:ascii="Arial" w:hAnsi="Arial" w:cs="Arial"/>
          <w:spacing w:val="8"/>
          <w:sz w:val="22"/>
          <w:szCs w:val="22"/>
          <w:shd w:val="clear" w:color="auto" w:fill="FFFFFF"/>
        </w:rPr>
        <w:t>part,</w:t>
      </w:r>
      <w:r w:rsidRPr="00C302BF">
        <w:rPr>
          <w:rFonts w:ascii="Arial" w:hAnsi="Arial" w:cs="Arial"/>
          <w:spacing w:val="8"/>
          <w:sz w:val="22"/>
          <w:szCs w:val="22"/>
        </w:rPr>
        <w:br/>
      </w:r>
      <w:r w:rsidRPr="00C302BF">
        <w:rPr>
          <w:rFonts w:ascii="Arial" w:hAnsi="Arial" w:cs="Arial"/>
          <w:spacing w:val="8"/>
          <w:sz w:val="22"/>
          <w:szCs w:val="22"/>
        </w:rPr>
        <w:br/>
      </w:r>
    </w:p>
    <w:p w14:paraId="1907BE8C" w14:textId="77777777" w:rsidR="005C1F91" w:rsidRPr="00C302BF" w:rsidRDefault="005C1F91" w:rsidP="005C1F91">
      <w:pPr>
        <w:shd w:val="clear" w:color="auto" w:fill="FFFFFF"/>
        <w:spacing w:before="150" w:after="150"/>
        <w:outlineLvl w:val="3"/>
        <w:rPr>
          <w:rFonts w:ascii="Arial" w:hAnsi="Arial" w:cs="Arial"/>
          <w:b/>
          <w:bCs/>
          <w:spacing w:val="8"/>
          <w:sz w:val="27"/>
          <w:szCs w:val="27"/>
        </w:rPr>
      </w:pPr>
      <w:r w:rsidRPr="00C302BF">
        <w:rPr>
          <w:rFonts w:ascii="Arial" w:hAnsi="Arial" w:cs="Arial"/>
          <w:b/>
          <w:bCs/>
          <w:spacing w:val="8"/>
          <w:sz w:val="27"/>
          <w:szCs w:val="27"/>
        </w:rPr>
        <w:t>ET :</w:t>
      </w:r>
    </w:p>
    <w:p w14:paraId="5925B78E" w14:textId="268C62A4" w:rsidR="005C1F91" w:rsidRPr="00C302BF" w:rsidRDefault="005C1F91" w:rsidP="005C1F91">
      <w:pPr>
        <w:numPr>
          <w:ilvl w:val="0"/>
          <w:numId w:val="4"/>
        </w:numPr>
        <w:tabs>
          <w:tab w:val="left" w:pos="851"/>
          <w:tab w:val="left" w:pos="3119"/>
        </w:tabs>
        <w:contextualSpacing/>
        <w:jc w:val="both"/>
        <w:rPr>
          <w:rFonts w:ascii="Arial" w:hAnsi="Arial" w:cs="Arial"/>
          <w:sz w:val="22"/>
          <w:szCs w:val="22"/>
        </w:rPr>
      </w:pPr>
      <w:r w:rsidRPr="00C302BF">
        <w:rPr>
          <w:rFonts w:ascii="Arial" w:hAnsi="Arial" w:cs="Arial"/>
          <w:sz w:val="22"/>
          <w:szCs w:val="22"/>
        </w:rPr>
        <w:t xml:space="preserve">l’organisation syndicale C.F.D.T., représentée par </w:t>
      </w:r>
      <w:r w:rsidR="00FD626A">
        <w:rPr>
          <w:rFonts w:ascii="Arial" w:hAnsi="Arial" w:cs="Arial"/>
          <w:sz w:val="22"/>
          <w:szCs w:val="22"/>
        </w:rPr>
        <w:t>…………………</w:t>
      </w:r>
      <w:r w:rsidRPr="00C302BF">
        <w:rPr>
          <w:rFonts w:ascii="Arial" w:hAnsi="Arial" w:cs="Arial"/>
          <w:sz w:val="22"/>
          <w:szCs w:val="22"/>
        </w:rPr>
        <w:t xml:space="preserve">, Délégué Syndical, </w:t>
      </w:r>
    </w:p>
    <w:p w14:paraId="16FFB35B" w14:textId="24A81135" w:rsidR="005C1F91" w:rsidRPr="00C302BF" w:rsidRDefault="005C1F91" w:rsidP="005C1F91">
      <w:pPr>
        <w:numPr>
          <w:ilvl w:val="0"/>
          <w:numId w:val="4"/>
        </w:numPr>
        <w:tabs>
          <w:tab w:val="left" w:pos="851"/>
          <w:tab w:val="left" w:pos="3119"/>
        </w:tabs>
        <w:suppressAutoHyphens/>
        <w:contextualSpacing/>
        <w:jc w:val="both"/>
        <w:rPr>
          <w:rFonts w:ascii="Arial" w:hAnsi="Arial" w:cs="Arial"/>
          <w:sz w:val="22"/>
          <w:szCs w:val="22"/>
        </w:rPr>
      </w:pPr>
      <w:r w:rsidRPr="00C302BF">
        <w:rPr>
          <w:rFonts w:ascii="Arial" w:hAnsi="Arial" w:cs="Arial"/>
          <w:sz w:val="22"/>
          <w:szCs w:val="22"/>
        </w:rPr>
        <w:t>l’organisation syndicale C.G.T., représentée par</w:t>
      </w:r>
      <w:r w:rsidR="00FD626A">
        <w:rPr>
          <w:rFonts w:ascii="Arial" w:hAnsi="Arial" w:cs="Arial"/>
          <w:sz w:val="22"/>
          <w:szCs w:val="22"/>
        </w:rPr>
        <w:t>……………………</w:t>
      </w:r>
      <w:r w:rsidRPr="00C302BF">
        <w:rPr>
          <w:rFonts w:ascii="Arial" w:hAnsi="Arial" w:cs="Arial"/>
          <w:sz w:val="22"/>
          <w:szCs w:val="22"/>
        </w:rPr>
        <w:t xml:space="preserve">, Délégué Syndical, </w:t>
      </w:r>
    </w:p>
    <w:p w14:paraId="6A906BB2" w14:textId="3F4B686E" w:rsidR="005C1F91" w:rsidRPr="00C302BF" w:rsidRDefault="005C1F91" w:rsidP="005C1F91">
      <w:pPr>
        <w:numPr>
          <w:ilvl w:val="0"/>
          <w:numId w:val="4"/>
        </w:numPr>
        <w:tabs>
          <w:tab w:val="left" w:pos="851"/>
          <w:tab w:val="left" w:pos="3119"/>
        </w:tabs>
        <w:suppressAutoHyphens/>
        <w:contextualSpacing/>
        <w:jc w:val="both"/>
        <w:rPr>
          <w:rFonts w:ascii="Arial" w:hAnsi="Arial" w:cs="Arial"/>
          <w:sz w:val="22"/>
          <w:szCs w:val="22"/>
        </w:rPr>
      </w:pPr>
      <w:r w:rsidRPr="00C302BF">
        <w:rPr>
          <w:rFonts w:ascii="Arial" w:hAnsi="Arial" w:cs="Arial"/>
          <w:sz w:val="22"/>
          <w:szCs w:val="22"/>
        </w:rPr>
        <w:t>l’organisation syndicale F.O.</w:t>
      </w:r>
      <w:r w:rsidR="00FD626A">
        <w:rPr>
          <w:rFonts w:ascii="Arial" w:hAnsi="Arial" w:cs="Arial"/>
          <w:sz w:val="22"/>
          <w:szCs w:val="22"/>
        </w:rPr>
        <w:t xml:space="preserve">, représentée par                                 </w:t>
      </w:r>
      <w:r w:rsidRPr="00C302BF">
        <w:rPr>
          <w:rFonts w:ascii="Arial" w:hAnsi="Arial" w:cs="Arial"/>
          <w:sz w:val="22"/>
          <w:szCs w:val="22"/>
        </w:rPr>
        <w:t xml:space="preserve">, Délégué Syndical, </w:t>
      </w:r>
    </w:p>
    <w:p w14:paraId="41806A00" w14:textId="77777777" w:rsidR="005C1F91" w:rsidRPr="00C302BF" w:rsidRDefault="005C1F91" w:rsidP="005C1F91">
      <w:pPr>
        <w:tabs>
          <w:tab w:val="left" w:pos="851"/>
          <w:tab w:val="left" w:pos="3119"/>
        </w:tabs>
        <w:jc w:val="both"/>
        <w:rPr>
          <w:rFonts w:ascii="Arial" w:hAnsi="Arial" w:cs="Arial"/>
          <w:sz w:val="22"/>
          <w:szCs w:val="22"/>
        </w:rPr>
      </w:pPr>
    </w:p>
    <w:p w14:paraId="766F4FC6" w14:textId="77777777" w:rsidR="005C1F91" w:rsidRPr="00C302BF" w:rsidRDefault="005C1F91" w:rsidP="005C1F91">
      <w:pPr>
        <w:tabs>
          <w:tab w:val="left" w:pos="851"/>
          <w:tab w:val="left" w:pos="3119"/>
        </w:tabs>
        <w:jc w:val="both"/>
        <w:rPr>
          <w:rFonts w:ascii="Arial" w:hAnsi="Arial" w:cs="Arial"/>
          <w:sz w:val="22"/>
          <w:szCs w:val="22"/>
        </w:rPr>
      </w:pPr>
    </w:p>
    <w:p w14:paraId="27544D9A" w14:textId="77777777" w:rsidR="00F31A90" w:rsidRPr="00C302BF" w:rsidRDefault="005C1F91" w:rsidP="005C1F91">
      <w:pPr>
        <w:tabs>
          <w:tab w:val="left" w:pos="851"/>
          <w:tab w:val="left" w:pos="3119"/>
        </w:tabs>
        <w:jc w:val="both"/>
        <w:rPr>
          <w:rFonts w:ascii="Arial" w:hAnsi="Arial" w:cs="Arial"/>
          <w:sz w:val="22"/>
          <w:szCs w:val="22"/>
        </w:rPr>
      </w:pPr>
      <w:r w:rsidRPr="00C302BF">
        <w:rPr>
          <w:rFonts w:ascii="Arial" w:hAnsi="Arial" w:cs="Arial"/>
          <w:sz w:val="22"/>
          <w:szCs w:val="22"/>
        </w:rPr>
        <w:t>Il a été conclu le présent accord</w:t>
      </w:r>
    </w:p>
    <w:p w14:paraId="6831CB5C" w14:textId="77777777" w:rsidR="00F31A90" w:rsidRPr="00C302BF" w:rsidRDefault="00F31A90" w:rsidP="005C1F91">
      <w:pPr>
        <w:tabs>
          <w:tab w:val="left" w:pos="851"/>
          <w:tab w:val="left" w:pos="3119"/>
        </w:tabs>
        <w:jc w:val="both"/>
        <w:rPr>
          <w:rFonts w:ascii="Arial" w:hAnsi="Arial" w:cs="Arial"/>
          <w:sz w:val="22"/>
          <w:szCs w:val="22"/>
        </w:rPr>
      </w:pPr>
    </w:p>
    <w:p w14:paraId="59536E06" w14:textId="77777777" w:rsidR="00F31A90" w:rsidRPr="00C302BF" w:rsidRDefault="00F31A90" w:rsidP="005C1F91">
      <w:pPr>
        <w:tabs>
          <w:tab w:val="left" w:pos="851"/>
          <w:tab w:val="left" w:pos="3119"/>
        </w:tabs>
        <w:jc w:val="both"/>
        <w:rPr>
          <w:rFonts w:ascii="Arial" w:hAnsi="Arial" w:cs="Arial"/>
          <w:sz w:val="22"/>
          <w:szCs w:val="22"/>
        </w:rPr>
      </w:pPr>
    </w:p>
    <w:p w14:paraId="70B0C1B4" w14:textId="77777777" w:rsidR="00F31A90" w:rsidRPr="00C302BF" w:rsidRDefault="00F31A90" w:rsidP="005C1F91">
      <w:pPr>
        <w:tabs>
          <w:tab w:val="left" w:pos="851"/>
          <w:tab w:val="left" w:pos="3119"/>
        </w:tabs>
        <w:jc w:val="both"/>
        <w:rPr>
          <w:rFonts w:ascii="Arial" w:hAnsi="Arial" w:cs="Arial"/>
          <w:sz w:val="22"/>
          <w:szCs w:val="22"/>
        </w:rPr>
      </w:pPr>
    </w:p>
    <w:p w14:paraId="48041B50" w14:textId="77777777" w:rsidR="00F31A90" w:rsidRPr="00C302BF" w:rsidRDefault="005C1F91" w:rsidP="00F31A90">
      <w:pPr>
        <w:tabs>
          <w:tab w:val="left" w:pos="851"/>
          <w:tab w:val="left" w:pos="3119"/>
        </w:tabs>
        <w:jc w:val="both"/>
        <w:rPr>
          <w:rFonts w:ascii="Arial" w:hAnsi="Arial" w:cs="Arial"/>
          <w:spacing w:val="8"/>
          <w:sz w:val="22"/>
          <w:szCs w:val="22"/>
          <w:shd w:val="clear" w:color="auto" w:fill="FFFFFF"/>
        </w:rPr>
      </w:pPr>
      <w:r w:rsidRPr="00C302BF">
        <w:rPr>
          <w:rFonts w:ascii="Arial" w:hAnsi="Arial" w:cs="Arial"/>
          <w:spacing w:val="8"/>
          <w:sz w:val="22"/>
          <w:szCs w:val="22"/>
          <w:shd w:val="clear" w:color="auto" w:fill="FFFFFF"/>
        </w:rPr>
        <w:t>Préambule :</w:t>
      </w:r>
    </w:p>
    <w:p w14:paraId="6098AEE4" w14:textId="77777777" w:rsidR="00F31A90" w:rsidRPr="00C302BF" w:rsidRDefault="005C1F91" w:rsidP="002C4142">
      <w:pPr>
        <w:spacing w:after="100" w:afterAutospacing="1"/>
        <w:jc w:val="both"/>
        <w:outlineLvl w:val="0"/>
        <w:rPr>
          <w:rFonts w:ascii="Arial" w:hAnsi="Arial" w:cs="Arial"/>
          <w:color w:val="212529"/>
          <w:kern w:val="36"/>
          <w:sz w:val="48"/>
          <w:szCs w:val="48"/>
        </w:rPr>
      </w:pPr>
      <w:r w:rsidRPr="00C302BF">
        <w:rPr>
          <w:rFonts w:ascii="Arial" w:hAnsi="Arial" w:cs="Arial"/>
          <w:spacing w:val="8"/>
          <w:sz w:val="22"/>
          <w:szCs w:val="22"/>
        </w:rPr>
        <w:br/>
      </w:r>
      <w:r w:rsidRPr="00C302BF">
        <w:rPr>
          <w:rFonts w:ascii="Arial" w:hAnsi="Arial" w:cs="Arial"/>
          <w:spacing w:val="8"/>
          <w:sz w:val="22"/>
          <w:szCs w:val="22"/>
          <w:shd w:val="clear" w:color="auto" w:fill="FFFFFF"/>
        </w:rPr>
        <w:t xml:space="preserve">Les acteurs du dialogue social de la société </w:t>
      </w:r>
      <w:r w:rsidR="00F31A90" w:rsidRPr="00C302BF">
        <w:rPr>
          <w:rFonts w:ascii="Arial" w:hAnsi="Arial" w:cs="Arial"/>
          <w:spacing w:val="8"/>
          <w:sz w:val="22"/>
          <w:szCs w:val="22"/>
          <w:shd w:val="clear" w:color="auto" w:fill="FFFFFF"/>
        </w:rPr>
        <w:t>Tournus Equipement</w:t>
      </w:r>
      <w:r w:rsidRPr="00C302BF">
        <w:rPr>
          <w:rFonts w:ascii="Arial" w:hAnsi="Arial" w:cs="Arial"/>
          <w:spacing w:val="8"/>
          <w:sz w:val="22"/>
          <w:szCs w:val="22"/>
          <w:shd w:val="clear" w:color="auto" w:fill="FFFFFF"/>
        </w:rPr>
        <w:t>, conscients de l’importance que représente l’égalité professionnelle et la qualité de vie au travail, ont souhaité ouvrir des négociations sur ce thème, dans le cadre de l’Accord National Interprofessionnel du 19 juin 2013, de la loi du 17 août 2015 relative au dialogue social, de l’instruction ministérielle du 4 avril 2017, de l’ordonnance relative au renforcement de la négociation collective, publiée au JO du 23 septembre 2017 et enfin de la loi du 5 septembre 2018 pour la liberté de choisir son avenir professionnel. Rappelant que le principe d’égalité est un principe fondamental auquel personne ne peut déroger, les parties ont souhaité définir dans le présent accord les orientations prises par la Société, en matière d’égalité professionnelle et de qualité de vie au travail, visant à garantir l’égalité professionnelle pour tous et l’amélioration de la qualité de vie au travail, sans pour aut</w:t>
      </w:r>
      <w:r w:rsidR="00F31A90" w:rsidRPr="00C302BF">
        <w:rPr>
          <w:rFonts w:ascii="Arial" w:hAnsi="Arial" w:cs="Arial"/>
          <w:spacing w:val="8"/>
          <w:sz w:val="22"/>
          <w:szCs w:val="22"/>
          <w:shd w:val="clear" w:color="auto" w:fill="FFFFFF"/>
        </w:rPr>
        <w:t xml:space="preserve">ant </w:t>
      </w:r>
      <w:r w:rsidRPr="00C302BF">
        <w:rPr>
          <w:rFonts w:ascii="Arial" w:hAnsi="Arial" w:cs="Arial"/>
          <w:spacing w:val="8"/>
          <w:sz w:val="22"/>
          <w:szCs w:val="22"/>
          <w:shd w:val="clear" w:color="auto" w:fill="FFFFFF"/>
        </w:rPr>
        <w:t>en limiter les actions au présent texte</w:t>
      </w:r>
      <w:r w:rsidRPr="00C302BF">
        <w:rPr>
          <w:rFonts w:ascii="Arial" w:hAnsi="Arial" w:cs="Arial"/>
          <w:spacing w:val="8"/>
          <w:shd w:val="clear" w:color="auto" w:fill="FFFFFF"/>
        </w:rPr>
        <w:t>.</w:t>
      </w:r>
      <w:r w:rsidRPr="00C302BF">
        <w:rPr>
          <w:rFonts w:ascii="Arial" w:hAnsi="Arial" w:cs="Arial"/>
          <w:spacing w:val="8"/>
        </w:rPr>
        <w:br/>
      </w:r>
      <w:r w:rsidRPr="00C302BF">
        <w:rPr>
          <w:rFonts w:ascii="Arial" w:hAnsi="Arial" w:cs="Arial"/>
          <w:spacing w:val="8"/>
        </w:rPr>
        <w:br/>
      </w:r>
      <w:r w:rsidRPr="00C302BF">
        <w:rPr>
          <w:rFonts w:ascii="Arial" w:hAnsi="Arial" w:cs="Arial"/>
          <w:color w:val="67696C"/>
          <w:spacing w:val="8"/>
        </w:rPr>
        <w:br/>
      </w:r>
      <w:r w:rsidR="00F31A90" w:rsidRPr="00C302BF">
        <w:rPr>
          <w:rFonts w:ascii="Arial" w:hAnsi="Arial" w:cs="Arial"/>
          <w:color w:val="212529"/>
          <w:kern w:val="36"/>
          <w:sz w:val="48"/>
          <w:szCs w:val="48"/>
        </w:rPr>
        <w:t>Champ d’application</w:t>
      </w:r>
    </w:p>
    <w:p w14:paraId="5C7A5112" w14:textId="77777777" w:rsidR="00F31A90" w:rsidRPr="00C302BF" w:rsidRDefault="00F31A90" w:rsidP="00F31A90">
      <w:pPr>
        <w:spacing w:after="100" w:afterAutospacing="1"/>
        <w:rPr>
          <w:rFonts w:ascii="Arial" w:hAnsi="Arial" w:cs="Arial"/>
          <w:color w:val="212529"/>
        </w:rPr>
      </w:pPr>
      <w:r w:rsidRPr="00C302BF">
        <w:rPr>
          <w:rFonts w:ascii="Arial" w:hAnsi="Arial" w:cs="Arial"/>
          <w:color w:val="212529"/>
        </w:rPr>
        <w:lastRenderedPageBreak/>
        <w:t>Le présent accord s’applique à l’ensemble des salariés de la société Tournus Equipement et sa holding Tournus Croissance liés par un contrat de travail avec la Société.</w:t>
      </w:r>
    </w:p>
    <w:p w14:paraId="5B84FD20" w14:textId="77777777" w:rsidR="00DB7112" w:rsidRPr="00C302BF" w:rsidRDefault="00DB7112" w:rsidP="00AD309B">
      <w:pPr>
        <w:tabs>
          <w:tab w:val="left" w:pos="851"/>
          <w:tab w:val="left" w:pos="3119"/>
        </w:tabs>
        <w:jc w:val="both"/>
        <w:rPr>
          <w:rFonts w:ascii="Arial" w:hAnsi="Arial" w:cs="Arial"/>
          <w:sz w:val="22"/>
          <w:szCs w:val="22"/>
        </w:rPr>
      </w:pPr>
    </w:p>
    <w:p w14:paraId="6FA0CBB5" w14:textId="77777777" w:rsidR="002C4142" w:rsidRPr="00C302BF" w:rsidRDefault="002C4142" w:rsidP="00AD309B">
      <w:pPr>
        <w:tabs>
          <w:tab w:val="left" w:pos="851"/>
          <w:tab w:val="left" w:pos="3119"/>
        </w:tabs>
        <w:jc w:val="both"/>
        <w:rPr>
          <w:rFonts w:ascii="Arial" w:hAnsi="Arial" w:cs="Arial"/>
          <w:sz w:val="22"/>
          <w:szCs w:val="22"/>
        </w:rPr>
      </w:pPr>
    </w:p>
    <w:p w14:paraId="0CACBCAD" w14:textId="59CEDE16" w:rsidR="002C4142" w:rsidRPr="00C302BF" w:rsidRDefault="006B4CEA" w:rsidP="006B4CEA">
      <w:pPr>
        <w:spacing w:after="100" w:afterAutospacing="1"/>
        <w:outlineLvl w:val="0"/>
        <w:rPr>
          <w:rFonts w:ascii="Arial" w:hAnsi="Arial" w:cs="Arial"/>
          <w:color w:val="212529"/>
          <w:kern w:val="36"/>
          <w:sz w:val="48"/>
          <w:szCs w:val="48"/>
        </w:rPr>
      </w:pPr>
      <w:r w:rsidRPr="00C302BF">
        <w:rPr>
          <w:rFonts w:ascii="Arial" w:hAnsi="Arial" w:cs="Arial"/>
          <w:color w:val="212529"/>
          <w:kern w:val="36"/>
          <w:sz w:val="48"/>
          <w:szCs w:val="48"/>
        </w:rPr>
        <w:t>Partie 1 : Egalité Professionnelle</w:t>
      </w:r>
    </w:p>
    <w:p w14:paraId="5B78A591" w14:textId="77777777" w:rsidR="006B4CEA" w:rsidRPr="00C302BF" w:rsidRDefault="006B4CEA" w:rsidP="006B4CEA">
      <w:pPr>
        <w:spacing w:after="100" w:afterAutospacing="1"/>
        <w:rPr>
          <w:rFonts w:ascii="Arial" w:hAnsi="Arial" w:cs="Arial"/>
          <w:color w:val="212529"/>
          <w:sz w:val="22"/>
          <w:szCs w:val="22"/>
        </w:rPr>
      </w:pPr>
      <w:r w:rsidRPr="00C302BF">
        <w:rPr>
          <w:rFonts w:ascii="Arial" w:hAnsi="Arial" w:cs="Arial"/>
          <w:color w:val="212529"/>
          <w:sz w:val="22"/>
          <w:szCs w:val="22"/>
        </w:rPr>
        <w:t>Les parties rappellent que l’égalité professionnelle est un droit pour tous, qu’au-delà de l’égalité entre les hommes et les femmes, l’égalité professionnelle concerne l’ensemble des personnes sans distinction d’origine, d’âge, de couleur, de sexe, de religion… Les parties s’entendent pour déterminer des objectifs de progression et des moyens à mettre en œuvre pour atteindre lesdits objectifs, conduisant à la réduction des inégalités entre les hommes et les femmes. Les domaines d’action pour lesquels les parties souhaitent intervenir sont les suivants :</w:t>
      </w:r>
    </w:p>
    <w:p w14:paraId="3E748CA2" w14:textId="77777777" w:rsidR="00225244" w:rsidRPr="00C302BF" w:rsidRDefault="00225244" w:rsidP="006B4CEA">
      <w:pPr>
        <w:numPr>
          <w:ilvl w:val="0"/>
          <w:numId w:val="10"/>
        </w:numPr>
        <w:spacing w:after="100" w:afterAutospacing="1"/>
        <w:rPr>
          <w:rFonts w:ascii="Arial" w:hAnsi="Arial" w:cs="Arial"/>
          <w:color w:val="212529"/>
          <w:sz w:val="22"/>
          <w:szCs w:val="22"/>
        </w:rPr>
      </w:pPr>
      <w:r w:rsidRPr="00C302BF">
        <w:rPr>
          <w:rFonts w:ascii="Arial" w:hAnsi="Arial" w:cs="Arial"/>
          <w:color w:val="212529"/>
          <w:sz w:val="22"/>
          <w:szCs w:val="22"/>
        </w:rPr>
        <w:t>L’Embauche</w:t>
      </w:r>
    </w:p>
    <w:p w14:paraId="1843FE57" w14:textId="77777777" w:rsidR="006B4CEA" w:rsidRPr="00C302BF" w:rsidRDefault="006B4CEA" w:rsidP="006B4CEA">
      <w:pPr>
        <w:numPr>
          <w:ilvl w:val="0"/>
          <w:numId w:val="10"/>
        </w:numPr>
        <w:spacing w:after="100" w:afterAutospacing="1"/>
        <w:rPr>
          <w:rFonts w:ascii="Arial" w:hAnsi="Arial" w:cs="Arial"/>
          <w:color w:val="212529"/>
          <w:sz w:val="22"/>
          <w:szCs w:val="22"/>
        </w:rPr>
      </w:pPr>
      <w:r w:rsidRPr="00C302BF">
        <w:rPr>
          <w:rFonts w:ascii="Arial" w:hAnsi="Arial" w:cs="Arial"/>
          <w:color w:val="212529"/>
          <w:sz w:val="22"/>
          <w:szCs w:val="22"/>
        </w:rPr>
        <w:t>La Formation</w:t>
      </w:r>
    </w:p>
    <w:p w14:paraId="03812122" w14:textId="77777777" w:rsidR="00225244" w:rsidRPr="00C302BF" w:rsidRDefault="00225244" w:rsidP="00225244">
      <w:pPr>
        <w:numPr>
          <w:ilvl w:val="0"/>
          <w:numId w:val="10"/>
        </w:numPr>
        <w:spacing w:after="100" w:afterAutospacing="1"/>
        <w:rPr>
          <w:rFonts w:ascii="Arial" w:hAnsi="Arial" w:cs="Arial"/>
          <w:color w:val="212529"/>
          <w:sz w:val="22"/>
          <w:szCs w:val="22"/>
        </w:rPr>
      </w:pPr>
      <w:r w:rsidRPr="00C302BF">
        <w:rPr>
          <w:rFonts w:ascii="Arial" w:hAnsi="Arial" w:cs="Arial"/>
          <w:color w:val="212529"/>
          <w:sz w:val="22"/>
          <w:szCs w:val="22"/>
        </w:rPr>
        <w:t>La Rémunération Effective</w:t>
      </w:r>
    </w:p>
    <w:p w14:paraId="0BE0BA72" w14:textId="77777777" w:rsidR="00225244" w:rsidRPr="00C302BF" w:rsidRDefault="00225244" w:rsidP="006B4CEA">
      <w:pPr>
        <w:numPr>
          <w:ilvl w:val="0"/>
          <w:numId w:val="10"/>
        </w:numPr>
        <w:spacing w:after="100" w:afterAutospacing="1"/>
        <w:rPr>
          <w:rFonts w:ascii="Arial" w:hAnsi="Arial" w:cs="Arial"/>
          <w:color w:val="212529"/>
          <w:sz w:val="22"/>
          <w:szCs w:val="22"/>
        </w:rPr>
      </w:pPr>
      <w:r w:rsidRPr="00C302BF">
        <w:rPr>
          <w:rFonts w:ascii="Arial" w:hAnsi="Arial" w:cs="Arial"/>
          <w:color w:val="212529"/>
          <w:sz w:val="22"/>
          <w:szCs w:val="22"/>
        </w:rPr>
        <w:t>Les Conditions de travail</w:t>
      </w:r>
    </w:p>
    <w:p w14:paraId="475D5785" w14:textId="77777777" w:rsidR="00225244" w:rsidRPr="00C302BF" w:rsidRDefault="00225244" w:rsidP="006B4CEA">
      <w:pPr>
        <w:numPr>
          <w:ilvl w:val="0"/>
          <w:numId w:val="10"/>
        </w:numPr>
        <w:spacing w:after="100" w:afterAutospacing="1"/>
        <w:rPr>
          <w:rFonts w:ascii="Arial" w:hAnsi="Arial" w:cs="Arial"/>
          <w:color w:val="212529"/>
          <w:sz w:val="22"/>
          <w:szCs w:val="22"/>
        </w:rPr>
      </w:pPr>
      <w:r w:rsidRPr="00C302BF">
        <w:rPr>
          <w:rFonts w:ascii="Arial" w:hAnsi="Arial" w:cs="Arial"/>
          <w:color w:val="212529"/>
          <w:sz w:val="22"/>
          <w:szCs w:val="22"/>
        </w:rPr>
        <w:t>L’articulation vie professionnelle/vie personnelle</w:t>
      </w:r>
    </w:p>
    <w:p w14:paraId="62F35451" w14:textId="77777777" w:rsidR="006B4CEA" w:rsidRPr="00C302BF" w:rsidRDefault="006B4CEA" w:rsidP="006B4CEA">
      <w:pPr>
        <w:spacing w:after="100" w:afterAutospacing="1"/>
        <w:rPr>
          <w:rFonts w:ascii="Arial" w:hAnsi="Arial" w:cs="Arial"/>
          <w:color w:val="212529"/>
          <w:sz w:val="22"/>
          <w:szCs w:val="22"/>
        </w:rPr>
      </w:pPr>
      <w:r w:rsidRPr="00C302BF">
        <w:rPr>
          <w:rFonts w:ascii="Arial" w:hAnsi="Arial" w:cs="Arial"/>
          <w:color w:val="212529"/>
          <w:sz w:val="22"/>
          <w:szCs w:val="22"/>
        </w:rPr>
        <w:t>Pour chaque domaine retenu, les parties ont déterminé des objectifs de progression, des indicateurs pertinents et des moyens d’actions.</w:t>
      </w:r>
    </w:p>
    <w:p w14:paraId="702AD665" w14:textId="77777777" w:rsidR="002C4142" w:rsidRPr="00C302BF" w:rsidRDefault="002C4142" w:rsidP="00817C1F">
      <w:pPr>
        <w:tabs>
          <w:tab w:val="left" w:pos="2370"/>
        </w:tabs>
        <w:jc w:val="both"/>
        <w:rPr>
          <w:rFonts w:ascii="Arial" w:hAnsi="Arial" w:cs="Arial"/>
          <w:b/>
          <w:sz w:val="28"/>
          <w:szCs w:val="28"/>
          <w:u w:val="single"/>
        </w:rPr>
      </w:pPr>
    </w:p>
    <w:p w14:paraId="2BF6A0D0" w14:textId="77777777" w:rsidR="00F31A90" w:rsidRPr="00C302BF" w:rsidRDefault="00F31A90" w:rsidP="00817C1F">
      <w:pPr>
        <w:tabs>
          <w:tab w:val="left" w:pos="2370"/>
        </w:tabs>
        <w:jc w:val="both"/>
        <w:rPr>
          <w:rFonts w:ascii="Arial" w:hAnsi="Arial" w:cs="Arial"/>
          <w:b/>
          <w:sz w:val="28"/>
          <w:szCs w:val="28"/>
          <w:u w:val="single"/>
        </w:rPr>
      </w:pPr>
      <w:r w:rsidRPr="00C302BF">
        <w:rPr>
          <w:rFonts w:ascii="Arial" w:hAnsi="Arial" w:cs="Arial"/>
          <w:b/>
          <w:sz w:val="28"/>
          <w:szCs w:val="28"/>
          <w:u w:val="single"/>
        </w:rPr>
        <w:t>L’embauche</w:t>
      </w:r>
    </w:p>
    <w:p w14:paraId="366FC9D1" w14:textId="77777777" w:rsidR="002C4142" w:rsidRPr="00C302BF" w:rsidRDefault="002C4142" w:rsidP="00817C1F">
      <w:pPr>
        <w:tabs>
          <w:tab w:val="left" w:pos="2370"/>
        </w:tabs>
        <w:jc w:val="both"/>
        <w:rPr>
          <w:rFonts w:ascii="Arial" w:hAnsi="Arial" w:cs="Arial"/>
          <w:b/>
          <w:sz w:val="28"/>
          <w:szCs w:val="28"/>
          <w:u w:val="single"/>
        </w:rPr>
      </w:pPr>
    </w:p>
    <w:p w14:paraId="2F8408EE" w14:textId="77777777" w:rsidR="00F31A90" w:rsidRPr="00C302BF" w:rsidRDefault="00F31A90" w:rsidP="00817C1F">
      <w:pPr>
        <w:tabs>
          <w:tab w:val="left" w:pos="2370"/>
        </w:tabs>
        <w:jc w:val="both"/>
        <w:rPr>
          <w:rFonts w:ascii="Arial" w:hAnsi="Arial" w:cs="Arial"/>
          <w:b/>
          <w:sz w:val="22"/>
          <w:szCs w:val="22"/>
          <w:u w:val="single"/>
        </w:rPr>
      </w:pPr>
    </w:p>
    <w:p w14:paraId="7757633B" w14:textId="77777777" w:rsidR="0005392C" w:rsidRPr="00C302BF" w:rsidRDefault="0005392C" w:rsidP="0005392C">
      <w:pPr>
        <w:tabs>
          <w:tab w:val="left" w:pos="851"/>
          <w:tab w:val="left" w:pos="3119"/>
        </w:tabs>
        <w:jc w:val="both"/>
        <w:rPr>
          <w:rFonts w:ascii="Arial" w:hAnsi="Arial" w:cs="Arial"/>
          <w:sz w:val="22"/>
          <w:szCs w:val="22"/>
        </w:rPr>
      </w:pPr>
      <w:r w:rsidRPr="00C302BF">
        <w:rPr>
          <w:rFonts w:ascii="Arial" w:hAnsi="Arial" w:cs="Arial"/>
          <w:sz w:val="22"/>
          <w:szCs w:val="22"/>
        </w:rPr>
        <w:t>Les emplois de l’entreprise dans le secteur de la production ont toujours été occupés de manière majoritaire par une population masculine. Ce constat s’explique notamment pour des raisons culturelles : emplois essentiellement techniques, en secteur métallurgique, avec des  contraintes d’horaires postés et avec des manutentions d’objets parfois très lourds. A titre d’illustration, l’entreprise reçoit très peu de candidatures féminines pour des postes à pourvoir en production ou pour les services supports à la production comme le secteur de la maintenance, du bureau d’études et des méthodes par exemple.</w:t>
      </w:r>
    </w:p>
    <w:p w14:paraId="6E86C74A" w14:textId="77777777" w:rsidR="000545A4" w:rsidRPr="00C302BF" w:rsidRDefault="000545A4" w:rsidP="0005392C">
      <w:pPr>
        <w:tabs>
          <w:tab w:val="left" w:pos="851"/>
          <w:tab w:val="left" w:pos="3119"/>
        </w:tabs>
        <w:jc w:val="both"/>
        <w:rPr>
          <w:rFonts w:ascii="Arial" w:hAnsi="Arial" w:cs="Arial"/>
          <w:sz w:val="22"/>
          <w:szCs w:val="22"/>
        </w:rPr>
      </w:pPr>
      <w:r w:rsidRPr="00C302BF">
        <w:rPr>
          <w:rFonts w:ascii="Arial" w:hAnsi="Arial" w:cs="Arial"/>
          <w:sz w:val="22"/>
          <w:szCs w:val="22"/>
        </w:rPr>
        <w:t>Afin de garantir que les femmes ne sont pas discriminées à l’embauche, nous allons pour chaque poste ouvert comptabilisé les postulants hommes et les postulants femmes.</w:t>
      </w:r>
    </w:p>
    <w:p w14:paraId="439861A3" w14:textId="77777777" w:rsidR="00FF2B8C" w:rsidRPr="00C302BF" w:rsidRDefault="00FF2B8C" w:rsidP="0005392C">
      <w:pPr>
        <w:tabs>
          <w:tab w:val="left" w:pos="851"/>
          <w:tab w:val="left" w:pos="3119"/>
        </w:tabs>
        <w:jc w:val="both"/>
        <w:rPr>
          <w:rFonts w:ascii="Arial" w:hAnsi="Arial" w:cs="Arial"/>
          <w:sz w:val="22"/>
          <w:szCs w:val="22"/>
        </w:rPr>
      </w:pPr>
      <w:r w:rsidRPr="00C302BF">
        <w:rPr>
          <w:rFonts w:ascii="Arial" w:hAnsi="Arial" w:cs="Arial"/>
          <w:sz w:val="22"/>
          <w:szCs w:val="22"/>
        </w:rPr>
        <w:t>Les postes proposés à l’embauche seront affichés de manière systématique. L’entreprise proposera aussi directement aux salariés identifiés comme intéressés lors des entretiens individuels et capable</w:t>
      </w:r>
      <w:r w:rsidR="00552A7D" w:rsidRPr="00C302BF">
        <w:rPr>
          <w:rFonts w:ascii="Arial" w:hAnsi="Arial" w:cs="Arial"/>
          <w:sz w:val="22"/>
          <w:szCs w:val="22"/>
        </w:rPr>
        <w:t>s</w:t>
      </w:r>
      <w:r w:rsidRPr="00C302BF">
        <w:rPr>
          <w:rFonts w:ascii="Arial" w:hAnsi="Arial" w:cs="Arial"/>
          <w:sz w:val="22"/>
          <w:szCs w:val="22"/>
        </w:rPr>
        <w:t xml:space="preserve"> de prendre le poste.</w:t>
      </w:r>
    </w:p>
    <w:p w14:paraId="47E67884" w14:textId="77777777" w:rsidR="00F31A90" w:rsidRPr="00C302BF" w:rsidRDefault="00F31A90" w:rsidP="00817C1F">
      <w:pPr>
        <w:tabs>
          <w:tab w:val="left" w:pos="2370"/>
        </w:tabs>
        <w:jc w:val="both"/>
        <w:rPr>
          <w:rFonts w:ascii="Arial" w:hAnsi="Arial" w:cs="Arial"/>
          <w:b/>
          <w:sz w:val="22"/>
          <w:szCs w:val="22"/>
          <w:u w:val="single"/>
        </w:rPr>
      </w:pPr>
    </w:p>
    <w:p w14:paraId="5D4473A9" w14:textId="77777777" w:rsidR="002C4142" w:rsidRPr="00C302BF" w:rsidRDefault="002C4142" w:rsidP="00817C1F">
      <w:pPr>
        <w:tabs>
          <w:tab w:val="left" w:pos="2370"/>
        </w:tabs>
        <w:jc w:val="both"/>
        <w:rPr>
          <w:rFonts w:ascii="Arial" w:hAnsi="Arial" w:cs="Arial"/>
          <w:b/>
          <w:sz w:val="22"/>
          <w:szCs w:val="22"/>
          <w:u w:val="single"/>
        </w:rPr>
      </w:pPr>
    </w:p>
    <w:p w14:paraId="2615FEF3" w14:textId="77777777" w:rsidR="002C4142" w:rsidRPr="00C302BF" w:rsidRDefault="002C4142" w:rsidP="00817C1F">
      <w:pPr>
        <w:tabs>
          <w:tab w:val="left" w:pos="2370"/>
        </w:tabs>
        <w:jc w:val="both"/>
        <w:rPr>
          <w:rFonts w:ascii="Arial" w:hAnsi="Arial" w:cs="Arial"/>
          <w:b/>
          <w:sz w:val="22"/>
          <w:szCs w:val="22"/>
          <w:u w:val="single"/>
        </w:rPr>
      </w:pPr>
    </w:p>
    <w:p w14:paraId="6FAA32AC" w14:textId="77777777" w:rsidR="00F21E73" w:rsidRPr="00C302BF" w:rsidRDefault="00F21E73" w:rsidP="00F21E73">
      <w:pPr>
        <w:tabs>
          <w:tab w:val="left" w:pos="2370"/>
        </w:tabs>
        <w:jc w:val="both"/>
        <w:rPr>
          <w:rFonts w:ascii="Arial" w:hAnsi="Arial" w:cs="Arial"/>
          <w:b/>
          <w:sz w:val="28"/>
          <w:szCs w:val="28"/>
          <w:u w:val="single"/>
        </w:rPr>
      </w:pPr>
      <w:r w:rsidRPr="00C302BF">
        <w:rPr>
          <w:rFonts w:ascii="Arial" w:hAnsi="Arial" w:cs="Arial"/>
          <w:b/>
          <w:sz w:val="28"/>
          <w:szCs w:val="28"/>
          <w:u w:val="single"/>
        </w:rPr>
        <w:t>La formation</w:t>
      </w:r>
    </w:p>
    <w:p w14:paraId="43DBAB39" w14:textId="77777777" w:rsidR="002C4142" w:rsidRPr="00C302BF" w:rsidRDefault="002C4142" w:rsidP="00F21E73">
      <w:pPr>
        <w:tabs>
          <w:tab w:val="left" w:pos="2370"/>
        </w:tabs>
        <w:jc w:val="both"/>
        <w:rPr>
          <w:rFonts w:ascii="Arial" w:hAnsi="Arial" w:cs="Arial"/>
          <w:b/>
          <w:sz w:val="28"/>
          <w:szCs w:val="28"/>
          <w:u w:val="single"/>
        </w:rPr>
      </w:pPr>
    </w:p>
    <w:p w14:paraId="587A80B9" w14:textId="77777777" w:rsidR="00F21E73" w:rsidRPr="00C302BF" w:rsidRDefault="00F21E73" w:rsidP="00F21E73">
      <w:pPr>
        <w:tabs>
          <w:tab w:val="left" w:pos="851"/>
          <w:tab w:val="left" w:pos="3119"/>
        </w:tabs>
        <w:jc w:val="both"/>
        <w:rPr>
          <w:rFonts w:ascii="Arial" w:hAnsi="Arial" w:cs="Arial"/>
          <w:sz w:val="22"/>
          <w:szCs w:val="22"/>
        </w:rPr>
      </w:pPr>
      <w:r w:rsidRPr="00C302BF">
        <w:rPr>
          <w:rFonts w:ascii="Arial" w:hAnsi="Arial" w:cs="Arial"/>
          <w:sz w:val="22"/>
          <w:szCs w:val="22"/>
        </w:rPr>
        <w:t xml:space="preserve">La formation représente un acte majeur nécessaire et indispensable au maintien et au développement des compétences des salariés. Les hommes et les femmes doivent avoir le même accès à la formation professionnelle et la société applique une politique exempte de toute discrimination en la matière. L’objectif est bien de maintenir sur le long terme cette égalité d’accès à la formation. </w:t>
      </w:r>
    </w:p>
    <w:p w14:paraId="6EA9113F" w14:textId="77777777" w:rsidR="00F21E73" w:rsidRPr="00C302BF" w:rsidRDefault="00F21E73" w:rsidP="00F21E73">
      <w:pPr>
        <w:tabs>
          <w:tab w:val="left" w:pos="851"/>
          <w:tab w:val="left" w:pos="3119"/>
        </w:tabs>
        <w:jc w:val="both"/>
        <w:rPr>
          <w:rFonts w:ascii="Arial" w:hAnsi="Arial" w:cs="Arial"/>
          <w:sz w:val="22"/>
          <w:szCs w:val="22"/>
        </w:rPr>
      </w:pPr>
      <w:r w:rsidRPr="00C302BF">
        <w:rPr>
          <w:rFonts w:ascii="Arial" w:hAnsi="Arial" w:cs="Arial"/>
          <w:sz w:val="22"/>
          <w:szCs w:val="22"/>
        </w:rPr>
        <w:t xml:space="preserve">Deux indicateurs seront suivis pour le calcul de ce taux d’accès à la formation : </w:t>
      </w:r>
    </w:p>
    <w:p w14:paraId="67078822" w14:textId="77777777" w:rsidR="00F21E73" w:rsidRPr="00C302BF" w:rsidRDefault="00F21E73" w:rsidP="00F21E73">
      <w:pPr>
        <w:pStyle w:val="a9"/>
        <w:numPr>
          <w:ilvl w:val="0"/>
          <w:numId w:val="4"/>
        </w:numPr>
        <w:tabs>
          <w:tab w:val="left" w:pos="851"/>
          <w:tab w:val="left" w:pos="3119"/>
        </w:tabs>
        <w:jc w:val="both"/>
        <w:rPr>
          <w:rFonts w:ascii="Arial" w:hAnsi="Arial" w:cs="Arial"/>
          <w:sz w:val="22"/>
          <w:szCs w:val="22"/>
        </w:rPr>
      </w:pPr>
      <w:r w:rsidRPr="00C302BF">
        <w:rPr>
          <w:rFonts w:ascii="Arial" w:hAnsi="Arial" w:cs="Arial"/>
          <w:sz w:val="22"/>
          <w:szCs w:val="22"/>
        </w:rPr>
        <w:t xml:space="preserve"> le nombre de femmes formées versus le nombre d’hommes formés (</w:t>
      </w:r>
      <w:r w:rsidRPr="00C302BF">
        <w:rPr>
          <w:rFonts w:ascii="Arial" w:hAnsi="Arial" w:cs="Arial"/>
          <w:i/>
          <w:sz w:val="22"/>
          <w:szCs w:val="22"/>
        </w:rPr>
        <w:t>indicateur en nombre de femmes formées versus leur % dans l’effectif</w:t>
      </w:r>
      <w:r w:rsidRPr="00C302BF">
        <w:rPr>
          <w:rFonts w:ascii="Arial" w:hAnsi="Arial" w:cs="Arial"/>
          <w:sz w:val="22"/>
          <w:szCs w:val="22"/>
        </w:rPr>
        <w:t xml:space="preserve">), </w:t>
      </w:r>
    </w:p>
    <w:p w14:paraId="26FE7012" w14:textId="77777777" w:rsidR="00F21E73" w:rsidRPr="00C302BF" w:rsidRDefault="00F21E73" w:rsidP="00F21E73">
      <w:pPr>
        <w:pStyle w:val="a9"/>
        <w:numPr>
          <w:ilvl w:val="0"/>
          <w:numId w:val="4"/>
        </w:numPr>
        <w:tabs>
          <w:tab w:val="left" w:pos="851"/>
          <w:tab w:val="left" w:pos="3119"/>
        </w:tabs>
        <w:jc w:val="both"/>
        <w:rPr>
          <w:rFonts w:ascii="Arial" w:hAnsi="Arial" w:cs="Arial"/>
          <w:sz w:val="22"/>
          <w:szCs w:val="22"/>
        </w:rPr>
      </w:pPr>
      <w:r w:rsidRPr="00C302BF">
        <w:rPr>
          <w:rFonts w:ascii="Arial" w:hAnsi="Arial" w:cs="Arial"/>
          <w:sz w:val="22"/>
          <w:szCs w:val="22"/>
        </w:rPr>
        <w:lastRenderedPageBreak/>
        <w:t>la pédagogie HT dépensée au profit des femmes versus celle dépensée au profit des hommes (</w:t>
      </w:r>
      <w:r w:rsidRPr="00C302BF">
        <w:rPr>
          <w:rFonts w:ascii="Arial" w:hAnsi="Arial" w:cs="Arial"/>
          <w:i/>
          <w:sz w:val="22"/>
          <w:szCs w:val="22"/>
        </w:rPr>
        <w:t>indicateur en € versus leur % dans l’effectif</w:t>
      </w:r>
      <w:r w:rsidRPr="00C302BF">
        <w:rPr>
          <w:rFonts w:ascii="Arial" w:hAnsi="Arial" w:cs="Arial"/>
          <w:sz w:val="22"/>
          <w:szCs w:val="22"/>
        </w:rPr>
        <w:t>).</w:t>
      </w:r>
    </w:p>
    <w:p w14:paraId="0A1E35B7" w14:textId="76ECDCD9" w:rsidR="00F21E73" w:rsidRPr="00C302BF" w:rsidRDefault="00E954F6" w:rsidP="00F21E73">
      <w:pPr>
        <w:tabs>
          <w:tab w:val="left" w:pos="851"/>
          <w:tab w:val="left" w:pos="3119"/>
        </w:tabs>
        <w:jc w:val="both"/>
        <w:rPr>
          <w:rFonts w:ascii="Arial" w:hAnsi="Arial" w:cs="Arial"/>
          <w:sz w:val="22"/>
          <w:szCs w:val="22"/>
        </w:rPr>
      </w:pPr>
      <w:r w:rsidRPr="00C302BF">
        <w:rPr>
          <w:rFonts w:ascii="Arial" w:hAnsi="Arial" w:cs="Arial"/>
          <w:sz w:val="22"/>
          <w:szCs w:val="22"/>
        </w:rPr>
        <w:t>Les deux</w:t>
      </w:r>
      <w:r w:rsidR="00F21E73" w:rsidRPr="00C302BF">
        <w:rPr>
          <w:rFonts w:ascii="Arial" w:hAnsi="Arial" w:cs="Arial"/>
          <w:sz w:val="22"/>
          <w:szCs w:val="22"/>
        </w:rPr>
        <w:t xml:space="preserve"> </w:t>
      </w:r>
      <w:r w:rsidRPr="00C302BF">
        <w:rPr>
          <w:rFonts w:ascii="Arial" w:hAnsi="Arial" w:cs="Arial"/>
          <w:sz w:val="22"/>
          <w:szCs w:val="22"/>
        </w:rPr>
        <w:t>indicateurs devront</w:t>
      </w:r>
      <w:r w:rsidR="00552A7D" w:rsidRPr="00C302BF">
        <w:rPr>
          <w:rFonts w:ascii="Arial" w:hAnsi="Arial" w:cs="Arial"/>
          <w:sz w:val="22"/>
          <w:szCs w:val="22"/>
        </w:rPr>
        <w:t xml:space="preserve"> </w:t>
      </w:r>
      <w:r w:rsidR="001F7C7B" w:rsidRPr="00C302BF">
        <w:rPr>
          <w:rFonts w:ascii="Arial" w:hAnsi="Arial" w:cs="Arial"/>
          <w:sz w:val="22"/>
          <w:szCs w:val="22"/>
        </w:rPr>
        <w:t>être</w:t>
      </w:r>
      <w:r w:rsidR="00552A7D" w:rsidRPr="00C302BF">
        <w:rPr>
          <w:rFonts w:ascii="Arial" w:hAnsi="Arial" w:cs="Arial"/>
          <w:sz w:val="22"/>
          <w:szCs w:val="22"/>
        </w:rPr>
        <w:t xml:space="preserve"> en </w:t>
      </w:r>
      <w:r w:rsidR="00F21E73" w:rsidRPr="00C302BF">
        <w:rPr>
          <w:rFonts w:ascii="Arial" w:hAnsi="Arial" w:cs="Arial"/>
          <w:sz w:val="22"/>
          <w:szCs w:val="22"/>
        </w:rPr>
        <w:t xml:space="preserve">phase avec la proportion de femmes au sein de l’effectif global. </w:t>
      </w:r>
    </w:p>
    <w:p w14:paraId="43FF526C" w14:textId="338F1034" w:rsidR="00552A7D" w:rsidRPr="00C302BF" w:rsidRDefault="00F21E73" w:rsidP="00F21E73">
      <w:pPr>
        <w:tabs>
          <w:tab w:val="left" w:pos="851"/>
          <w:tab w:val="left" w:pos="3119"/>
        </w:tabs>
        <w:jc w:val="both"/>
        <w:rPr>
          <w:rFonts w:ascii="Arial" w:hAnsi="Arial" w:cs="Arial"/>
          <w:sz w:val="22"/>
          <w:szCs w:val="22"/>
        </w:rPr>
      </w:pPr>
      <w:r w:rsidRPr="00C302BF">
        <w:rPr>
          <w:rFonts w:ascii="Arial" w:hAnsi="Arial" w:cs="Arial"/>
          <w:sz w:val="22"/>
          <w:szCs w:val="22"/>
        </w:rPr>
        <w:t xml:space="preserve">Si tel n’était pas le cas, </w:t>
      </w:r>
      <w:r w:rsidR="00552A7D" w:rsidRPr="00C302BF">
        <w:rPr>
          <w:rFonts w:ascii="Arial" w:hAnsi="Arial" w:cs="Arial"/>
          <w:sz w:val="22"/>
          <w:szCs w:val="22"/>
        </w:rPr>
        <w:t xml:space="preserve">la direction </w:t>
      </w:r>
      <w:r w:rsidR="00E954F6" w:rsidRPr="00C302BF">
        <w:rPr>
          <w:rFonts w:ascii="Arial" w:hAnsi="Arial" w:cs="Arial"/>
          <w:sz w:val="22"/>
          <w:szCs w:val="22"/>
        </w:rPr>
        <w:t>devra</w:t>
      </w:r>
      <w:r w:rsidR="00552A7D" w:rsidRPr="00C302BF">
        <w:rPr>
          <w:rFonts w:ascii="Arial" w:hAnsi="Arial" w:cs="Arial"/>
          <w:sz w:val="22"/>
          <w:szCs w:val="22"/>
        </w:rPr>
        <w:t xml:space="preserve"> </w:t>
      </w:r>
      <w:r w:rsidR="001F7C7B" w:rsidRPr="00C302BF">
        <w:rPr>
          <w:rFonts w:ascii="Arial" w:hAnsi="Arial" w:cs="Arial"/>
          <w:sz w:val="22"/>
          <w:szCs w:val="22"/>
        </w:rPr>
        <w:t xml:space="preserve">procéder à </w:t>
      </w:r>
      <w:r w:rsidR="00E954F6" w:rsidRPr="00C302BF">
        <w:rPr>
          <w:rFonts w:ascii="Arial" w:hAnsi="Arial" w:cs="Arial"/>
          <w:sz w:val="22"/>
          <w:szCs w:val="22"/>
        </w:rPr>
        <w:t>une analyse plus détaillée</w:t>
      </w:r>
      <w:r w:rsidR="001F7C7B" w:rsidRPr="00C302BF">
        <w:rPr>
          <w:rFonts w:ascii="Arial" w:hAnsi="Arial" w:cs="Arial"/>
          <w:sz w:val="22"/>
          <w:szCs w:val="22"/>
        </w:rPr>
        <w:t xml:space="preserve"> de ces é</w:t>
      </w:r>
      <w:r w:rsidR="00552A7D" w:rsidRPr="00C302BF">
        <w:rPr>
          <w:rFonts w:ascii="Arial" w:hAnsi="Arial" w:cs="Arial"/>
          <w:sz w:val="22"/>
          <w:szCs w:val="22"/>
        </w:rPr>
        <w:t xml:space="preserve">carts, les justifier et au besoin procéder à un correctif l’année suivante en fonction des besoins de </w:t>
      </w:r>
      <w:r w:rsidR="00E954F6" w:rsidRPr="00C302BF">
        <w:rPr>
          <w:rFonts w:ascii="Arial" w:hAnsi="Arial" w:cs="Arial"/>
          <w:sz w:val="22"/>
          <w:szCs w:val="22"/>
        </w:rPr>
        <w:t>l’entreprise.</w:t>
      </w:r>
    </w:p>
    <w:p w14:paraId="3509C1C4" w14:textId="77777777" w:rsidR="00DD39B2" w:rsidRPr="00C302BF" w:rsidRDefault="00552A7D" w:rsidP="00F21E73">
      <w:pPr>
        <w:tabs>
          <w:tab w:val="left" w:pos="851"/>
          <w:tab w:val="left" w:pos="3119"/>
        </w:tabs>
        <w:jc w:val="both"/>
        <w:rPr>
          <w:rFonts w:ascii="Arial" w:hAnsi="Arial" w:cs="Arial"/>
          <w:sz w:val="22"/>
          <w:szCs w:val="22"/>
        </w:rPr>
      </w:pPr>
      <w:r w:rsidRPr="00C302BF">
        <w:rPr>
          <w:rFonts w:ascii="Arial" w:hAnsi="Arial" w:cs="Arial"/>
          <w:sz w:val="22"/>
          <w:szCs w:val="22"/>
        </w:rPr>
        <w:t xml:space="preserve"> </w:t>
      </w:r>
    </w:p>
    <w:p w14:paraId="525B4F73" w14:textId="77777777" w:rsidR="00DD39B2" w:rsidRPr="00C302BF" w:rsidRDefault="00DD39B2" w:rsidP="00F21E73">
      <w:pPr>
        <w:tabs>
          <w:tab w:val="left" w:pos="851"/>
          <w:tab w:val="left" w:pos="3119"/>
        </w:tabs>
        <w:jc w:val="both"/>
        <w:rPr>
          <w:rFonts w:ascii="Arial" w:hAnsi="Arial" w:cs="Arial"/>
          <w:sz w:val="22"/>
          <w:szCs w:val="22"/>
        </w:rPr>
      </w:pPr>
      <w:r w:rsidRPr="00C302BF">
        <w:rPr>
          <w:rFonts w:ascii="Arial" w:hAnsi="Arial" w:cs="Arial"/>
          <w:sz w:val="22"/>
          <w:szCs w:val="22"/>
        </w:rPr>
        <w:t>Par ailleurs, le service RH s’e</w:t>
      </w:r>
      <w:r w:rsidR="00552A7D" w:rsidRPr="00C302BF">
        <w:rPr>
          <w:rFonts w:ascii="Arial" w:hAnsi="Arial" w:cs="Arial"/>
          <w:sz w:val="22"/>
          <w:szCs w:val="22"/>
        </w:rPr>
        <w:t>ngage à faire des permanences p</w:t>
      </w:r>
      <w:r w:rsidRPr="00C302BF">
        <w:rPr>
          <w:rFonts w:ascii="Arial" w:hAnsi="Arial" w:cs="Arial"/>
          <w:sz w:val="22"/>
          <w:szCs w:val="22"/>
        </w:rPr>
        <w:t>our informer les salariés hors temps de travail sur le CTF et la VAE. La première permanence aura lieu en novembre.</w:t>
      </w:r>
    </w:p>
    <w:p w14:paraId="1403C10D" w14:textId="77777777" w:rsidR="00F21E73" w:rsidRPr="00C302BF" w:rsidRDefault="00F21E73" w:rsidP="00FF2B8C">
      <w:pPr>
        <w:tabs>
          <w:tab w:val="left" w:pos="2370"/>
        </w:tabs>
        <w:jc w:val="both"/>
        <w:rPr>
          <w:rFonts w:ascii="Arial" w:hAnsi="Arial" w:cs="Arial"/>
          <w:b/>
          <w:sz w:val="28"/>
          <w:szCs w:val="28"/>
          <w:u w:val="single"/>
        </w:rPr>
      </w:pPr>
    </w:p>
    <w:p w14:paraId="307EADC5" w14:textId="77777777" w:rsidR="002C4142" w:rsidRPr="00C302BF" w:rsidRDefault="002C4142" w:rsidP="00FF2B8C">
      <w:pPr>
        <w:tabs>
          <w:tab w:val="left" w:pos="2370"/>
        </w:tabs>
        <w:jc w:val="both"/>
        <w:rPr>
          <w:rFonts w:ascii="Arial" w:hAnsi="Arial" w:cs="Arial"/>
          <w:b/>
          <w:sz w:val="28"/>
          <w:szCs w:val="28"/>
          <w:u w:val="single"/>
        </w:rPr>
      </w:pPr>
    </w:p>
    <w:p w14:paraId="6F11D421" w14:textId="77777777" w:rsidR="00FF2B8C" w:rsidRPr="00C302BF" w:rsidRDefault="00FF2B8C" w:rsidP="00FF2B8C">
      <w:pPr>
        <w:tabs>
          <w:tab w:val="left" w:pos="2370"/>
        </w:tabs>
        <w:jc w:val="both"/>
        <w:rPr>
          <w:rFonts w:ascii="Arial" w:hAnsi="Arial" w:cs="Arial"/>
          <w:b/>
          <w:sz w:val="28"/>
          <w:szCs w:val="28"/>
          <w:u w:val="single"/>
        </w:rPr>
      </w:pPr>
      <w:r w:rsidRPr="00C302BF">
        <w:rPr>
          <w:rFonts w:ascii="Arial" w:hAnsi="Arial" w:cs="Arial"/>
          <w:b/>
          <w:sz w:val="28"/>
          <w:szCs w:val="28"/>
          <w:u w:val="single"/>
        </w:rPr>
        <w:t>La Rémunération effective</w:t>
      </w:r>
    </w:p>
    <w:p w14:paraId="1A03EFF9" w14:textId="77777777" w:rsidR="00817C1F" w:rsidRPr="00C302BF" w:rsidRDefault="00817C1F" w:rsidP="00817C1F">
      <w:pPr>
        <w:tabs>
          <w:tab w:val="left" w:pos="2370"/>
        </w:tabs>
        <w:jc w:val="both"/>
        <w:rPr>
          <w:rFonts w:ascii="Arial" w:hAnsi="Arial" w:cs="Arial"/>
          <w:sz w:val="22"/>
          <w:szCs w:val="22"/>
        </w:rPr>
      </w:pPr>
    </w:p>
    <w:p w14:paraId="2419F235" w14:textId="77777777" w:rsidR="004D4B41" w:rsidRPr="00C302BF" w:rsidRDefault="004D4B41" w:rsidP="00FC2BFD">
      <w:pPr>
        <w:jc w:val="both"/>
        <w:rPr>
          <w:rFonts w:ascii="Arial" w:hAnsi="Arial" w:cs="Arial"/>
          <w:sz w:val="22"/>
          <w:szCs w:val="22"/>
        </w:rPr>
      </w:pPr>
    </w:p>
    <w:p w14:paraId="126DB16D" w14:textId="77777777" w:rsidR="00FC2BFD" w:rsidRPr="00C302BF" w:rsidRDefault="00701283" w:rsidP="00FC2BFD">
      <w:pPr>
        <w:jc w:val="both"/>
        <w:rPr>
          <w:rFonts w:ascii="Arial" w:hAnsi="Arial" w:cs="Arial"/>
          <w:sz w:val="22"/>
          <w:szCs w:val="22"/>
        </w:rPr>
      </w:pPr>
      <w:r w:rsidRPr="00C302BF">
        <w:rPr>
          <w:rFonts w:ascii="Arial" w:hAnsi="Arial" w:cs="Arial"/>
          <w:sz w:val="22"/>
          <w:szCs w:val="22"/>
        </w:rPr>
        <w:t xml:space="preserve">L’égalité salariale est une composante essentielle de l’égalité professionnelle </w:t>
      </w:r>
      <w:r w:rsidR="00FC2BFD" w:rsidRPr="00C302BF">
        <w:rPr>
          <w:rFonts w:ascii="Arial" w:hAnsi="Arial" w:cs="Arial"/>
          <w:sz w:val="22"/>
          <w:szCs w:val="22"/>
        </w:rPr>
        <w:t xml:space="preserve">entre les hommes et les femmes. Les hommes et les femmes doivent avoir une égalité de rémunération pour un travail identique ou similaire, basée sur les seuls niveaux de compétences, d’expérience professionnelle, de formation, et non de sexe. </w:t>
      </w:r>
    </w:p>
    <w:p w14:paraId="153C51BB" w14:textId="77777777" w:rsidR="00FC2BFD" w:rsidRPr="00C302BF" w:rsidRDefault="00FC2BFD" w:rsidP="00DB7112">
      <w:pPr>
        <w:jc w:val="both"/>
        <w:rPr>
          <w:rFonts w:ascii="Arial" w:hAnsi="Arial" w:cs="Arial"/>
          <w:sz w:val="22"/>
          <w:szCs w:val="22"/>
        </w:rPr>
      </w:pPr>
      <w:r w:rsidRPr="00C302BF">
        <w:rPr>
          <w:rFonts w:ascii="Arial" w:hAnsi="Arial" w:cs="Arial"/>
          <w:sz w:val="22"/>
          <w:szCs w:val="22"/>
        </w:rPr>
        <w:t>L’objectif est de maintenir l’application de</w:t>
      </w:r>
      <w:r w:rsidR="00701283" w:rsidRPr="00C302BF">
        <w:rPr>
          <w:rFonts w:ascii="Arial" w:hAnsi="Arial" w:cs="Arial"/>
          <w:sz w:val="22"/>
          <w:szCs w:val="22"/>
        </w:rPr>
        <w:t xml:space="preserve"> ce principe d’égalité</w:t>
      </w:r>
      <w:r w:rsidRPr="00C302BF">
        <w:rPr>
          <w:rFonts w:ascii="Arial" w:hAnsi="Arial" w:cs="Arial"/>
          <w:sz w:val="22"/>
          <w:szCs w:val="22"/>
        </w:rPr>
        <w:t xml:space="preserve"> de rémunération entre les hommes et les femmes.</w:t>
      </w:r>
    </w:p>
    <w:p w14:paraId="46183013" w14:textId="77777777" w:rsidR="00DB7112" w:rsidRPr="00C302BF" w:rsidRDefault="00752D6D" w:rsidP="00DB7112">
      <w:pPr>
        <w:jc w:val="both"/>
        <w:rPr>
          <w:rFonts w:ascii="Arial" w:hAnsi="Arial" w:cs="Arial"/>
          <w:sz w:val="22"/>
          <w:szCs w:val="22"/>
        </w:rPr>
      </w:pPr>
      <w:r w:rsidRPr="00C302BF">
        <w:rPr>
          <w:rFonts w:ascii="Arial" w:hAnsi="Arial" w:cs="Arial"/>
          <w:sz w:val="22"/>
          <w:szCs w:val="22"/>
        </w:rPr>
        <w:t>Trois indicateurs</w:t>
      </w:r>
      <w:r w:rsidR="00DB7112" w:rsidRPr="00C302BF">
        <w:rPr>
          <w:rFonts w:ascii="Arial" w:hAnsi="Arial" w:cs="Arial"/>
          <w:sz w:val="22"/>
          <w:szCs w:val="22"/>
        </w:rPr>
        <w:t xml:space="preserve"> seront suivis : </w:t>
      </w:r>
    </w:p>
    <w:p w14:paraId="28F92B23" w14:textId="77777777" w:rsidR="00DB7112" w:rsidRPr="00C302BF" w:rsidRDefault="00DB7112" w:rsidP="00DB7112">
      <w:pPr>
        <w:pStyle w:val="a9"/>
        <w:numPr>
          <w:ilvl w:val="0"/>
          <w:numId w:val="4"/>
        </w:numPr>
        <w:jc w:val="both"/>
        <w:rPr>
          <w:rFonts w:ascii="Arial" w:hAnsi="Arial" w:cs="Arial"/>
          <w:sz w:val="22"/>
          <w:szCs w:val="22"/>
        </w:rPr>
      </w:pPr>
      <w:r w:rsidRPr="00C302BF">
        <w:rPr>
          <w:rFonts w:ascii="Arial" w:hAnsi="Arial" w:cs="Arial"/>
          <w:sz w:val="22"/>
          <w:szCs w:val="22"/>
        </w:rPr>
        <w:t>l</w:t>
      </w:r>
      <w:r w:rsidR="006931EC" w:rsidRPr="00C302BF">
        <w:rPr>
          <w:rFonts w:ascii="Arial" w:hAnsi="Arial" w:cs="Arial"/>
          <w:sz w:val="22"/>
          <w:szCs w:val="22"/>
        </w:rPr>
        <w:t>e</w:t>
      </w:r>
      <w:r w:rsidRPr="00C302BF">
        <w:rPr>
          <w:rFonts w:ascii="Arial" w:hAnsi="Arial" w:cs="Arial"/>
          <w:sz w:val="22"/>
          <w:szCs w:val="22"/>
        </w:rPr>
        <w:t xml:space="preserve"> </w:t>
      </w:r>
      <w:r w:rsidR="006931EC" w:rsidRPr="00C302BF">
        <w:rPr>
          <w:rFonts w:ascii="Arial" w:hAnsi="Arial" w:cs="Arial"/>
          <w:sz w:val="22"/>
          <w:szCs w:val="22"/>
        </w:rPr>
        <w:t>salaire de base brut moyen</w:t>
      </w:r>
      <w:r w:rsidRPr="00C302BF">
        <w:rPr>
          <w:rFonts w:ascii="Arial" w:hAnsi="Arial" w:cs="Arial"/>
          <w:sz w:val="22"/>
          <w:szCs w:val="22"/>
        </w:rPr>
        <w:t xml:space="preserve"> par genre, </w:t>
      </w:r>
      <w:r w:rsidR="001F7C7B" w:rsidRPr="00C302BF">
        <w:rPr>
          <w:rFonts w:ascii="Arial" w:hAnsi="Arial" w:cs="Arial"/>
          <w:sz w:val="22"/>
          <w:szCs w:val="22"/>
        </w:rPr>
        <w:t>par classif</w:t>
      </w:r>
      <w:r w:rsidR="007F2CF3" w:rsidRPr="00C302BF">
        <w:rPr>
          <w:rFonts w:ascii="Arial" w:hAnsi="Arial" w:cs="Arial"/>
          <w:sz w:val="22"/>
          <w:szCs w:val="22"/>
        </w:rPr>
        <w:t>i</w:t>
      </w:r>
      <w:r w:rsidR="001F7C7B" w:rsidRPr="00C302BF">
        <w:rPr>
          <w:rFonts w:ascii="Arial" w:hAnsi="Arial" w:cs="Arial"/>
          <w:sz w:val="22"/>
          <w:szCs w:val="22"/>
        </w:rPr>
        <w:t>cation</w:t>
      </w:r>
      <w:r w:rsidRPr="00C302BF">
        <w:rPr>
          <w:rFonts w:ascii="Arial" w:hAnsi="Arial" w:cs="Arial"/>
          <w:sz w:val="22"/>
          <w:szCs w:val="22"/>
        </w:rPr>
        <w:t xml:space="preserve">, </w:t>
      </w:r>
    </w:p>
    <w:p w14:paraId="79F89635" w14:textId="77777777" w:rsidR="00DB7112" w:rsidRPr="00C302BF" w:rsidRDefault="006931EC" w:rsidP="00DB7112">
      <w:pPr>
        <w:pStyle w:val="a9"/>
        <w:numPr>
          <w:ilvl w:val="0"/>
          <w:numId w:val="4"/>
        </w:numPr>
        <w:jc w:val="both"/>
        <w:rPr>
          <w:rFonts w:ascii="Arial" w:hAnsi="Arial" w:cs="Arial"/>
          <w:sz w:val="22"/>
          <w:szCs w:val="22"/>
        </w:rPr>
      </w:pPr>
      <w:r w:rsidRPr="00C302BF">
        <w:rPr>
          <w:rFonts w:ascii="Arial" w:hAnsi="Arial" w:cs="Arial"/>
          <w:sz w:val="22"/>
          <w:szCs w:val="22"/>
        </w:rPr>
        <w:t xml:space="preserve">le salaire de base brut moyen par genre et </w:t>
      </w:r>
      <w:r w:rsidR="00DB7112" w:rsidRPr="00C302BF">
        <w:rPr>
          <w:rFonts w:ascii="Arial" w:hAnsi="Arial" w:cs="Arial"/>
          <w:sz w:val="22"/>
          <w:szCs w:val="22"/>
        </w:rPr>
        <w:t xml:space="preserve">par </w:t>
      </w:r>
      <w:r w:rsidR="00504DAC" w:rsidRPr="00C302BF">
        <w:rPr>
          <w:rFonts w:ascii="Arial" w:hAnsi="Arial" w:cs="Arial"/>
          <w:sz w:val="22"/>
          <w:szCs w:val="22"/>
        </w:rPr>
        <w:t xml:space="preserve">libellé professionnel. </w:t>
      </w:r>
    </w:p>
    <w:p w14:paraId="099D38B5" w14:textId="0A8DD45B" w:rsidR="00E954F6" w:rsidRPr="00C302BF" w:rsidRDefault="00E954F6" w:rsidP="00DB7112">
      <w:pPr>
        <w:pStyle w:val="a9"/>
        <w:numPr>
          <w:ilvl w:val="0"/>
          <w:numId w:val="4"/>
        </w:numPr>
        <w:jc w:val="both"/>
        <w:rPr>
          <w:rFonts w:ascii="Arial" w:hAnsi="Arial" w:cs="Arial"/>
          <w:sz w:val="22"/>
          <w:szCs w:val="22"/>
        </w:rPr>
      </w:pPr>
      <w:r w:rsidRPr="00C302BF">
        <w:rPr>
          <w:rFonts w:ascii="Arial" w:hAnsi="Arial" w:cs="Arial"/>
          <w:sz w:val="22"/>
          <w:szCs w:val="22"/>
        </w:rPr>
        <w:t>Mise en corrélation ancienneté / salaire de base / par libellé professionnel</w:t>
      </w:r>
    </w:p>
    <w:p w14:paraId="50A76DCF" w14:textId="77777777" w:rsidR="00CC44FC" w:rsidRPr="00C302BF" w:rsidRDefault="00CC44FC" w:rsidP="00DB7112">
      <w:pPr>
        <w:pStyle w:val="a9"/>
        <w:numPr>
          <w:ilvl w:val="0"/>
          <w:numId w:val="4"/>
        </w:numPr>
        <w:jc w:val="both"/>
        <w:rPr>
          <w:rFonts w:ascii="Arial" w:hAnsi="Arial" w:cs="Arial"/>
          <w:sz w:val="22"/>
          <w:szCs w:val="22"/>
        </w:rPr>
      </w:pPr>
      <w:r w:rsidRPr="00C302BF">
        <w:rPr>
          <w:rFonts w:ascii="Arial" w:hAnsi="Arial" w:cs="Arial"/>
          <w:sz w:val="22"/>
          <w:szCs w:val="22"/>
        </w:rPr>
        <w:t>l’augmentation de salaire brut</w:t>
      </w:r>
      <w:r w:rsidR="00752D6D" w:rsidRPr="00C302BF">
        <w:rPr>
          <w:rFonts w:ascii="Arial" w:hAnsi="Arial" w:cs="Arial"/>
          <w:sz w:val="22"/>
          <w:szCs w:val="22"/>
        </w:rPr>
        <w:t xml:space="preserve"> des femmes/augmentation de salaire brut des hommes</w:t>
      </w:r>
    </w:p>
    <w:p w14:paraId="422C7019" w14:textId="77777777" w:rsidR="00DB7112" w:rsidRPr="00C302BF" w:rsidRDefault="00DB7112" w:rsidP="00DB7112">
      <w:pPr>
        <w:jc w:val="both"/>
        <w:rPr>
          <w:rFonts w:ascii="Arial" w:hAnsi="Arial" w:cs="Arial"/>
          <w:sz w:val="22"/>
          <w:szCs w:val="22"/>
        </w:rPr>
      </w:pPr>
      <w:r w:rsidRPr="00C302BF">
        <w:rPr>
          <w:rFonts w:ascii="Arial" w:hAnsi="Arial" w:cs="Arial"/>
          <w:sz w:val="22"/>
          <w:szCs w:val="22"/>
        </w:rPr>
        <w:t xml:space="preserve">Ces </w:t>
      </w:r>
      <w:r w:rsidR="00752D6D" w:rsidRPr="00C302BF">
        <w:rPr>
          <w:rFonts w:ascii="Arial" w:hAnsi="Arial" w:cs="Arial"/>
          <w:sz w:val="22"/>
          <w:szCs w:val="22"/>
        </w:rPr>
        <w:t>trois</w:t>
      </w:r>
      <w:r w:rsidRPr="00C302BF">
        <w:rPr>
          <w:rFonts w:ascii="Arial" w:hAnsi="Arial" w:cs="Arial"/>
          <w:sz w:val="22"/>
          <w:szCs w:val="22"/>
        </w:rPr>
        <w:t xml:space="preserve"> indicateurs ne devront pas montrer d’</w:t>
      </w:r>
      <w:r w:rsidR="004F75A1" w:rsidRPr="00C302BF">
        <w:rPr>
          <w:rFonts w:ascii="Arial" w:hAnsi="Arial" w:cs="Arial"/>
          <w:sz w:val="22"/>
          <w:szCs w:val="22"/>
        </w:rPr>
        <w:t>écarts notoires ni de dérives par rapport aux chiffres conformes de l’année antérieure.</w:t>
      </w:r>
    </w:p>
    <w:p w14:paraId="3DD53703" w14:textId="77777777" w:rsidR="00504DAC" w:rsidRPr="00C302BF" w:rsidRDefault="00DB7112" w:rsidP="00DB7112">
      <w:pPr>
        <w:jc w:val="both"/>
        <w:rPr>
          <w:rFonts w:ascii="Arial" w:hAnsi="Arial" w:cs="Arial"/>
          <w:sz w:val="22"/>
          <w:szCs w:val="22"/>
        </w:rPr>
      </w:pPr>
      <w:r w:rsidRPr="00C302BF">
        <w:rPr>
          <w:rFonts w:ascii="Arial" w:hAnsi="Arial" w:cs="Arial"/>
          <w:sz w:val="22"/>
          <w:szCs w:val="22"/>
        </w:rPr>
        <w:t>Si tel n’était pas le cas</w:t>
      </w:r>
      <w:r w:rsidR="00FC2BFD" w:rsidRPr="00C302BF">
        <w:rPr>
          <w:rFonts w:ascii="Arial" w:hAnsi="Arial" w:cs="Arial"/>
          <w:sz w:val="22"/>
          <w:szCs w:val="22"/>
        </w:rPr>
        <w:t>,</w:t>
      </w:r>
      <w:r w:rsidRPr="00C302BF">
        <w:rPr>
          <w:rFonts w:ascii="Arial" w:hAnsi="Arial" w:cs="Arial"/>
          <w:sz w:val="22"/>
          <w:szCs w:val="22"/>
        </w:rPr>
        <w:t xml:space="preserve"> la Direction devra </w:t>
      </w:r>
      <w:r w:rsidR="00504DAC" w:rsidRPr="00C302BF">
        <w:rPr>
          <w:rFonts w:ascii="Arial" w:hAnsi="Arial" w:cs="Arial"/>
          <w:sz w:val="22"/>
          <w:szCs w:val="22"/>
        </w:rPr>
        <w:t xml:space="preserve">procéder à une analyse </w:t>
      </w:r>
      <w:r w:rsidR="00FC2BFD" w:rsidRPr="00C302BF">
        <w:rPr>
          <w:rFonts w:ascii="Arial" w:hAnsi="Arial" w:cs="Arial"/>
          <w:sz w:val="22"/>
          <w:szCs w:val="22"/>
        </w:rPr>
        <w:t xml:space="preserve">plus détaillée </w:t>
      </w:r>
      <w:r w:rsidR="00504DAC" w:rsidRPr="00C302BF">
        <w:rPr>
          <w:rFonts w:ascii="Arial" w:hAnsi="Arial" w:cs="Arial"/>
          <w:sz w:val="22"/>
          <w:szCs w:val="22"/>
        </w:rPr>
        <w:t>de ces écarts : analyse des salaires de base par genre et par coefficient et analyse des augmentations individuelles par genre et par coeffici</w:t>
      </w:r>
      <w:r w:rsidR="00FC2BFD" w:rsidRPr="00C302BF">
        <w:rPr>
          <w:rFonts w:ascii="Arial" w:hAnsi="Arial" w:cs="Arial"/>
          <w:sz w:val="22"/>
          <w:szCs w:val="22"/>
        </w:rPr>
        <w:t>ent, par exemple. Après cette analyse, si des écarts devaient rester injustifiés, la Direction apprécier</w:t>
      </w:r>
      <w:r w:rsidR="00882BED" w:rsidRPr="00C302BF">
        <w:rPr>
          <w:rFonts w:ascii="Arial" w:hAnsi="Arial" w:cs="Arial"/>
          <w:sz w:val="22"/>
          <w:szCs w:val="22"/>
        </w:rPr>
        <w:t>a</w:t>
      </w:r>
      <w:r w:rsidR="00FC2BFD" w:rsidRPr="00C302BF">
        <w:rPr>
          <w:rFonts w:ascii="Arial" w:hAnsi="Arial" w:cs="Arial"/>
          <w:sz w:val="22"/>
          <w:szCs w:val="22"/>
        </w:rPr>
        <w:t xml:space="preserve"> dans quelles conditions des mesures éventuelles de rattrapage pourraient être décidées. </w:t>
      </w:r>
    </w:p>
    <w:p w14:paraId="37AC5651" w14:textId="77777777" w:rsidR="00504DAC" w:rsidRPr="00C302BF" w:rsidRDefault="00504DAC" w:rsidP="00DB7112">
      <w:pPr>
        <w:jc w:val="both"/>
        <w:rPr>
          <w:rFonts w:ascii="Arial" w:hAnsi="Arial" w:cs="Arial"/>
          <w:sz w:val="22"/>
          <w:szCs w:val="22"/>
        </w:rPr>
      </w:pPr>
    </w:p>
    <w:p w14:paraId="69782E4D" w14:textId="77777777" w:rsidR="00F21E73" w:rsidRPr="00C302BF" w:rsidRDefault="00F21E73" w:rsidP="00F21E73">
      <w:pPr>
        <w:tabs>
          <w:tab w:val="left" w:pos="851"/>
          <w:tab w:val="left" w:pos="3119"/>
        </w:tabs>
        <w:jc w:val="both"/>
        <w:rPr>
          <w:rFonts w:ascii="Arial" w:hAnsi="Arial" w:cs="Arial"/>
          <w:sz w:val="22"/>
          <w:szCs w:val="22"/>
        </w:rPr>
      </w:pPr>
    </w:p>
    <w:p w14:paraId="429527C0" w14:textId="77777777" w:rsidR="00C62A51" w:rsidRPr="00C302BF" w:rsidRDefault="00C62A51" w:rsidP="00AD309B">
      <w:pPr>
        <w:tabs>
          <w:tab w:val="left" w:pos="851"/>
          <w:tab w:val="left" w:pos="3119"/>
        </w:tabs>
        <w:jc w:val="both"/>
        <w:rPr>
          <w:rFonts w:ascii="Arial" w:hAnsi="Arial" w:cs="Arial"/>
          <w:sz w:val="22"/>
          <w:szCs w:val="22"/>
        </w:rPr>
      </w:pPr>
    </w:p>
    <w:p w14:paraId="6F22BA2D" w14:textId="77777777" w:rsidR="006B4CEA" w:rsidRPr="00C302BF" w:rsidRDefault="006B4CEA" w:rsidP="006B4CEA">
      <w:pPr>
        <w:spacing w:after="100" w:afterAutospacing="1"/>
        <w:outlineLvl w:val="1"/>
        <w:rPr>
          <w:rFonts w:ascii="Arial" w:hAnsi="Arial" w:cs="Arial"/>
          <w:color w:val="212529"/>
          <w:sz w:val="33"/>
          <w:szCs w:val="33"/>
        </w:rPr>
      </w:pPr>
      <w:r w:rsidRPr="00C302BF">
        <w:rPr>
          <w:rFonts w:ascii="Arial" w:hAnsi="Arial" w:cs="Arial"/>
          <w:color w:val="212529"/>
          <w:sz w:val="33"/>
          <w:szCs w:val="33"/>
        </w:rPr>
        <w:t>Extension du principe d’Egalité Professionnelle au Principe de non-discrimination</w:t>
      </w:r>
    </w:p>
    <w:p w14:paraId="224D50DA" w14:textId="77777777" w:rsidR="006B4CEA" w:rsidRPr="0037579A" w:rsidRDefault="006B4CEA" w:rsidP="00C302BF">
      <w:pPr>
        <w:spacing w:after="100" w:afterAutospacing="1"/>
        <w:jc w:val="both"/>
        <w:rPr>
          <w:rFonts w:ascii="Arial" w:hAnsi="Arial" w:cs="Arial"/>
          <w:color w:val="212529"/>
          <w:sz w:val="22"/>
          <w:szCs w:val="22"/>
        </w:rPr>
      </w:pPr>
      <w:r w:rsidRPr="0037579A">
        <w:rPr>
          <w:rFonts w:ascii="Arial" w:hAnsi="Arial" w:cs="Arial"/>
          <w:color w:val="212529"/>
          <w:sz w:val="22"/>
          <w:szCs w:val="22"/>
        </w:rPr>
        <w:t>Les parties entendent étendre le principe d’égalité professionnelle à l’origine, au sexe, aux mœurs, à l’orientation sexuelle, à l’identité de genre, à l’âge, à la situation de famille ou de grossesse, aux caractéristiques génétiques, à la particulière vulnérabilité résultant de la situation économique, apparente ou connue, à l’appartenance ou la non-appartenance, vraie ou supposée, à une ethnie, une nation ou une prétendue race, aux opinions politiques, aux activités syndicales ou mutualistes, à l’exercice d'un mandat électif, au</w:t>
      </w:r>
      <w:r w:rsidR="00DD39B2" w:rsidRPr="0037579A">
        <w:rPr>
          <w:rFonts w:ascii="Arial" w:hAnsi="Arial" w:cs="Arial"/>
          <w:color w:val="212529"/>
          <w:sz w:val="22"/>
          <w:szCs w:val="22"/>
        </w:rPr>
        <w:t>x convictions religieuses, à l’</w:t>
      </w:r>
      <w:r w:rsidRPr="0037579A">
        <w:rPr>
          <w:rFonts w:ascii="Arial" w:hAnsi="Arial" w:cs="Arial"/>
          <w:color w:val="212529"/>
          <w:sz w:val="22"/>
          <w:szCs w:val="22"/>
        </w:rPr>
        <w:t>apparence physique, au nom de famille, au lieu de réside</w:t>
      </w:r>
      <w:r w:rsidR="00DD39B2" w:rsidRPr="0037579A">
        <w:rPr>
          <w:rFonts w:ascii="Arial" w:hAnsi="Arial" w:cs="Arial"/>
          <w:color w:val="212529"/>
          <w:sz w:val="22"/>
          <w:szCs w:val="22"/>
        </w:rPr>
        <w:t>nce</w:t>
      </w:r>
      <w:r w:rsidRPr="0037579A">
        <w:rPr>
          <w:rFonts w:ascii="Arial" w:hAnsi="Arial" w:cs="Arial"/>
          <w:color w:val="212529"/>
          <w:sz w:val="22"/>
          <w:szCs w:val="22"/>
        </w:rPr>
        <w:t xml:space="preserve">, ou en raison de l’état de santé, </w:t>
      </w:r>
      <w:r w:rsidR="00DD39B2" w:rsidRPr="0037579A">
        <w:rPr>
          <w:rFonts w:ascii="Arial" w:hAnsi="Arial" w:cs="Arial"/>
          <w:color w:val="212529"/>
          <w:sz w:val="22"/>
          <w:szCs w:val="22"/>
        </w:rPr>
        <w:t>ou au handicap.</w:t>
      </w:r>
      <w:r w:rsidRPr="0037579A">
        <w:rPr>
          <w:rFonts w:ascii="Arial" w:hAnsi="Arial" w:cs="Arial"/>
          <w:color w:val="212529"/>
          <w:sz w:val="22"/>
          <w:szCs w:val="22"/>
        </w:rPr>
        <w:t>.</w:t>
      </w:r>
    </w:p>
    <w:p w14:paraId="3FFE3848" w14:textId="77777777" w:rsidR="002C4142" w:rsidRPr="00C302BF" w:rsidRDefault="002C4142" w:rsidP="00C302BF">
      <w:pPr>
        <w:spacing w:after="100" w:afterAutospacing="1"/>
        <w:jc w:val="both"/>
        <w:rPr>
          <w:rFonts w:ascii="Arial" w:hAnsi="Arial" w:cs="Arial"/>
          <w:color w:val="212529"/>
        </w:rPr>
      </w:pPr>
    </w:p>
    <w:p w14:paraId="16C1F09C" w14:textId="77777777" w:rsidR="002C4142" w:rsidRPr="00C302BF" w:rsidRDefault="002C4142" w:rsidP="006B4CEA">
      <w:pPr>
        <w:spacing w:after="100" w:afterAutospacing="1"/>
        <w:rPr>
          <w:rFonts w:ascii="Arial" w:hAnsi="Arial" w:cs="Arial"/>
          <w:color w:val="212529"/>
        </w:rPr>
      </w:pPr>
    </w:p>
    <w:p w14:paraId="0B238275" w14:textId="77777777" w:rsidR="006B4CEA" w:rsidRPr="00C302BF" w:rsidRDefault="006B4CEA" w:rsidP="006B4CEA">
      <w:pPr>
        <w:spacing w:after="100" w:afterAutospacing="1"/>
        <w:outlineLvl w:val="0"/>
        <w:rPr>
          <w:rFonts w:ascii="Arial" w:hAnsi="Arial" w:cs="Arial"/>
          <w:b/>
          <w:color w:val="212529"/>
          <w:kern w:val="36"/>
          <w:sz w:val="48"/>
          <w:szCs w:val="48"/>
        </w:rPr>
      </w:pPr>
      <w:r w:rsidRPr="00C302BF">
        <w:rPr>
          <w:rFonts w:ascii="Arial" w:hAnsi="Arial" w:cs="Arial"/>
          <w:color w:val="212529"/>
          <w:kern w:val="36"/>
          <w:sz w:val="48"/>
          <w:szCs w:val="48"/>
        </w:rPr>
        <w:t xml:space="preserve">Partie 2 : </w:t>
      </w:r>
      <w:r w:rsidRPr="00C302BF">
        <w:rPr>
          <w:rFonts w:ascii="Arial" w:hAnsi="Arial" w:cs="Arial"/>
          <w:b/>
          <w:color w:val="212529"/>
          <w:kern w:val="36"/>
          <w:sz w:val="48"/>
          <w:szCs w:val="48"/>
        </w:rPr>
        <w:t>Qualité de vie au travail</w:t>
      </w:r>
    </w:p>
    <w:p w14:paraId="5D7E2EC8" w14:textId="77777777" w:rsidR="00EF01D1" w:rsidRPr="00C302BF" w:rsidRDefault="00EF01D1" w:rsidP="006B4CEA">
      <w:pPr>
        <w:spacing w:after="100" w:afterAutospacing="1"/>
        <w:outlineLvl w:val="0"/>
        <w:rPr>
          <w:rFonts w:ascii="Arial" w:hAnsi="Arial" w:cs="Arial"/>
          <w:b/>
          <w:color w:val="212529"/>
          <w:kern w:val="36"/>
          <w:sz w:val="28"/>
          <w:szCs w:val="28"/>
        </w:rPr>
      </w:pPr>
    </w:p>
    <w:p w14:paraId="4CD59995" w14:textId="3971BB53" w:rsidR="00EF01D1" w:rsidRPr="00C302BF" w:rsidRDefault="0004727A" w:rsidP="006B4CEA">
      <w:pPr>
        <w:spacing w:after="100" w:afterAutospacing="1"/>
        <w:outlineLvl w:val="0"/>
        <w:rPr>
          <w:rFonts w:ascii="Arial" w:hAnsi="Arial" w:cs="Arial"/>
          <w:b/>
          <w:color w:val="212529"/>
          <w:kern w:val="36"/>
          <w:sz w:val="28"/>
          <w:szCs w:val="28"/>
        </w:rPr>
      </w:pPr>
      <w:r w:rsidRPr="00C302BF">
        <w:rPr>
          <w:rFonts w:ascii="Arial" w:hAnsi="Arial" w:cs="Arial"/>
          <w:b/>
          <w:color w:val="212529"/>
          <w:kern w:val="36"/>
          <w:sz w:val="28"/>
          <w:szCs w:val="28"/>
        </w:rPr>
        <w:t>1-Conditions de travail</w:t>
      </w:r>
    </w:p>
    <w:p w14:paraId="644CA10E" w14:textId="77777777" w:rsidR="006B4CEA" w:rsidRPr="00C302BF" w:rsidRDefault="006B4CEA" w:rsidP="00C302BF">
      <w:pPr>
        <w:spacing w:after="100" w:afterAutospacing="1"/>
        <w:jc w:val="both"/>
        <w:rPr>
          <w:rFonts w:ascii="Arial" w:hAnsi="Arial" w:cs="Arial"/>
          <w:color w:val="212529"/>
          <w:sz w:val="22"/>
          <w:szCs w:val="22"/>
        </w:rPr>
      </w:pPr>
      <w:r w:rsidRPr="00C302BF">
        <w:rPr>
          <w:rFonts w:ascii="Arial" w:hAnsi="Arial" w:cs="Arial"/>
          <w:color w:val="212529"/>
          <w:sz w:val="22"/>
          <w:szCs w:val="22"/>
        </w:rPr>
        <w:t>La qualité de vie au travail peut être définie comme un sentiment de bien-être au travail perçu collectivement et individuellement qui englobe l’ambiance, la culture de l’entreprise, l’intérêt au travail, les conditions de travail, le sentiment d’implication, le degré d’autonomie et de responsabilisation, l’égalité, un droit à l’erreur accordé à chacun, une reconnaissance et une valorisation du travail effectué.</w:t>
      </w:r>
    </w:p>
    <w:p w14:paraId="5B2C42F5" w14:textId="77777777" w:rsidR="00EF01D1" w:rsidRPr="00C302BF" w:rsidRDefault="00EF01D1" w:rsidP="006B4CEA">
      <w:pPr>
        <w:spacing w:after="100" w:afterAutospacing="1"/>
        <w:outlineLvl w:val="1"/>
        <w:rPr>
          <w:rFonts w:ascii="Arial" w:hAnsi="Arial" w:cs="Arial"/>
          <w:color w:val="212529"/>
          <w:sz w:val="33"/>
          <w:szCs w:val="33"/>
        </w:rPr>
      </w:pPr>
    </w:p>
    <w:p w14:paraId="6ACB7A90" w14:textId="77777777" w:rsidR="006B4CEA" w:rsidRPr="00C302BF" w:rsidRDefault="006B4CEA" w:rsidP="00C302BF">
      <w:pPr>
        <w:spacing w:after="100" w:afterAutospacing="1"/>
        <w:jc w:val="both"/>
        <w:outlineLvl w:val="1"/>
        <w:rPr>
          <w:rFonts w:ascii="Arial" w:hAnsi="Arial" w:cs="Arial"/>
          <w:color w:val="212529"/>
          <w:sz w:val="33"/>
          <w:szCs w:val="33"/>
        </w:rPr>
      </w:pPr>
      <w:r w:rsidRPr="00C302BF">
        <w:rPr>
          <w:rFonts w:ascii="Arial" w:hAnsi="Arial" w:cs="Arial"/>
          <w:color w:val="212529"/>
          <w:sz w:val="33"/>
          <w:szCs w:val="33"/>
        </w:rPr>
        <w:t>Droit à la déconnexion</w:t>
      </w:r>
    </w:p>
    <w:p w14:paraId="1B29D668" w14:textId="77777777" w:rsidR="004F6B67" w:rsidRPr="00C302BF" w:rsidRDefault="006B4CEA" w:rsidP="00C302BF">
      <w:pPr>
        <w:spacing w:after="100" w:afterAutospacing="1"/>
        <w:jc w:val="both"/>
        <w:rPr>
          <w:rFonts w:ascii="Arial" w:hAnsi="Arial" w:cs="Arial"/>
          <w:color w:val="212529"/>
          <w:sz w:val="22"/>
          <w:szCs w:val="22"/>
        </w:rPr>
      </w:pPr>
      <w:r w:rsidRPr="00C302BF">
        <w:rPr>
          <w:rFonts w:ascii="Arial" w:hAnsi="Arial" w:cs="Arial"/>
          <w:color w:val="212529"/>
          <w:sz w:val="22"/>
          <w:szCs w:val="22"/>
        </w:rPr>
        <w:t>Le droit à la déconnexion peut être défini comme le droit du salarié de ne pas être connecté aux outils numériques professionnels et ne pas être contacté, y compris sur ses outils de communication personnels, pour un motif professionnel en dehors d</w:t>
      </w:r>
      <w:r w:rsidR="001F7C7B" w:rsidRPr="00C302BF">
        <w:rPr>
          <w:rFonts w:ascii="Arial" w:hAnsi="Arial" w:cs="Arial"/>
          <w:color w:val="212529"/>
          <w:sz w:val="22"/>
          <w:szCs w:val="22"/>
        </w:rPr>
        <w:t xml:space="preserve">e son temps de travail habituel sauf si l’objet du message a pour objet </w:t>
      </w:r>
      <w:r w:rsidR="004F6B67" w:rsidRPr="00C302BF">
        <w:rPr>
          <w:rFonts w:ascii="Arial" w:hAnsi="Arial" w:cs="Arial"/>
          <w:color w:val="212529"/>
          <w:sz w:val="22"/>
          <w:szCs w:val="22"/>
        </w:rPr>
        <w:t>d’assurer une communication non intrusive, très discrète en ayant quand même un moyen de communication (demande d’information en fin d’arrêt si le salarié n’a pas averti son manager, communication par le salarié envers son manager pour lui signaler alea ou motif d’absence exceptionnel, appel de l’infirmière pour assurer un suivi auprès des salariés malades).</w:t>
      </w:r>
    </w:p>
    <w:p w14:paraId="2F13236E" w14:textId="77777777" w:rsidR="006B4CEA" w:rsidRPr="00C302BF" w:rsidRDefault="006B4CEA" w:rsidP="00C302BF">
      <w:pPr>
        <w:spacing w:after="100" w:afterAutospacing="1"/>
        <w:jc w:val="both"/>
        <w:rPr>
          <w:rFonts w:ascii="Arial" w:hAnsi="Arial" w:cs="Arial"/>
          <w:color w:val="212529"/>
          <w:sz w:val="22"/>
          <w:szCs w:val="22"/>
        </w:rPr>
      </w:pPr>
      <w:r w:rsidRPr="00C302BF">
        <w:rPr>
          <w:rFonts w:ascii="Arial" w:hAnsi="Arial" w:cs="Arial"/>
          <w:color w:val="212529"/>
          <w:sz w:val="22"/>
          <w:szCs w:val="22"/>
        </w:rPr>
        <w:t>Les outils numériques visés sont :</w:t>
      </w:r>
    </w:p>
    <w:p w14:paraId="0C431006" w14:textId="77777777" w:rsidR="006B4CEA" w:rsidRPr="00C302BF" w:rsidRDefault="006B4CEA" w:rsidP="00C302BF">
      <w:pPr>
        <w:spacing w:after="100" w:afterAutospacing="1"/>
        <w:jc w:val="both"/>
        <w:rPr>
          <w:rFonts w:ascii="Arial" w:hAnsi="Arial" w:cs="Arial"/>
          <w:color w:val="212529"/>
          <w:sz w:val="22"/>
          <w:szCs w:val="22"/>
        </w:rPr>
      </w:pPr>
      <w:r w:rsidRPr="00C302BF">
        <w:rPr>
          <w:rFonts w:ascii="Arial" w:hAnsi="Arial" w:cs="Arial"/>
          <w:color w:val="212529"/>
          <w:sz w:val="22"/>
          <w:szCs w:val="22"/>
        </w:rPr>
        <w:t>- les outils numériques physiques : ordinateurs, tablettes, téléphones portables, etc.</w:t>
      </w:r>
    </w:p>
    <w:p w14:paraId="03CA8096" w14:textId="77777777" w:rsidR="006B4CEA" w:rsidRPr="00C302BF" w:rsidRDefault="006B4CEA" w:rsidP="00C302BF">
      <w:pPr>
        <w:spacing w:after="100" w:afterAutospacing="1"/>
        <w:jc w:val="both"/>
        <w:rPr>
          <w:rFonts w:ascii="Arial" w:hAnsi="Arial" w:cs="Arial"/>
          <w:color w:val="212529"/>
          <w:sz w:val="22"/>
          <w:szCs w:val="22"/>
        </w:rPr>
      </w:pPr>
      <w:r w:rsidRPr="00C302BF">
        <w:rPr>
          <w:rFonts w:ascii="Arial" w:hAnsi="Arial" w:cs="Arial"/>
          <w:color w:val="212529"/>
          <w:sz w:val="22"/>
          <w:szCs w:val="22"/>
        </w:rPr>
        <w:t>- les outils numériques dématérialisés permettant d'être joint à distance : messagerie électronique, logiciels, connexion wifi, internet/intranet, etc.</w:t>
      </w:r>
    </w:p>
    <w:p w14:paraId="0AB3BC22" w14:textId="77777777" w:rsidR="006B4CEA" w:rsidRPr="00C302BF" w:rsidRDefault="006B4CEA" w:rsidP="00C302BF">
      <w:pPr>
        <w:spacing w:after="100" w:afterAutospacing="1"/>
        <w:jc w:val="both"/>
        <w:rPr>
          <w:rFonts w:ascii="Arial" w:hAnsi="Arial" w:cs="Arial"/>
          <w:color w:val="212529"/>
          <w:sz w:val="22"/>
          <w:szCs w:val="22"/>
        </w:rPr>
      </w:pPr>
      <w:r w:rsidRPr="00C302BF">
        <w:rPr>
          <w:rFonts w:ascii="Arial" w:hAnsi="Arial" w:cs="Arial"/>
          <w:color w:val="212529"/>
          <w:sz w:val="22"/>
          <w:szCs w:val="22"/>
        </w:rPr>
        <w:t>Le temps de travail habituel correspond aux horaires de travail du salarié durant lesquels il demeure à la disposition de l'entreprise. Ce temps comprend les heures normales de travail du salarié et les éventuelles heures supplémentaires. En sont exclus les temps de repos quotidien et hebdomadaire, les temps de congés payés et autres congés exceptionnels ou non, les temps de jours fériés et de jours de repos, les temps d'absences autorisées, de quelque nature que ce soit (absence pour maladie, pour maternité, etc.).</w:t>
      </w:r>
    </w:p>
    <w:p w14:paraId="2C451C53" w14:textId="77777777" w:rsidR="006B4CEA" w:rsidRPr="00C302BF" w:rsidRDefault="006B4CEA" w:rsidP="00C302BF">
      <w:pPr>
        <w:spacing w:after="100" w:afterAutospacing="1"/>
        <w:jc w:val="both"/>
        <w:rPr>
          <w:rFonts w:ascii="Arial" w:hAnsi="Arial" w:cs="Arial"/>
          <w:color w:val="212529"/>
          <w:sz w:val="22"/>
          <w:szCs w:val="22"/>
        </w:rPr>
      </w:pPr>
      <w:r w:rsidRPr="00C302BF">
        <w:rPr>
          <w:rFonts w:ascii="Arial" w:hAnsi="Arial" w:cs="Arial"/>
          <w:color w:val="212529"/>
          <w:sz w:val="22"/>
          <w:szCs w:val="22"/>
        </w:rPr>
        <w:t>Aucun salarié n'est tenu de répondre à des courriels, messages ou appels téléphoniques à caractère professionnel en dehors de ses heures habituelles de travail, pendant ses congés payés, ses temps de repos et ses absences, quelle qu'en soit la nature.</w:t>
      </w:r>
    </w:p>
    <w:p w14:paraId="725C69ED" w14:textId="77777777" w:rsidR="006B4CEA" w:rsidRPr="00C302BF" w:rsidRDefault="006B4CEA" w:rsidP="00C302BF">
      <w:pPr>
        <w:spacing w:after="100" w:afterAutospacing="1"/>
        <w:jc w:val="both"/>
        <w:rPr>
          <w:rFonts w:ascii="Arial" w:hAnsi="Arial" w:cs="Arial"/>
          <w:color w:val="212529"/>
          <w:sz w:val="22"/>
          <w:szCs w:val="22"/>
        </w:rPr>
      </w:pPr>
      <w:r w:rsidRPr="00C302BF">
        <w:rPr>
          <w:rFonts w:ascii="Arial" w:hAnsi="Arial" w:cs="Arial"/>
          <w:color w:val="212529"/>
          <w:sz w:val="22"/>
          <w:szCs w:val="22"/>
        </w:rPr>
        <w:t>Il est rappelé à chaque cadre et, plus généralement, à chaque salarié de :</w:t>
      </w:r>
    </w:p>
    <w:p w14:paraId="5E5897C4" w14:textId="77777777" w:rsidR="006B4CEA" w:rsidRPr="00C302BF" w:rsidRDefault="006B4CEA" w:rsidP="00C302BF">
      <w:pPr>
        <w:spacing w:after="100" w:afterAutospacing="1"/>
        <w:jc w:val="both"/>
        <w:rPr>
          <w:rFonts w:ascii="Arial" w:hAnsi="Arial" w:cs="Arial"/>
          <w:color w:val="212529"/>
          <w:sz w:val="22"/>
          <w:szCs w:val="22"/>
        </w:rPr>
      </w:pPr>
      <w:r w:rsidRPr="00C302BF">
        <w:rPr>
          <w:rFonts w:ascii="Arial" w:hAnsi="Arial" w:cs="Arial"/>
          <w:color w:val="212529"/>
          <w:sz w:val="22"/>
          <w:szCs w:val="22"/>
        </w:rPr>
        <w:t>- s'interroger sur le moment opportun pour adresser un courriel, un message ou joindre un collaborateur par téléphone ;</w:t>
      </w:r>
    </w:p>
    <w:p w14:paraId="07C31EFC" w14:textId="77777777" w:rsidR="006B4CEA" w:rsidRPr="00C302BF" w:rsidRDefault="006B4CEA" w:rsidP="00C302BF">
      <w:pPr>
        <w:spacing w:after="100" w:afterAutospacing="1"/>
        <w:jc w:val="both"/>
        <w:rPr>
          <w:rFonts w:ascii="Arial" w:hAnsi="Arial" w:cs="Arial"/>
          <w:color w:val="212529"/>
          <w:sz w:val="22"/>
          <w:szCs w:val="22"/>
        </w:rPr>
      </w:pPr>
      <w:r w:rsidRPr="00C302BF">
        <w:rPr>
          <w:rFonts w:ascii="Arial" w:hAnsi="Arial" w:cs="Arial"/>
          <w:color w:val="212529"/>
          <w:sz w:val="22"/>
          <w:szCs w:val="22"/>
        </w:rPr>
        <w:t>- ne pas solliciter de réponse immédiate si ce n'est pas nécessaire.</w:t>
      </w:r>
    </w:p>
    <w:p w14:paraId="638868C9" w14:textId="2DF87F3C" w:rsidR="006B4CEA" w:rsidRPr="00C302BF" w:rsidRDefault="006B4CEA" w:rsidP="006B4CEA">
      <w:pPr>
        <w:spacing w:after="100" w:afterAutospacing="1"/>
        <w:rPr>
          <w:rFonts w:ascii="Arial" w:hAnsi="Arial" w:cs="Arial"/>
          <w:color w:val="212529"/>
          <w:sz w:val="22"/>
          <w:szCs w:val="22"/>
        </w:rPr>
      </w:pPr>
      <w:r w:rsidRPr="00C302BF">
        <w:rPr>
          <w:rFonts w:ascii="Arial" w:hAnsi="Arial" w:cs="Arial"/>
          <w:color w:val="212529"/>
          <w:sz w:val="22"/>
          <w:szCs w:val="22"/>
        </w:rPr>
        <w:t xml:space="preserve">Les parties réaffirment l'importance du bon usage professionnel des outils numériques et de </w:t>
      </w:r>
      <w:r w:rsidR="00E954F6" w:rsidRPr="00C302BF">
        <w:rPr>
          <w:rFonts w:ascii="Arial" w:hAnsi="Arial" w:cs="Arial"/>
          <w:color w:val="212529"/>
          <w:sz w:val="22"/>
          <w:szCs w:val="22"/>
        </w:rPr>
        <w:t>communication professionnelle</w:t>
      </w:r>
      <w:r w:rsidRPr="00C302BF">
        <w:rPr>
          <w:rFonts w:ascii="Arial" w:hAnsi="Arial" w:cs="Arial"/>
          <w:color w:val="212529"/>
          <w:sz w:val="22"/>
          <w:szCs w:val="22"/>
        </w:rPr>
        <w:t xml:space="preserve"> et de la nécessaire régulation de leur utilisation pour assurer le respect des temps de repos et de congés ainsi que l'équilibre entre vie privée et familiale et vie </w:t>
      </w:r>
      <w:r w:rsidR="00F21E73" w:rsidRPr="00C302BF">
        <w:rPr>
          <w:rFonts w:ascii="Arial" w:hAnsi="Arial" w:cs="Arial"/>
          <w:color w:val="212529"/>
          <w:sz w:val="22"/>
          <w:szCs w:val="22"/>
        </w:rPr>
        <w:t>professionnelle de ses salariés.</w:t>
      </w:r>
    </w:p>
    <w:p w14:paraId="0328CC8D" w14:textId="77777777" w:rsidR="00F21E73" w:rsidRPr="00C302BF" w:rsidRDefault="00F21E73" w:rsidP="00F21E73">
      <w:pPr>
        <w:tabs>
          <w:tab w:val="left" w:pos="851"/>
          <w:tab w:val="left" w:pos="3119"/>
        </w:tabs>
        <w:jc w:val="both"/>
        <w:rPr>
          <w:rFonts w:ascii="Arial" w:hAnsi="Arial" w:cs="Arial"/>
          <w:sz w:val="22"/>
          <w:szCs w:val="22"/>
        </w:rPr>
      </w:pPr>
      <w:r w:rsidRPr="00C302BF">
        <w:rPr>
          <w:rFonts w:ascii="Arial" w:hAnsi="Arial" w:cs="Arial"/>
          <w:sz w:val="22"/>
          <w:szCs w:val="22"/>
        </w:rPr>
        <w:lastRenderedPageBreak/>
        <w:t xml:space="preserve">Il est rappelé que tout salarié qui pourrait rencontrer des difficultés à remplir sa mission en respectant ses temps de repos et son droit à la Déconnexion pourra demander un entretien à son responsable hiérarchique et/ou au Service RH afin de voir comment trouver la solution de rééquilibrage raisonnable de la charge de travail. </w:t>
      </w:r>
    </w:p>
    <w:p w14:paraId="4F3BF56B" w14:textId="77777777" w:rsidR="00F21E73" w:rsidRPr="00C302BF" w:rsidRDefault="00F21E73" w:rsidP="00F21E73">
      <w:pPr>
        <w:tabs>
          <w:tab w:val="left" w:pos="851"/>
          <w:tab w:val="left" w:pos="3119"/>
        </w:tabs>
        <w:jc w:val="both"/>
        <w:rPr>
          <w:rFonts w:ascii="Arial" w:hAnsi="Arial" w:cs="Arial"/>
          <w:sz w:val="22"/>
          <w:szCs w:val="22"/>
        </w:rPr>
      </w:pPr>
      <w:r w:rsidRPr="00C302BF">
        <w:rPr>
          <w:rFonts w:ascii="Arial" w:hAnsi="Arial" w:cs="Arial"/>
          <w:sz w:val="22"/>
          <w:szCs w:val="22"/>
        </w:rPr>
        <w:t xml:space="preserve">Chaque année, au moment des entretiens annuels individuels, un échange particulier sera réservé à ce thème de l’équilibre entre l’activité professionnelle </w:t>
      </w:r>
      <w:r w:rsidRPr="00C302BF">
        <w:rPr>
          <w:rFonts w:ascii="Arial" w:hAnsi="Arial" w:cs="Arial"/>
          <w:i/>
          <w:sz w:val="22"/>
          <w:szCs w:val="22"/>
        </w:rPr>
        <w:t>(organisation, missions attendues, amplitude, repos, déconnexion)</w:t>
      </w:r>
      <w:r w:rsidRPr="00C302BF">
        <w:rPr>
          <w:rFonts w:ascii="Arial" w:hAnsi="Arial" w:cs="Arial"/>
          <w:sz w:val="22"/>
          <w:szCs w:val="22"/>
        </w:rPr>
        <w:t xml:space="preserve"> et la vie personnelle, notamment pour les personnels cadre, de bureaux et d’encadrement.</w:t>
      </w:r>
    </w:p>
    <w:p w14:paraId="4A42EC8E" w14:textId="77777777" w:rsidR="00DD39B2" w:rsidRPr="00C302BF" w:rsidRDefault="00DD39B2" w:rsidP="00F21E73">
      <w:pPr>
        <w:tabs>
          <w:tab w:val="left" w:pos="851"/>
          <w:tab w:val="left" w:pos="3119"/>
        </w:tabs>
        <w:jc w:val="both"/>
        <w:rPr>
          <w:rFonts w:ascii="Arial" w:hAnsi="Arial" w:cs="Arial"/>
          <w:sz w:val="22"/>
          <w:szCs w:val="22"/>
        </w:rPr>
      </w:pPr>
    </w:p>
    <w:p w14:paraId="0479D689" w14:textId="77777777" w:rsidR="00DD39B2" w:rsidRPr="00C302BF" w:rsidRDefault="00DD39B2" w:rsidP="00DD39B2">
      <w:pPr>
        <w:spacing w:after="100" w:afterAutospacing="1"/>
        <w:outlineLvl w:val="2"/>
        <w:rPr>
          <w:rFonts w:ascii="Arial" w:hAnsi="Arial" w:cs="Arial"/>
          <w:color w:val="212529"/>
          <w:sz w:val="30"/>
          <w:szCs w:val="30"/>
        </w:rPr>
      </w:pPr>
      <w:r w:rsidRPr="00C302BF">
        <w:rPr>
          <w:rFonts w:ascii="Arial" w:hAnsi="Arial" w:cs="Arial"/>
          <w:color w:val="212529"/>
          <w:sz w:val="30"/>
          <w:szCs w:val="30"/>
        </w:rPr>
        <w:t>Préparation à la retraite</w:t>
      </w:r>
    </w:p>
    <w:p w14:paraId="5127FC2B" w14:textId="77777777" w:rsidR="00DD39B2" w:rsidRPr="00C302BF" w:rsidRDefault="00DD39B2" w:rsidP="00C302BF">
      <w:pPr>
        <w:spacing w:after="100" w:afterAutospacing="1"/>
        <w:jc w:val="both"/>
        <w:rPr>
          <w:rFonts w:ascii="Arial" w:hAnsi="Arial" w:cs="Arial"/>
          <w:color w:val="212529"/>
          <w:sz w:val="22"/>
          <w:szCs w:val="22"/>
        </w:rPr>
      </w:pPr>
      <w:r w:rsidRPr="00C302BF">
        <w:rPr>
          <w:rFonts w:ascii="Arial" w:hAnsi="Arial" w:cs="Arial"/>
          <w:color w:val="212529"/>
          <w:sz w:val="22"/>
          <w:szCs w:val="22"/>
        </w:rPr>
        <w:t>Afin d’accompagner les salariés dans la préparation de leur départ en retraite, des réunions d’informations organisées avec la CARSAT seront mises en place sur le site de l’entreprise ou sur tournu</w:t>
      </w:r>
      <w:r w:rsidR="00BC55BE" w:rsidRPr="00C302BF">
        <w:rPr>
          <w:rFonts w:ascii="Arial" w:hAnsi="Arial" w:cs="Arial"/>
          <w:color w:val="212529"/>
          <w:sz w:val="22"/>
          <w:szCs w:val="22"/>
        </w:rPr>
        <w:t xml:space="preserve">s tous les 2 ans. Une initiation </w:t>
      </w:r>
      <w:r w:rsidRPr="00C302BF">
        <w:rPr>
          <w:rFonts w:ascii="Arial" w:hAnsi="Arial" w:cs="Arial"/>
          <w:color w:val="212529"/>
          <w:sz w:val="22"/>
          <w:szCs w:val="22"/>
        </w:rPr>
        <w:t>SST d’une demi-journée sera proposée à toutes les personnes partant en retraite si elle le souhaite.</w:t>
      </w:r>
    </w:p>
    <w:p w14:paraId="0601D285" w14:textId="77777777" w:rsidR="00DD39B2" w:rsidRPr="00C302BF" w:rsidRDefault="00DD39B2" w:rsidP="00DD39B2">
      <w:pPr>
        <w:spacing w:after="100" w:afterAutospacing="1"/>
        <w:outlineLvl w:val="2"/>
        <w:rPr>
          <w:rFonts w:ascii="Arial" w:hAnsi="Arial" w:cs="Arial"/>
          <w:color w:val="212529"/>
          <w:sz w:val="30"/>
          <w:szCs w:val="30"/>
        </w:rPr>
      </w:pPr>
      <w:r w:rsidRPr="00C302BF">
        <w:rPr>
          <w:rFonts w:ascii="Arial" w:hAnsi="Arial" w:cs="Arial"/>
          <w:color w:val="212529"/>
          <w:sz w:val="30"/>
          <w:szCs w:val="30"/>
        </w:rPr>
        <w:t>Raison des départs</w:t>
      </w:r>
    </w:p>
    <w:p w14:paraId="0EF5E414" w14:textId="77777777" w:rsidR="00DD39B2" w:rsidRPr="00C302BF" w:rsidRDefault="00DD39B2" w:rsidP="00C302BF">
      <w:pPr>
        <w:spacing w:after="100" w:afterAutospacing="1"/>
        <w:jc w:val="both"/>
        <w:rPr>
          <w:rFonts w:ascii="Arial" w:hAnsi="Arial" w:cs="Arial"/>
          <w:color w:val="212529"/>
          <w:sz w:val="22"/>
          <w:szCs w:val="22"/>
        </w:rPr>
      </w:pPr>
      <w:r w:rsidRPr="00C302BF">
        <w:rPr>
          <w:rFonts w:ascii="Arial" w:hAnsi="Arial" w:cs="Arial"/>
          <w:color w:val="212529"/>
          <w:sz w:val="22"/>
          <w:szCs w:val="22"/>
        </w:rPr>
        <w:t>Le service RH assurera un entretien avec chaque salarié manifestant son choix de quitter la société de façon officielle, afin d’évoquer avec lui, les raisons de son départ et de s’assurer que ces raisons ne sont pas in errantes à l’entreprise, notamment au non-respect de l’équilibre Vie Professionnelle – Vie Personnelle.</w:t>
      </w:r>
    </w:p>
    <w:p w14:paraId="0A3B89BE" w14:textId="77777777" w:rsidR="00DD39B2" w:rsidRPr="00C302BF" w:rsidRDefault="00DD39B2" w:rsidP="00DD39B2">
      <w:pPr>
        <w:spacing w:after="100" w:afterAutospacing="1"/>
        <w:outlineLvl w:val="1"/>
        <w:rPr>
          <w:rFonts w:ascii="Arial" w:hAnsi="Arial" w:cs="Arial"/>
          <w:color w:val="212529"/>
          <w:sz w:val="30"/>
          <w:szCs w:val="30"/>
        </w:rPr>
      </w:pPr>
      <w:r w:rsidRPr="00C302BF">
        <w:rPr>
          <w:rFonts w:ascii="Arial" w:hAnsi="Arial" w:cs="Arial"/>
          <w:color w:val="212529"/>
          <w:sz w:val="30"/>
          <w:szCs w:val="30"/>
        </w:rPr>
        <w:t>Droit d’expression directe et collective des salariés</w:t>
      </w:r>
    </w:p>
    <w:p w14:paraId="291FF386" w14:textId="77777777" w:rsidR="00DD39B2" w:rsidRPr="00C302BF" w:rsidRDefault="00DD39B2" w:rsidP="00DD39B2">
      <w:pPr>
        <w:spacing w:after="100" w:afterAutospacing="1"/>
        <w:rPr>
          <w:rFonts w:ascii="Arial" w:hAnsi="Arial" w:cs="Arial"/>
          <w:color w:val="212529"/>
          <w:sz w:val="22"/>
          <w:szCs w:val="22"/>
        </w:rPr>
      </w:pPr>
      <w:r w:rsidRPr="00C302BF">
        <w:rPr>
          <w:rFonts w:ascii="Arial" w:hAnsi="Arial" w:cs="Arial"/>
          <w:color w:val="212529"/>
          <w:sz w:val="22"/>
          <w:szCs w:val="22"/>
        </w:rPr>
        <w:t>La Direction s’engage à organiser au minimum deux fois par an des réunions de communication auprès de l’ensemble des salariés. Un temps dédié au droit d’expression directe et collective des salariés sera prévu lors de chaque réunion.</w:t>
      </w:r>
    </w:p>
    <w:p w14:paraId="552B13CC" w14:textId="77777777" w:rsidR="00EF01D1" w:rsidRPr="00C302BF" w:rsidRDefault="00EF01D1" w:rsidP="00DD39B2">
      <w:pPr>
        <w:spacing w:after="100" w:afterAutospacing="1"/>
        <w:outlineLvl w:val="1"/>
        <w:rPr>
          <w:rFonts w:ascii="Arial" w:hAnsi="Arial" w:cs="Arial"/>
          <w:color w:val="212529"/>
          <w:sz w:val="30"/>
          <w:szCs w:val="30"/>
        </w:rPr>
      </w:pPr>
    </w:p>
    <w:p w14:paraId="49CE29AE" w14:textId="77777777" w:rsidR="00DD39B2" w:rsidRPr="00C302BF" w:rsidRDefault="00DD39B2" w:rsidP="00DD39B2">
      <w:pPr>
        <w:spacing w:after="100" w:afterAutospacing="1"/>
        <w:outlineLvl w:val="1"/>
        <w:rPr>
          <w:rFonts w:ascii="Arial" w:hAnsi="Arial" w:cs="Arial"/>
          <w:color w:val="212529"/>
          <w:sz w:val="30"/>
          <w:szCs w:val="30"/>
        </w:rPr>
      </w:pPr>
      <w:r w:rsidRPr="00C302BF">
        <w:rPr>
          <w:rFonts w:ascii="Arial" w:hAnsi="Arial" w:cs="Arial"/>
          <w:color w:val="212529"/>
          <w:sz w:val="30"/>
          <w:szCs w:val="30"/>
        </w:rPr>
        <w:t>Intégration et accompagnement des nouveaux salariés</w:t>
      </w:r>
    </w:p>
    <w:p w14:paraId="70A36CB9" w14:textId="77777777" w:rsidR="00EF01D1" w:rsidRPr="00C302BF" w:rsidRDefault="00EF01D1" w:rsidP="0004727A">
      <w:pPr>
        <w:spacing w:after="100" w:afterAutospacing="1"/>
        <w:ind w:firstLine="708"/>
        <w:outlineLvl w:val="2"/>
        <w:rPr>
          <w:rFonts w:ascii="Arial" w:hAnsi="Arial" w:cs="Arial"/>
          <w:color w:val="212529"/>
          <w:sz w:val="30"/>
          <w:szCs w:val="30"/>
        </w:rPr>
      </w:pPr>
    </w:p>
    <w:p w14:paraId="0521D56D" w14:textId="77777777" w:rsidR="00DD39B2" w:rsidRPr="00C302BF" w:rsidRDefault="00DD39B2" w:rsidP="0004727A">
      <w:pPr>
        <w:spacing w:after="100" w:afterAutospacing="1"/>
        <w:ind w:firstLine="708"/>
        <w:outlineLvl w:val="2"/>
        <w:rPr>
          <w:rFonts w:ascii="Arial" w:hAnsi="Arial" w:cs="Arial"/>
          <w:color w:val="212529"/>
          <w:sz w:val="30"/>
          <w:szCs w:val="30"/>
        </w:rPr>
      </w:pPr>
      <w:r w:rsidRPr="00C302BF">
        <w:rPr>
          <w:rFonts w:ascii="Arial" w:hAnsi="Arial" w:cs="Arial"/>
          <w:color w:val="212529"/>
          <w:sz w:val="30"/>
          <w:szCs w:val="30"/>
        </w:rPr>
        <w:t>Accueil</w:t>
      </w:r>
    </w:p>
    <w:p w14:paraId="2CC9CBE2" w14:textId="77777777" w:rsidR="00C302BF" w:rsidRPr="0037579A" w:rsidRDefault="00DD39B2" w:rsidP="00C302BF">
      <w:pPr>
        <w:spacing w:after="100" w:afterAutospacing="1"/>
        <w:jc w:val="both"/>
        <w:rPr>
          <w:rFonts w:ascii="Arial" w:hAnsi="Arial" w:cs="Arial"/>
          <w:color w:val="212529"/>
          <w:sz w:val="22"/>
          <w:szCs w:val="22"/>
        </w:rPr>
      </w:pPr>
      <w:r w:rsidRPr="0037579A">
        <w:rPr>
          <w:rFonts w:ascii="Arial" w:hAnsi="Arial" w:cs="Arial"/>
          <w:color w:val="212529"/>
          <w:sz w:val="22"/>
          <w:szCs w:val="22"/>
        </w:rPr>
        <w:t>Chaque nouveau salarié, stagiaire et alternant, bénéficiera d’un entretien d’accueil et se verra remettre un livret d’accueil contenant les informations principales sur le fonctionnement de l’entreprise.</w:t>
      </w:r>
    </w:p>
    <w:p w14:paraId="3089AF29" w14:textId="549F75F7" w:rsidR="00DD39B2" w:rsidRPr="00C302BF" w:rsidRDefault="00DD39B2" w:rsidP="00C302BF">
      <w:pPr>
        <w:spacing w:after="100" w:afterAutospacing="1"/>
        <w:ind w:firstLine="708"/>
        <w:rPr>
          <w:rFonts w:ascii="Arial" w:hAnsi="Arial" w:cs="Arial"/>
          <w:color w:val="212529"/>
        </w:rPr>
      </w:pPr>
      <w:r w:rsidRPr="00C302BF">
        <w:rPr>
          <w:rFonts w:ascii="Arial" w:hAnsi="Arial" w:cs="Arial"/>
          <w:color w:val="212529"/>
          <w:sz w:val="30"/>
          <w:szCs w:val="30"/>
        </w:rPr>
        <w:t>Parcours d’intégration</w:t>
      </w:r>
    </w:p>
    <w:p w14:paraId="2D119721" w14:textId="77A5242C" w:rsidR="00DD39B2" w:rsidRPr="0037579A" w:rsidRDefault="00BC55BE" w:rsidP="00C302BF">
      <w:pPr>
        <w:spacing w:after="100" w:afterAutospacing="1"/>
        <w:jc w:val="both"/>
        <w:rPr>
          <w:rFonts w:ascii="Arial" w:hAnsi="Arial" w:cs="Arial"/>
          <w:color w:val="212529"/>
          <w:sz w:val="22"/>
          <w:szCs w:val="22"/>
        </w:rPr>
      </w:pPr>
      <w:r w:rsidRPr="0037579A">
        <w:rPr>
          <w:rFonts w:ascii="Arial" w:hAnsi="Arial" w:cs="Arial"/>
          <w:color w:val="212529"/>
          <w:sz w:val="22"/>
          <w:szCs w:val="22"/>
        </w:rPr>
        <w:t xml:space="preserve">Chaque nouveau salarié </w:t>
      </w:r>
      <w:r w:rsidR="00DD39B2" w:rsidRPr="0037579A">
        <w:rPr>
          <w:rFonts w:ascii="Arial" w:hAnsi="Arial" w:cs="Arial"/>
          <w:color w:val="212529"/>
          <w:sz w:val="22"/>
          <w:szCs w:val="22"/>
        </w:rPr>
        <w:t xml:space="preserve"> et alternant, bénéficiera d’un parcours d’intégration, constitué d’un socle de base et de modules adaptés à son poste. Le socle de base ayant pour but de faire découvrir l’entreprise et son fonctionnement dans leur globalité.</w:t>
      </w:r>
      <w:r w:rsidRPr="0037579A">
        <w:rPr>
          <w:rFonts w:ascii="Arial" w:hAnsi="Arial" w:cs="Arial"/>
          <w:color w:val="212529"/>
          <w:sz w:val="22"/>
          <w:szCs w:val="22"/>
        </w:rPr>
        <w:t xml:space="preserve"> Pour la population de production, un module collectif sera organisé au moins une fois par an. </w:t>
      </w:r>
    </w:p>
    <w:p w14:paraId="57B7D5C3" w14:textId="77777777" w:rsidR="00EF01D1" w:rsidRPr="00C302BF" w:rsidRDefault="00EF01D1" w:rsidP="0004727A">
      <w:pPr>
        <w:spacing w:after="100" w:afterAutospacing="1"/>
        <w:ind w:firstLine="708"/>
        <w:outlineLvl w:val="2"/>
        <w:rPr>
          <w:rFonts w:ascii="Arial" w:hAnsi="Arial" w:cs="Arial"/>
          <w:color w:val="212529"/>
          <w:sz w:val="30"/>
          <w:szCs w:val="30"/>
        </w:rPr>
      </w:pPr>
    </w:p>
    <w:p w14:paraId="16DFA1A9" w14:textId="77777777" w:rsidR="00DD39B2" w:rsidRPr="00C302BF" w:rsidRDefault="00DD39B2" w:rsidP="0004727A">
      <w:pPr>
        <w:spacing w:after="100" w:afterAutospacing="1"/>
        <w:ind w:firstLine="708"/>
        <w:outlineLvl w:val="2"/>
        <w:rPr>
          <w:rFonts w:ascii="Arial" w:hAnsi="Arial" w:cs="Arial"/>
          <w:color w:val="212529"/>
          <w:sz w:val="30"/>
          <w:szCs w:val="30"/>
        </w:rPr>
      </w:pPr>
      <w:r w:rsidRPr="00C302BF">
        <w:rPr>
          <w:rFonts w:ascii="Arial" w:hAnsi="Arial" w:cs="Arial"/>
          <w:color w:val="212529"/>
          <w:sz w:val="30"/>
          <w:szCs w:val="30"/>
        </w:rPr>
        <w:t>Entretien période d’essai</w:t>
      </w:r>
    </w:p>
    <w:p w14:paraId="1C498D9D" w14:textId="77777777" w:rsidR="00DD39B2" w:rsidRPr="0037579A" w:rsidRDefault="00DD39B2" w:rsidP="00DD39B2">
      <w:pPr>
        <w:spacing w:after="100" w:afterAutospacing="1"/>
        <w:rPr>
          <w:rFonts w:ascii="Arial" w:hAnsi="Arial" w:cs="Arial"/>
          <w:color w:val="212529"/>
          <w:sz w:val="22"/>
          <w:szCs w:val="22"/>
        </w:rPr>
      </w:pPr>
      <w:r w:rsidRPr="0037579A">
        <w:rPr>
          <w:rFonts w:ascii="Arial" w:hAnsi="Arial" w:cs="Arial"/>
          <w:color w:val="212529"/>
          <w:sz w:val="22"/>
          <w:szCs w:val="22"/>
        </w:rPr>
        <w:lastRenderedPageBreak/>
        <w:t>Chaque nouveau salarié, bénéficiera d’un entretien de période d’essai, au cours duquel il sera abordé les thèmes suivants :</w:t>
      </w:r>
    </w:p>
    <w:p w14:paraId="4CCA82DF" w14:textId="77777777" w:rsidR="00DD39B2" w:rsidRPr="0037579A" w:rsidRDefault="00DD39B2" w:rsidP="00DD39B2">
      <w:pPr>
        <w:numPr>
          <w:ilvl w:val="0"/>
          <w:numId w:val="9"/>
        </w:numPr>
        <w:spacing w:after="100" w:afterAutospacing="1"/>
        <w:rPr>
          <w:rFonts w:ascii="Arial" w:hAnsi="Arial" w:cs="Arial"/>
          <w:color w:val="212529"/>
          <w:sz w:val="22"/>
          <w:szCs w:val="22"/>
        </w:rPr>
      </w:pPr>
      <w:r w:rsidRPr="0037579A">
        <w:rPr>
          <w:rFonts w:ascii="Arial" w:hAnsi="Arial" w:cs="Arial"/>
          <w:color w:val="212529"/>
          <w:sz w:val="22"/>
          <w:szCs w:val="22"/>
        </w:rPr>
        <w:t>Intégration</w:t>
      </w:r>
    </w:p>
    <w:p w14:paraId="100B7FC1" w14:textId="77777777" w:rsidR="00DD39B2" w:rsidRPr="0037579A" w:rsidRDefault="00DD39B2" w:rsidP="00DD39B2">
      <w:pPr>
        <w:numPr>
          <w:ilvl w:val="0"/>
          <w:numId w:val="9"/>
        </w:numPr>
        <w:spacing w:after="100" w:afterAutospacing="1"/>
        <w:rPr>
          <w:rFonts w:ascii="Arial" w:hAnsi="Arial" w:cs="Arial"/>
          <w:color w:val="212529"/>
          <w:sz w:val="22"/>
          <w:szCs w:val="22"/>
        </w:rPr>
      </w:pPr>
      <w:r w:rsidRPr="0037579A">
        <w:rPr>
          <w:rFonts w:ascii="Arial" w:hAnsi="Arial" w:cs="Arial"/>
          <w:color w:val="212529"/>
          <w:sz w:val="22"/>
          <w:szCs w:val="22"/>
        </w:rPr>
        <w:t>Formation au poste</w:t>
      </w:r>
    </w:p>
    <w:p w14:paraId="2430C151" w14:textId="77777777" w:rsidR="00DD39B2" w:rsidRPr="0037579A" w:rsidRDefault="00DD39B2" w:rsidP="00DD39B2">
      <w:pPr>
        <w:numPr>
          <w:ilvl w:val="0"/>
          <w:numId w:val="9"/>
        </w:numPr>
        <w:spacing w:after="100" w:afterAutospacing="1"/>
        <w:rPr>
          <w:rFonts w:ascii="Arial" w:hAnsi="Arial" w:cs="Arial"/>
          <w:color w:val="212529"/>
          <w:sz w:val="22"/>
          <w:szCs w:val="22"/>
        </w:rPr>
      </w:pPr>
      <w:r w:rsidRPr="0037579A">
        <w:rPr>
          <w:rFonts w:ascii="Arial" w:hAnsi="Arial" w:cs="Arial"/>
          <w:color w:val="212529"/>
          <w:sz w:val="22"/>
          <w:szCs w:val="22"/>
        </w:rPr>
        <w:t>Difficultés rencontrées</w:t>
      </w:r>
    </w:p>
    <w:p w14:paraId="7D750EB9" w14:textId="77777777" w:rsidR="00DD39B2" w:rsidRPr="0037579A" w:rsidRDefault="00DD39B2" w:rsidP="00DD39B2">
      <w:pPr>
        <w:numPr>
          <w:ilvl w:val="0"/>
          <w:numId w:val="9"/>
        </w:numPr>
        <w:spacing w:after="100" w:afterAutospacing="1"/>
        <w:rPr>
          <w:rFonts w:ascii="Arial" w:hAnsi="Arial" w:cs="Arial"/>
          <w:color w:val="212529"/>
          <w:sz w:val="22"/>
          <w:szCs w:val="22"/>
        </w:rPr>
      </w:pPr>
      <w:r w:rsidRPr="0037579A">
        <w:rPr>
          <w:rFonts w:ascii="Arial" w:hAnsi="Arial" w:cs="Arial"/>
          <w:color w:val="212529"/>
          <w:sz w:val="22"/>
          <w:szCs w:val="22"/>
        </w:rPr>
        <w:t>Points positifs</w:t>
      </w:r>
    </w:p>
    <w:p w14:paraId="0EC2C84B" w14:textId="77777777" w:rsidR="00DD39B2" w:rsidRPr="0037579A" w:rsidRDefault="00DD39B2" w:rsidP="00DD39B2">
      <w:pPr>
        <w:numPr>
          <w:ilvl w:val="0"/>
          <w:numId w:val="9"/>
        </w:numPr>
        <w:spacing w:after="100" w:afterAutospacing="1"/>
        <w:rPr>
          <w:rFonts w:ascii="Arial" w:hAnsi="Arial" w:cs="Arial"/>
          <w:color w:val="212529"/>
          <w:sz w:val="22"/>
          <w:szCs w:val="22"/>
        </w:rPr>
      </w:pPr>
      <w:r w:rsidRPr="0037579A">
        <w:rPr>
          <w:rFonts w:ascii="Arial" w:hAnsi="Arial" w:cs="Arial"/>
          <w:color w:val="212529"/>
          <w:sz w:val="22"/>
          <w:szCs w:val="22"/>
        </w:rPr>
        <w:t>Eléments de surprise</w:t>
      </w:r>
    </w:p>
    <w:p w14:paraId="618AAD1A" w14:textId="77777777" w:rsidR="00DD39B2" w:rsidRPr="0037579A" w:rsidRDefault="00DD39B2" w:rsidP="00DD39B2">
      <w:pPr>
        <w:numPr>
          <w:ilvl w:val="0"/>
          <w:numId w:val="9"/>
        </w:numPr>
        <w:spacing w:after="100" w:afterAutospacing="1"/>
        <w:rPr>
          <w:rFonts w:ascii="Arial" w:hAnsi="Arial" w:cs="Arial"/>
          <w:color w:val="212529"/>
          <w:sz w:val="22"/>
          <w:szCs w:val="22"/>
        </w:rPr>
      </w:pPr>
      <w:r w:rsidRPr="0037579A">
        <w:rPr>
          <w:rFonts w:ascii="Arial" w:hAnsi="Arial" w:cs="Arial"/>
          <w:color w:val="212529"/>
          <w:sz w:val="22"/>
          <w:szCs w:val="22"/>
        </w:rPr>
        <w:t>Atteinte des objectifs</w:t>
      </w:r>
    </w:p>
    <w:p w14:paraId="42907387" w14:textId="77777777" w:rsidR="00EF01D1" w:rsidRPr="00C302BF" w:rsidRDefault="00EF01D1" w:rsidP="0004727A">
      <w:pPr>
        <w:spacing w:after="100" w:afterAutospacing="1"/>
        <w:ind w:firstLine="360"/>
        <w:outlineLvl w:val="2"/>
        <w:rPr>
          <w:rFonts w:ascii="Arial" w:hAnsi="Arial" w:cs="Arial"/>
          <w:color w:val="212529"/>
          <w:sz w:val="30"/>
          <w:szCs w:val="30"/>
        </w:rPr>
      </w:pPr>
    </w:p>
    <w:p w14:paraId="201F9FB4" w14:textId="77777777" w:rsidR="00DD39B2" w:rsidRPr="00C302BF" w:rsidRDefault="00DD39B2" w:rsidP="0004727A">
      <w:pPr>
        <w:spacing w:after="100" w:afterAutospacing="1"/>
        <w:ind w:firstLine="360"/>
        <w:outlineLvl w:val="2"/>
        <w:rPr>
          <w:rFonts w:ascii="Arial" w:hAnsi="Arial" w:cs="Arial"/>
          <w:color w:val="212529"/>
          <w:sz w:val="30"/>
          <w:szCs w:val="30"/>
        </w:rPr>
      </w:pPr>
      <w:r w:rsidRPr="00C302BF">
        <w:rPr>
          <w:rFonts w:ascii="Arial" w:hAnsi="Arial" w:cs="Arial"/>
          <w:color w:val="212529"/>
          <w:sz w:val="30"/>
          <w:szCs w:val="30"/>
        </w:rPr>
        <w:t>Rapport d’étonnement</w:t>
      </w:r>
    </w:p>
    <w:p w14:paraId="783E8D63" w14:textId="77777777" w:rsidR="00DD39B2" w:rsidRPr="00C302BF" w:rsidRDefault="00DD39B2" w:rsidP="00DD39B2">
      <w:pPr>
        <w:spacing w:after="100" w:afterAutospacing="1"/>
        <w:rPr>
          <w:rFonts w:ascii="Arial" w:hAnsi="Arial" w:cs="Arial"/>
          <w:color w:val="212529"/>
        </w:rPr>
      </w:pPr>
      <w:r w:rsidRPr="0037579A">
        <w:rPr>
          <w:rFonts w:ascii="Arial" w:hAnsi="Arial" w:cs="Arial"/>
          <w:color w:val="212529"/>
          <w:sz w:val="22"/>
          <w:szCs w:val="22"/>
        </w:rPr>
        <w:t>Sur certains postes, il pourra être demandé au nouveau salarié de compléter un rapport d’étonnement</w:t>
      </w:r>
      <w:r w:rsidRPr="00C302BF">
        <w:rPr>
          <w:rFonts w:ascii="Arial" w:hAnsi="Arial" w:cs="Arial"/>
          <w:color w:val="212529"/>
        </w:rPr>
        <w:t>.</w:t>
      </w:r>
    </w:p>
    <w:p w14:paraId="3AACEC24" w14:textId="77777777" w:rsidR="00EF01D1" w:rsidRPr="00C302BF" w:rsidRDefault="00EF01D1" w:rsidP="00DD39B2">
      <w:pPr>
        <w:spacing w:after="100" w:afterAutospacing="1"/>
        <w:rPr>
          <w:rFonts w:ascii="Arial" w:hAnsi="Arial" w:cs="Arial"/>
          <w:color w:val="212529"/>
          <w:sz w:val="30"/>
          <w:szCs w:val="30"/>
        </w:rPr>
      </w:pPr>
    </w:p>
    <w:p w14:paraId="12C2F65E" w14:textId="77777777" w:rsidR="00DD39B2" w:rsidRPr="00C302BF" w:rsidRDefault="00DD39B2" w:rsidP="00DD39B2">
      <w:pPr>
        <w:spacing w:after="100" w:afterAutospacing="1"/>
        <w:rPr>
          <w:rFonts w:ascii="Arial" w:hAnsi="Arial" w:cs="Arial"/>
          <w:color w:val="212529"/>
          <w:sz w:val="30"/>
          <w:szCs w:val="30"/>
        </w:rPr>
      </w:pPr>
      <w:r w:rsidRPr="00C302BF">
        <w:rPr>
          <w:rFonts w:ascii="Arial" w:hAnsi="Arial" w:cs="Arial"/>
          <w:color w:val="212529"/>
          <w:sz w:val="30"/>
          <w:szCs w:val="30"/>
        </w:rPr>
        <w:t>Moments de convivialité</w:t>
      </w:r>
    </w:p>
    <w:p w14:paraId="5C724119" w14:textId="77777777" w:rsidR="00DD39B2" w:rsidRPr="0037579A" w:rsidRDefault="00DD39B2" w:rsidP="00DD39B2">
      <w:pPr>
        <w:spacing w:after="100" w:afterAutospacing="1"/>
        <w:rPr>
          <w:rFonts w:ascii="Arial" w:hAnsi="Arial" w:cs="Arial"/>
          <w:color w:val="212529"/>
          <w:sz w:val="22"/>
          <w:szCs w:val="22"/>
        </w:rPr>
      </w:pPr>
      <w:r w:rsidRPr="0037579A">
        <w:rPr>
          <w:rFonts w:ascii="Arial" w:hAnsi="Arial" w:cs="Arial"/>
          <w:color w:val="212529"/>
          <w:sz w:val="22"/>
          <w:szCs w:val="22"/>
        </w:rPr>
        <w:t xml:space="preserve">Un barbecue annuel sera proposé sur le site de l’entreprise. </w:t>
      </w:r>
    </w:p>
    <w:p w14:paraId="26384AD4" w14:textId="77777777" w:rsidR="00F21E73" w:rsidRPr="00C302BF" w:rsidRDefault="00F21E73" w:rsidP="006B4CEA">
      <w:pPr>
        <w:spacing w:after="100" w:afterAutospacing="1"/>
        <w:rPr>
          <w:rFonts w:ascii="Arial" w:hAnsi="Arial" w:cs="Arial"/>
          <w:color w:val="212529"/>
        </w:rPr>
      </w:pPr>
    </w:p>
    <w:p w14:paraId="589B6C53" w14:textId="77777777" w:rsidR="006B4CEA" w:rsidRPr="00C302BF" w:rsidRDefault="0004727A" w:rsidP="006B4CEA">
      <w:pPr>
        <w:spacing w:after="100" w:afterAutospacing="1"/>
        <w:outlineLvl w:val="1"/>
        <w:rPr>
          <w:rFonts w:ascii="Arial" w:hAnsi="Arial" w:cs="Arial"/>
          <w:b/>
          <w:color w:val="212529"/>
          <w:sz w:val="33"/>
          <w:szCs w:val="33"/>
        </w:rPr>
      </w:pPr>
      <w:r w:rsidRPr="00C302BF">
        <w:rPr>
          <w:rFonts w:ascii="Arial" w:hAnsi="Arial" w:cs="Arial"/>
          <w:b/>
          <w:color w:val="212529"/>
          <w:sz w:val="33"/>
          <w:szCs w:val="33"/>
        </w:rPr>
        <w:t>2-</w:t>
      </w:r>
      <w:r w:rsidR="006B4CEA" w:rsidRPr="00C302BF">
        <w:rPr>
          <w:rFonts w:ascii="Arial" w:hAnsi="Arial" w:cs="Arial"/>
          <w:b/>
          <w:color w:val="212529"/>
          <w:sz w:val="33"/>
          <w:szCs w:val="33"/>
        </w:rPr>
        <w:t>Equilibre vie privée – vie professionnelle</w:t>
      </w:r>
    </w:p>
    <w:p w14:paraId="16EC02B6" w14:textId="77777777" w:rsidR="00EF01D1" w:rsidRPr="00C302BF" w:rsidRDefault="00EF01D1" w:rsidP="006B4CEA">
      <w:pPr>
        <w:spacing w:after="100" w:afterAutospacing="1"/>
        <w:outlineLvl w:val="2"/>
        <w:rPr>
          <w:rFonts w:ascii="Arial" w:hAnsi="Arial" w:cs="Arial"/>
          <w:color w:val="212529"/>
          <w:sz w:val="30"/>
          <w:szCs w:val="30"/>
        </w:rPr>
      </w:pPr>
    </w:p>
    <w:p w14:paraId="5D9786AA" w14:textId="77777777" w:rsidR="006B4CEA" w:rsidRPr="00C302BF" w:rsidRDefault="006B4CEA" w:rsidP="006B4CEA">
      <w:pPr>
        <w:spacing w:after="100" w:afterAutospacing="1"/>
        <w:outlineLvl w:val="2"/>
        <w:rPr>
          <w:rFonts w:ascii="Arial" w:hAnsi="Arial" w:cs="Arial"/>
          <w:color w:val="212529"/>
          <w:sz w:val="30"/>
          <w:szCs w:val="30"/>
        </w:rPr>
      </w:pPr>
      <w:r w:rsidRPr="00C302BF">
        <w:rPr>
          <w:rFonts w:ascii="Arial" w:hAnsi="Arial" w:cs="Arial"/>
          <w:color w:val="212529"/>
          <w:sz w:val="30"/>
          <w:szCs w:val="30"/>
        </w:rPr>
        <w:t>Horaires des réunions</w:t>
      </w:r>
    </w:p>
    <w:p w14:paraId="488ED976" w14:textId="047D6EE8" w:rsidR="00EF01D1" w:rsidRPr="00C302BF" w:rsidRDefault="006B4CEA" w:rsidP="006B4CEA">
      <w:pPr>
        <w:spacing w:after="100" w:afterAutospacing="1"/>
        <w:rPr>
          <w:rFonts w:ascii="Arial" w:hAnsi="Arial" w:cs="Arial"/>
          <w:color w:val="212529"/>
          <w:sz w:val="22"/>
          <w:szCs w:val="22"/>
        </w:rPr>
      </w:pPr>
      <w:r w:rsidRPr="00C302BF">
        <w:rPr>
          <w:rFonts w:ascii="Arial" w:hAnsi="Arial" w:cs="Arial"/>
          <w:color w:val="212529"/>
          <w:sz w:val="22"/>
          <w:szCs w:val="22"/>
        </w:rPr>
        <w:t>Les parties attirent l’attention des managers et des salariés sur l’importance de l’équilibre vie professionnelle et vie personnelle, notamment lors de l’organisation des réunions. Dans la mesure du possible, les réu</w:t>
      </w:r>
      <w:r w:rsidR="00FA5659" w:rsidRPr="00C302BF">
        <w:rPr>
          <w:rFonts w:ascii="Arial" w:hAnsi="Arial" w:cs="Arial"/>
          <w:color w:val="212529"/>
          <w:sz w:val="22"/>
          <w:szCs w:val="22"/>
        </w:rPr>
        <w:t xml:space="preserve">nions devront être programmées sur les plages fixes, de préférence et si elles s’étendent hors plage fixe (un délai de 48h est à respecter sous réserve de circonstances </w:t>
      </w:r>
      <w:r w:rsidR="00F21E73" w:rsidRPr="00C302BF">
        <w:rPr>
          <w:rFonts w:ascii="Arial" w:hAnsi="Arial" w:cs="Arial"/>
          <w:color w:val="212529"/>
          <w:sz w:val="22"/>
          <w:szCs w:val="22"/>
        </w:rPr>
        <w:t>très</w:t>
      </w:r>
      <w:r w:rsidR="00FA5659" w:rsidRPr="00C302BF">
        <w:rPr>
          <w:rFonts w:ascii="Arial" w:hAnsi="Arial" w:cs="Arial"/>
          <w:color w:val="212529"/>
          <w:sz w:val="22"/>
          <w:szCs w:val="22"/>
        </w:rPr>
        <w:t xml:space="preserve"> </w:t>
      </w:r>
      <w:r w:rsidR="00F21E73" w:rsidRPr="00C302BF">
        <w:rPr>
          <w:rFonts w:ascii="Arial" w:hAnsi="Arial" w:cs="Arial"/>
          <w:color w:val="212529"/>
          <w:sz w:val="22"/>
          <w:szCs w:val="22"/>
        </w:rPr>
        <w:t>exceptionnelles</w:t>
      </w:r>
      <w:r w:rsidR="00FA5659" w:rsidRPr="00C302BF">
        <w:rPr>
          <w:rFonts w:ascii="Arial" w:hAnsi="Arial" w:cs="Arial"/>
          <w:color w:val="212529"/>
          <w:sz w:val="22"/>
          <w:szCs w:val="22"/>
        </w:rPr>
        <w:t>)</w:t>
      </w:r>
      <w:r w:rsidRPr="00C302BF">
        <w:rPr>
          <w:rFonts w:ascii="Arial" w:hAnsi="Arial" w:cs="Arial"/>
          <w:color w:val="212529"/>
          <w:sz w:val="22"/>
          <w:szCs w:val="22"/>
        </w:rPr>
        <w:t>.</w:t>
      </w:r>
    </w:p>
    <w:p w14:paraId="7EB50051" w14:textId="77777777" w:rsidR="00F21E73" w:rsidRPr="00C302BF" w:rsidRDefault="00F21E73" w:rsidP="006B4CEA">
      <w:pPr>
        <w:spacing w:after="100" w:afterAutospacing="1"/>
        <w:rPr>
          <w:rFonts w:ascii="Arial" w:hAnsi="Arial" w:cs="Arial"/>
          <w:color w:val="212529"/>
          <w:sz w:val="30"/>
          <w:szCs w:val="30"/>
        </w:rPr>
      </w:pPr>
      <w:r w:rsidRPr="00C302BF">
        <w:rPr>
          <w:rFonts w:ascii="Arial" w:hAnsi="Arial" w:cs="Arial"/>
          <w:color w:val="212529"/>
          <w:sz w:val="30"/>
          <w:szCs w:val="30"/>
        </w:rPr>
        <w:t>Rotation horaires postés 3*8</w:t>
      </w:r>
    </w:p>
    <w:p w14:paraId="00DA1B64" w14:textId="77777777" w:rsidR="00F21E73" w:rsidRPr="00C302BF" w:rsidRDefault="00F21E73" w:rsidP="00EF01D1">
      <w:pPr>
        <w:autoSpaceDE w:val="0"/>
        <w:autoSpaceDN w:val="0"/>
        <w:adjustRightInd w:val="0"/>
        <w:jc w:val="both"/>
        <w:rPr>
          <w:rFonts w:ascii="Arial" w:hAnsi="Arial" w:cs="Arial"/>
          <w:color w:val="000000"/>
          <w:sz w:val="22"/>
          <w:szCs w:val="22"/>
        </w:rPr>
      </w:pPr>
      <w:r w:rsidRPr="00C302BF">
        <w:rPr>
          <w:rFonts w:ascii="Arial" w:hAnsi="Arial" w:cs="Arial"/>
          <w:color w:val="000000"/>
          <w:sz w:val="22"/>
          <w:szCs w:val="22"/>
        </w:rPr>
        <w:t>Pour le personnel travaillant en équipes 3x8, les plannings sont conçus et établis afin de garantir un maximum d’agilité organisationnelle. Ils sont définis en fonction des temps d’ouverture nécessaires par secteur, afin de répondre aux besoins de production et de satisfaire les commandes de nos clients, tout en tenant compte, dans la mesure du possible, des attentes et contraintes des collaborateurs (intérimaires inclus, les salariés en CDI restant prioritaires).</w:t>
      </w:r>
      <w:r w:rsidR="00112165" w:rsidRPr="00C302BF">
        <w:rPr>
          <w:rFonts w:ascii="Arial" w:hAnsi="Arial" w:cs="Arial"/>
          <w:color w:val="000000"/>
          <w:sz w:val="22"/>
          <w:szCs w:val="22"/>
        </w:rPr>
        <w:t xml:space="preserve"> </w:t>
      </w:r>
    </w:p>
    <w:p w14:paraId="451255AF" w14:textId="77777777" w:rsidR="00411776" w:rsidRPr="00C302BF" w:rsidRDefault="00F21E73" w:rsidP="00EF01D1">
      <w:pPr>
        <w:autoSpaceDE w:val="0"/>
        <w:autoSpaceDN w:val="0"/>
        <w:adjustRightInd w:val="0"/>
        <w:spacing w:before="240"/>
        <w:jc w:val="both"/>
        <w:rPr>
          <w:rFonts w:ascii="Arial" w:hAnsi="Arial" w:cs="Arial"/>
          <w:color w:val="EE0000"/>
          <w:sz w:val="22"/>
          <w:szCs w:val="22"/>
        </w:rPr>
      </w:pPr>
      <w:r w:rsidRPr="00C302BF">
        <w:rPr>
          <w:rFonts w:ascii="Arial" w:hAnsi="Arial" w:cs="Arial"/>
          <w:color w:val="000000"/>
          <w:sz w:val="22"/>
          <w:szCs w:val="22"/>
        </w:rPr>
        <w:t xml:space="preserve">Les plannings sont élaborés sur une période glissante comprenant la semaine en cours et les </w:t>
      </w:r>
      <w:r w:rsidR="00892215" w:rsidRPr="00C302BF">
        <w:rPr>
          <w:rFonts w:ascii="Arial" w:hAnsi="Arial" w:cs="Arial"/>
          <w:color w:val="000000"/>
          <w:sz w:val="22"/>
          <w:szCs w:val="22"/>
        </w:rPr>
        <w:t>2 semaines suivantes à minima (en l’occurrence au secteur machines, nous nous efforçons de communiquer les plannings 5 semaines voire 8 semaines à l’avance)</w:t>
      </w:r>
    </w:p>
    <w:p w14:paraId="72EE26FF" w14:textId="77777777" w:rsidR="00EF01D1" w:rsidRPr="00C302BF" w:rsidRDefault="00F21E73" w:rsidP="00EF01D1">
      <w:pPr>
        <w:autoSpaceDE w:val="0"/>
        <w:autoSpaceDN w:val="0"/>
        <w:adjustRightInd w:val="0"/>
        <w:spacing w:before="240"/>
        <w:jc w:val="both"/>
        <w:rPr>
          <w:rFonts w:ascii="Arial" w:hAnsi="Arial" w:cs="Arial"/>
          <w:color w:val="000000"/>
          <w:sz w:val="22"/>
          <w:szCs w:val="22"/>
        </w:rPr>
      </w:pPr>
      <w:r w:rsidRPr="00C302BF">
        <w:rPr>
          <w:rFonts w:ascii="Arial" w:hAnsi="Arial" w:cs="Arial"/>
          <w:color w:val="000000"/>
          <w:sz w:val="22"/>
          <w:szCs w:val="22"/>
        </w:rPr>
        <w:lastRenderedPageBreak/>
        <w:br/>
        <w:t>En cas de circonstances exceptionnelles, l’entreprise se réserve le droit de modifier ces plannings, dans le respect du délai de prévenance prévu par la convention collective</w:t>
      </w:r>
      <w:r w:rsidR="00892215" w:rsidRPr="00C302BF">
        <w:rPr>
          <w:rFonts w:ascii="Arial" w:hAnsi="Arial" w:cs="Arial"/>
          <w:color w:val="000000"/>
          <w:sz w:val="22"/>
          <w:szCs w:val="22"/>
        </w:rPr>
        <w:t>, ou sur volontariat du salarié</w:t>
      </w:r>
      <w:r w:rsidRPr="00C302BF">
        <w:rPr>
          <w:rFonts w:ascii="Arial" w:hAnsi="Arial" w:cs="Arial"/>
          <w:color w:val="000000"/>
          <w:sz w:val="22"/>
          <w:szCs w:val="22"/>
        </w:rPr>
        <w:t>.</w:t>
      </w:r>
    </w:p>
    <w:p w14:paraId="4A597776" w14:textId="7F8DA128" w:rsidR="00F21E73" w:rsidRPr="00C302BF" w:rsidRDefault="00F21E73" w:rsidP="00EF01D1">
      <w:pPr>
        <w:autoSpaceDE w:val="0"/>
        <w:autoSpaceDN w:val="0"/>
        <w:adjustRightInd w:val="0"/>
        <w:spacing w:before="240"/>
        <w:jc w:val="both"/>
        <w:rPr>
          <w:rFonts w:ascii="Arial" w:hAnsi="Arial" w:cs="Arial"/>
          <w:color w:val="000000"/>
          <w:sz w:val="22"/>
          <w:szCs w:val="22"/>
        </w:rPr>
      </w:pPr>
      <w:r w:rsidRPr="00C302BF">
        <w:rPr>
          <w:rFonts w:ascii="Arial" w:hAnsi="Arial" w:cs="Arial"/>
          <w:color w:val="000000"/>
          <w:sz w:val="22"/>
          <w:szCs w:val="22"/>
        </w:rPr>
        <w:t>Toute modification de planning fait l’objet d’une discussion préalable avec les salariés concernés.</w:t>
      </w:r>
    </w:p>
    <w:p w14:paraId="776C7D27" w14:textId="77777777" w:rsidR="00EF01D1" w:rsidRPr="00C302BF" w:rsidRDefault="00EF01D1" w:rsidP="00EF01D1">
      <w:pPr>
        <w:autoSpaceDE w:val="0"/>
        <w:autoSpaceDN w:val="0"/>
        <w:adjustRightInd w:val="0"/>
        <w:spacing w:before="240"/>
        <w:jc w:val="both"/>
        <w:rPr>
          <w:rFonts w:ascii="Arial" w:hAnsi="Arial" w:cs="Arial"/>
          <w:color w:val="000000"/>
          <w:sz w:val="22"/>
          <w:szCs w:val="22"/>
        </w:rPr>
      </w:pPr>
    </w:p>
    <w:p w14:paraId="6548C32E" w14:textId="77777777" w:rsidR="00F21E73" w:rsidRPr="00C302BF" w:rsidRDefault="00F21E73" w:rsidP="00EF01D1">
      <w:pPr>
        <w:spacing w:after="100" w:afterAutospacing="1"/>
        <w:jc w:val="both"/>
        <w:rPr>
          <w:rFonts w:ascii="Arial" w:hAnsi="Arial" w:cs="Arial"/>
          <w:color w:val="000000"/>
          <w:sz w:val="22"/>
          <w:szCs w:val="22"/>
        </w:rPr>
      </w:pPr>
      <w:r w:rsidRPr="00C302BF">
        <w:rPr>
          <w:rFonts w:ascii="Arial" w:hAnsi="Arial" w:cs="Arial"/>
          <w:color w:val="000000"/>
          <w:sz w:val="22"/>
          <w:szCs w:val="22"/>
        </w:rPr>
        <w:t xml:space="preserve">Pour toute modification de planning pour convenance personnelle, un salarié peut formuler une demande d’échange d’horaire, sous réserve de l’accord d’un collègue </w:t>
      </w:r>
      <w:r w:rsidR="00892215" w:rsidRPr="00C302BF">
        <w:rPr>
          <w:rFonts w:ascii="Arial" w:hAnsi="Arial" w:cs="Arial"/>
          <w:color w:val="000000"/>
          <w:sz w:val="22"/>
          <w:szCs w:val="22"/>
        </w:rPr>
        <w:t xml:space="preserve">qui accepte de permuter son poste </w:t>
      </w:r>
      <w:r w:rsidRPr="00C302BF">
        <w:rPr>
          <w:rFonts w:ascii="Arial" w:hAnsi="Arial" w:cs="Arial"/>
          <w:color w:val="000000"/>
          <w:sz w:val="22"/>
          <w:szCs w:val="22"/>
        </w:rPr>
        <w:t>et après validation du responsable.</w:t>
      </w:r>
    </w:p>
    <w:p w14:paraId="52191635" w14:textId="77777777" w:rsidR="00EF01D1" w:rsidRPr="00C302BF" w:rsidRDefault="00EF01D1" w:rsidP="000376E1">
      <w:pPr>
        <w:spacing w:after="100" w:afterAutospacing="1"/>
        <w:outlineLvl w:val="0"/>
        <w:rPr>
          <w:rFonts w:ascii="Arial" w:hAnsi="Arial" w:cs="Arial"/>
          <w:color w:val="212529"/>
          <w:kern w:val="36"/>
          <w:sz w:val="48"/>
          <w:szCs w:val="48"/>
        </w:rPr>
      </w:pPr>
    </w:p>
    <w:p w14:paraId="1F48BDF8" w14:textId="77777777" w:rsidR="000376E1" w:rsidRPr="00C302BF" w:rsidRDefault="0004727A" w:rsidP="000376E1">
      <w:pPr>
        <w:spacing w:after="100" w:afterAutospacing="1"/>
        <w:outlineLvl w:val="0"/>
        <w:rPr>
          <w:rFonts w:ascii="Arial" w:hAnsi="Arial" w:cs="Arial"/>
          <w:color w:val="212529"/>
          <w:kern w:val="36"/>
          <w:sz w:val="48"/>
          <w:szCs w:val="48"/>
        </w:rPr>
      </w:pPr>
      <w:r w:rsidRPr="00C302BF">
        <w:rPr>
          <w:rFonts w:ascii="Arial" w:hAnsi="Arial" w:cs="Arial"/>
          <w:color w:val="212529"/>
          <w:kern w:val="36"/>
          <w:sz w:val="48"/>
          <w:szCs w:val="48"/>
        </w:rPr>
        <w:t>Partie 3</w:t>
      </w:r>
      <w:r w:rsidR="000376E1" w:rsidRPr="00C302BF">
        <w:rPr>
          <w:rFonts w:ascii="Arial" w:hAnsi="Arial" w:cs="Arial"/>
          <w:color w:val="212529"/>
          <w:kern w:val="36"/>
          <w:sz w:val="48"/>
          <w:szCs w:val="48"/>
        </w:rPr>
        <w:t> : Dispositions générales</w:t>
      </w:r>
    </w:p>
    <w:p w14:paraId="2ACFF3E9" w14:textId="77777777" w:rsidR="004D4B41" w:rsidRPr="00C302BF" w:rsidRDefault="004D4B41" w:rsidP="00AD309B">
      <w:pPr>
        <w:tabs>
          <w:tab w:val="left" w:pos="851"/>
          <w:tab w:val="left" w:pos="3119"/>
        </w:tabs>
        <w:jc w:val="both"/>
        <w:rPr>
          <w:rFonts w:ascii="Arial" w:hAnsi="Arial" w:cs="Arial"/>
          <w:sz w:val="22"/>
          <w:szCs w:val="22"/>
        </w:rPr>
      </w:pPr>
    </w:p>
    <w:p w14:paraId="06CCF2B0" w14:textId="77777777" w:rsidR="00817C1F" w:rsidRPr="00C302BF" w:rsidRDefault="00DD39B2" w:rsidP="00817C1F">
      <w:pPr>
        <w:tabs>
          <w:tab w:val="left" w:pos="2370"/>
        </w:tabs>
        <w:jc w:val="both"/>
        <w:rPr>
          <w:rFonts w:ascii="Arial" w:hAnsi="Arial" w:cs="Arial"/>
          <w:sz w:val="30"/>
          <w:szCs w:val="30"/>
        </w:rPr>
      </w:pPr>
      <w:r w:rsidRPr="00C302BF">
        <w:rPr>
          <w:rFonts w:ascii="Arial" w:hAnsi="Arial" w:cs="Arial"/>
          <w:sz w:val="30"/>
          <w:szCs w:val="30"/>
          <w:u w:val="single"/>
        </w:rPr>
        <w:t>Suivi de l’accord</w:t>
      </w:r>
    </w:p>
    <w:p w14:paraId="7F86F086" w14:textId="77777777" w:rsidR="004D4B41" w:rsidRPr="00C302BF" w:rsidRDefault="004D4B41" w:rsidP="00AD309B">
      <w:pPr>
        <w:tabs>
          <w:tab w:val="left" w:pos="851"/>
          <w:tab w:val="left" w:pos="3119"/>
        </w:tabs>
        <w:jc w:val="both"/>
        <w:rPr>
          <w:rFonts w:ascii="Arial" w:hAnsi="Arial" w:cs="Arial"/>
          <w:sz w:val="30"/>
          <w:szCs w:val="30"/>
        </w:rPr>
      </w:pPr>
    </w:p>
    <w:p w14:paraId="76C6336C" w14:textId="77777777" w:rsidR="00D45AF3" w:rsidRPr="00C302BF" w:rsidRDefault="00817C1F" w:rsidP="00AD309B">
      <w:pPr>
        <w:tabs>
          <w:tab w:val="left" w:pos="851"/>
          <w:tab w:val="left" w:pos="3119"/>
        </w:tabs>
        <w:jc w:val="both"/>
        <w:rPr>
          <w:rFonts w:ascii="Arial" w:hAnsi="Arial" w:cs="Arial"/>
          <w:sz w:val="22"/>
          <w:szCs w:val="22"/>
        </w:rPr>
      </w:pPr>
      <w:r w:rsidRPr="00C302BF">
        <w:rPr>
          <w:rFonts w:ascii="Arial" w:hAnsi="Arial" w:cs="Arial"/>
          <w:sz w:val="22"/>
          <w:szCs w:val="22"/>
        </w:rPr>
        <w:t xml:space="preserve">Il sera établi et présenté en CSE un diagnostic </w:t>
      </w:r>
      <w:r w:rsidR="00C7119C" w:rsidRPr="00C302BF">
        <w:rPr>
          <w:rFonts w:ascii="Arial" w:hAnsi="Arial" w:cs="Arial"/>
          <w:sz w:val="22"/>
          <w:szCs w:val="22"/>
        </w:rPr>
        <w:t xml:space="preserve">du présent </w:t>
      </w:r>
      <w:r w:rsidR="000B0C00" w:rsidRPr="00C302BF">
        <w:rPr>
          <w:rFonts w:ascii="Arial" w:hAnsi="Arial" w:cs="Arial"/>
          <w:sz w:val="22"/>
          <w:szCs w:val="22"/>
        </w:rPr>
        <w:t xml:space="preserve">plan </w:t>
      </w:r>
      <w:r w:rsidR="00C7119C" w:rsidRPr="00C302BF">
        <w:rPr>
          <w:rFonts w:ascii="Arial" w:hAnsi="Arial" w:cs="Arial"/>
          <w:sz w:val="22"/>
          <w:szCs w:val="22"/>
        </w:rPr>
        <w:t>pour suivi et mise en œuvre d’actions complémentaires correctives le cas échéant.</w:t>
      </w:r>
      <w:r w:rsidR="000B0C00" w:rsidRPr="00C302BF">
        <w:rPr>
          <w:rFonts w:ascii="Arial" w:hAnsi="Arial" w:cs="Arial"/>
          <w:sz w:val="22"/>
          <w:szCs w:val="22"/>
        </w:rPr>
        <w:t xml:space="preserve"> Le bilan sera effectué au bout </w:t>
      </w:r>
      <w:r w:rsidR="004D4B41" w:rsidRPr="00C302BF">
        <w:rPr>
          <w:rFonts w:ascii="Arial" w:hAnsi="Arial" w:cs="Arial"/>
          <w:sz w:val="22"/>
          <w:szCs w:val="22"/>
        </w:rPr>
        <w:t>de la</w:t>
      </w:r>
      <w:r w:rsidR="000B0C00" w:rsidRPr="00C302BF">
        <w:rPr>
          <w:rFonts w:ascii="Arial" w:hAnsi="Arial" w:cs="Arial"/>
          <w:sz w:val="22"/>
          <w:szCs w:val="22"/>
        </w:rPr>
        <w:t xml:space="preserve"> période de 12 mois </w:t>
      </w:r>
      <w:r w:rsidR="004D4B41" w:rsidRPr="00C302BF">
        <w:rPr>
          <w:rFonts w:ascii="Arial" w:hAnsi="Arial" w:cs="Arial"/>
          <w:sz w:val="22"/>
          <w:szCs w:val="22"/>
        </w:rPr>
        <w:t xml:space="preserve">d’application </w:t>
      </w:r>
      <w:r w:rsidR="000B0C00" w:rsidRPr="00C302BF">
        <w:rPr>
          <w:rFonts w:ascii="Arial" w:hAnsi="Arial" w:cs="Arial"/>
          <w:sz w:val="22"/>
          <w:szCs w:val="22"/>
        </w:rPr>
        <w:t>et une nouvelle négociation sera alors lancée.</w:t>
      </w:r>
    </w:p>
    <w:p w14:paraId="2CAFA20F" w14:textId="77777777" w:rsidR="00053E81" w:rsidRPr="00C302BF" w:rsidRDefault="00053E81" w:rsidP="00AD309B">
      <w:pPr>
        <w:tabs>
          <w:tab w:val="left" w:pos="851"/>
          <w:tab w:val="left" w:pos="3119"/>
        </w:tabs>
        <w:jc w:val="both"/>
        <w:rPr>
          <w:rFonts w:ascii="Arial" w:hAnsi="Arial" w:cs="Arial"/>
          <w:sz w:val="22"/>
          <w:szCs w:val="22"/>
        </w:rPr>
      </w:pPr>
    </w:p>
    <w:p w14:paraId="68E8DB9C" w14:textId="77777777" w:rsidR="00053E81" w:rsidRPr="00C302BF" w:rsidRDefault="00053E81" w:rsidP="00AD309B">
      <w:pPr>
        <w:tabs>
          <w:tab w:val="left" w:pos="851"/>
          <w:tab w:val="left" w:pos="3119"/>
        </w:tabs>
        <w:jc w:val="both"/>
        <w:rPr>
          <w:rFonts w:ascii="Arial" w:hAnsi="Arial" w:cs="Arial"/>
          <w:sz w:val="22"/>
          <w:szCs w:val="22"/>
        </w:rPr>
      </w:pPr>
    </w:p>
    <w:p w14:paraId="483DD86C" w14:textId="798093E2" w:rsidR="00882E10" w:rsidRPr="00C302BF" w:rsidRDefault="000376E1" w:rsidP="00AD309B">
      <w:pPr>
        <w:tabs>
          <w:tab w:val="left" w:pos="851"/>
          <w:tab w:val="left" w:pos="3119"/>
        </w:tabs>
        <w:jc w:val="both"/>
        <w:rPr>
          <w:rFonts w:ascii="Arial" w:hAnsi="Arial" w:cs="Arial"/>
          <w:sz w:val="30"/>
          <w:szCs w:val="30"/>
          <w:u w:val="single"/>
        </w:rPr>
      </w:pPr>
      <w:r w:rsidRPr="00C302BF">
        <w:rPr>
          <w:rFonts w:ascii="Arial" w:hAnsi="Arial" w:cs="Arial"/>
          <w:sz w:val="30"/>
          <w:szCs w:val="30"/>
          <w:u w:val="single"/>
        </w:rPr>
        <w:t>Durée</w:t>
      </w:r>
      <w:r w:rsidR="00DE29D3" w:rsidRPr="00C302BF">
        <w:rPr>
          <w:rFonts w:ascii="Arial" w:hAnsi="Arial" w:cs="Arial"/>
          <w:sz w:val="30"/>
          <w:szCs w:val="30"/>
          <w:u w:val="single"/>
        </w:rPr>
        <w:t xml:space="preserve">, </w:t>
      </w:r>
      <w:r w:rsidRPr="00C302BF">
        <w:rPr>
          <w:rFonts w:ascii="Arial" w:hAnsi="Arial" w:cs="Arial"/>
          <w:sz w:val="30"/>
          <w:szCs w:val="30"/>
          <w:u w:val="single"/>
        </w:rPr>
        <w:t>notification</w:t>
      </w:r>
      <w:r w:rsidR="00C612C1" w:rsidRPr="00C302BF">
        <w:rPr>
          <w:rFonts w:ascii="Arial" w:hAnsi="Arial" w:cs="Arial"/>
          <w:sz w:val="30"/>
          <w:szCs w:val="30"/>
          <w:u w:val="single"/>
        </w:rPr>
        <w:t xml:space="preserve">, </w:t>
      </w:r>
      <w:r w:rsidRPr="00C302BF">
        <w:rPr>
          <w:rFonts w:ascii="Arial" w:hAnsi="Arial" w:cs="Arial"/>
          <w:sz w:val="30"/>
          <w:szCs w:val="30"/>
          <w:u w:val="single"/>
        </w:rPr>
        <w:t xml:space="preserve">publicité et </w:t>
      </w:r>
      <w:r w:rsidR="00C612C1" w:rsidRPr="00C302BF">
        <w:rPr>
          <w:rFonts w:ascii="Arial" w:hAnsi="Arial" w:cs="Arial"/>
          <w:sz w:val="30"/>
          <w:szCs w:val="30"/>
          <w:u w:val="single"/>
        </w:rPr>
        <w:t xml:space="preserve"> </w:t>
      </w:r>
      <w:r w:rsidR="00C302BF" w:rsidRPr="00C302BF">
        <w:rPr>
          <w:rFonts w:ascii="Arial" w:hAnsi="Arial" w:cs="Arial"/>
          <w:sz w:val="30"/>
          <w:szCs w:val="30"/>
          <w:u w:val="single"/>
        </w:rPr>
        <w:t>dépôt</w:t>
      </w:r>
    </w:p>
    <w:p w14:paraId="07A47E88" w14:textId="77777777" w:rsidR="004D4B41" w:rsidRPr="00C302BF" w:rsidRDefault="004D4B41" w:rsidP="00AD309B">
      <w:pPr>
        <w:tabs>
          <w:tab w:val="left" w:pos="851"/>
          <w:tab w:val="left" w:pos="3119"/>
        </w:tabs>
        <w:jc w:val="both"/>
        <w:rPr>
          <w:rFonts w:ascii="Arial" w:hAnsi="Arial" w:cs="Arial"/>
          <w:iCs/>
          <w:sz w:val="22"/>
          <w:szCs w:val="22"/>
        </w:rPr>
      </w:pPr>
    </w:p>
    <w:p w14:paraId="180A4AAA" w14:textId="77777777" w:rsidR="00EF01D1" w:rsidRPr="00C302BF" w:rsidRDefault="00EF01D1" w:rsidP="00AD309B">
      <w:pPr>
        <w:tabs>
          <w:tab w:val="left" w:pos="851"/>
          <w:tab w:val="left" w:pos="3119"/>
        </w:tabs>
        <w:jc w:val="both"/>
        <w:rPr>
          <w:rFonts w:ascii="Arial" w:hAnsi="Arial" w:cs="Arial"/>
          <w:iCs/>
        </w:rPr>
      </w:pPr>
    </w:p>
    <w:p w14:paraId="4C96CBF9" w14:textId="0FC658CB" w:rsidR="000B0C00" w:rsidRPr="00C302BF" w:rsidRDefault="00DE29D3" w:rsidP="00AD309B">
      <w:pPr>
        <w:tabs>
          <w:tab w:val="left" w:pos="851"/>
          <w:tab w:val="left" w:pos="3119"/>
        </w:tabs>
        <w:jc w:val="both"/>
        <w:rPr>
          <w:rFonts w:ascii="Arial" w:hAnsi="Arial" w:cs="Arial"/>
          <w:iCs/>
          <w:sz w:val="22"/>
          <w:szCs w:val="22"/>
        </w:rPr>
      </w:pPr>
      <w:r w:rsidRPr="00C302BF">
        <w:rPr>
          <w:rFonts w:ascii="Arial" w:hAnsi="Arial" w:cs="Arial"/>
          <w:iCs/>
          <w:sz w:val="22"/>
          <w:szCs w:val="22"/>
        </w:rPr>
        <w:t xml:space="preserve">Le présent </w:t>
      </w:r>
      <w:r w:rsidR="000B0C00" w:rsidRPr="00C302BF">
        <w:rPr>
          <w:rFonts w:ascii="Arial" w:hAnsi="Arial" w:cs="Arial"/>
          <w:iCs/>
          <w:sz w:val="22"/>
          <w:szCs w:val="22"/>
        </w:rPr>
        <w:t>plan d’actions</w:t>
      </w:r>
      <w:r w:rsidRPr="00C302BF">
        <w:rPr>
          <w:rFonts w:ascii="Arial" w:hAnsi="Arial" w:cs="Arial"/>
          <w:iCs/>
          <w:sz w:val="22"/>
          <w:szCs w:val="22"/>
        </w:rPr>
        <w:t xml:space="preserve"> est c</w:t>
      </w:r>
      <w:r w:rsidR="00E22252" w:rsidRPr="00C302BF">
        <w:rPr>
          <w:rFonts w:ascii="Arial" w:hAnsi="Arial" w:cs="Arial"/>
          <w:iCs/>
          <w:sz w:val="22"/>
          <w:szCs w:val="22"/>
        </w:rPr>
        <w:t>onclu pour une durée déterminée</w:t>
      </w:r>
      <w:r w:rsidRPr="00C302BF">
        <w:rPr>
          <w:rFonts w:ascii="Arial" w:hAnsi="Arial" w:cs="Arial"/>
          <w:iCs/>
          <w:sz w:val="22"/>
          <w:szCs w:val="22"/>
        </w:rPr>
        <w:t xml:space="preserve"> </w:t>
      </w:r>
      <w:r w:rsidR="000B0C00" w:rsidRPr="00C302BF">
        <w:rPr>
          <w:rFonts w:ascii="Arial" w:hAnsi="Arial" w:cs="Arial"/>
          <w:iCs/>
          <w:sz w:val="22"/>
          <w:szCs w:val="22"/>
        </w:rPr>
        <w:t xml:space="preserve">d’un an à compter du </w:t>
      </w:r>
      <w:r w:rsidR="0037579A">
        <w:rPr>
          <w:rFonts w:ascii="Arial" w:hAnsi="Arial" w:cs="Arial"/>
          <w:iCs/>
          <w:sz w:val="22"/>
          <w:szCs w:val="22"/>
        </w:rPr>
        <w:t>8</w:t>
      </w:r>
      <w:r w:rsidR="00F21E73" w:rsidRPr="00C302BF">
        <w:rPr>
          <w:rFonts w:ascii="Arial" w:hAnsi="Arial" w:cs="Arial"/>
          <w:iCs/>
          <w:sz w:val="22"/>
          <w:szCs w:val="22"/>
        </w:rPr>
        <w:t xml:space="preserve"> octobre 2025</w:t>
      </w:r>
      <w:r w:rsidR="000B0C00" w:rsidRPr="00C302BF">
        <w:rPr>
          <w:rFonts w:ascii="Arial" w:hAnsi="Arial" w:cs="Arial"/>
          <w:iCs/>
          <w:sz w:val="22"/>
          <w:szCs w:val="22"/>
        </w:rPr>
        <w:t>.</w:t>
      </w:r>
    </w:p>
    <w:p w14:paraId="300671BB" w14:textId="08F45716" w:rsidR="00230393" w:rsidRDefault="000B0C00" w:rsidP="00AD309B">
      <w:pPr>
        <w:tabs>
          <w:tab w:val="left" w:pos="851"/>
          <w:tab w:val="left" w:pos="3119"/>
        </w:tabs>
        <w:jc w:val="both"/>
        <w:rPr>
          <w:rFonts w:ascii="Arial" w:hAnsi="Arial" w:cs="Arial"/>
          <w:iCs/>
          <w:sz w:val="22"/>
          <w:szCs w:val="22"/>
        </w:rPr>
      </w:pPr>
      <w:r w:rsidRPr="00C302BF">
        <w:rPr>
          <w:rFonts w:ascii="Arial" w:hAnsi="Arial" w:cs="Arial"/>
          <w:iCs/>
          <w:sz w:val="22"/>
          <w:szCs w:val="22"/>
        </w:rPr>
        <w:t xml:space="preserve">Il </w:t>
      </w:r>
      <w:r w:rsidR="00DE29D3" w:rsidRPr="00C302BF">
        <w:rPr>
          <w:rFonts w:ascii="Arial" w:hAnsi="Arial" w:cs="Arial"/>
          <w:iCs/>
          <w:sz w:val="22"/>
          <w:szCs w:val="22"/>
        </w:rPr>
        <w:t>cessera ensuite automatiquement de produire effet.</w:t>
      </w:r>
      <w:r w:rsidR="00F21E73" w:rsidRPr="00C302BF">
        <w:rPr>
          <w:rFonts w:ascii="Arial" w:hAnsi="Arial" w:cs="Arial"/>
          <w:iCs/>
          <w:sz w:val="22"/>
          <w:szCs w:val="22"/>
        </w:rPr>
        <w:t xml:space="preserve"> </w:t>
      </w:r>
    </w:p>
    <w:p w14:paraId="47492815" w14:textId="77777777" w:rsidR="0037579A" w:rsidRPr="00C302BF" w:rsidRDefault="0037579A" w:rsidP="00AD309B">
      <w:pPr>
        <w:tabs>
          <w:tab w:val="left" w:pos="851"/>
          <w:tab w:val="left" w:pos="3119"/>
        </w:tabs>
        <w:jc w:val="both"/>
        <w:rPr>
          <w:rFonts w:ascii="Arial" w:hAnsi="Arial" w:cs="Arial"/>
          <w:iCs/>
          <w:sz w:val="22"/>
          <w:szCs w:val="22"/>
        </w:rPr>
      </w:pPr>
    </w:p>
    <w:p w14:paraId="2C70C308" w14:textId="77777777" w:rsidR="00BD2F15" w:rsidRDefault="00BD2F15" w:rsidP="00BD2F15">
      <w:pPr>
        <w:tabs>
          <w:tab w:val="left" w:pos="851"/>
          <w:tab w:val="left" w:pos="3119"/>
        </w:tabs>
        <w:jc w:val="both"/>
        <w:rPr>
          <w:rFonts w:ascii="Arial" w:hAnsi="Arial" w:cs="Arial"/>
          <w:sz w:val="22"/>
          <w:szCs w:val="22"/>
        </w:rPr>
      </w:pPr>
      <w:r w:rsidRPr="00C302BF">
        <w:rPr>
          <w:rFonts w:ascii="Arial" w:hAnsi="Arial" w:cs="Arial"/>
          <w:sz w:val="22"/>
          <w:szCs w:val="22"/>
        </w:rPr>
        <w:t>Lors des Négociations Annuelles Obligatoires (NAO) 2025, la Direction s’était engagée à ce qu’un accord relatif à l’égalité professionnelle entre les femmes et les hommes soit rédigé avec l’appui de l’association FETE (Femmes, Égalité, Emploi).</w:t>
      </w:r>
    </w:p>
    <w:p w14:paraId="5C937A47" w14:textId="77777777" w:rsidR="0037579A" w:rsidRPr="00C302BF" w:rsidRDefault="0037579A" w:rsidP="00BD2F15">
      <w:pPr>
        <w:tabs>
          <w:tab w:val="left" w:pos="851"/>
          <w:tab w:val="left" w:pos="3119"/>
        </w:tabs>
        <w:jc w:val="both"/>
        <w:rPr>
          <w:rFonts w:ascii="Arial" w:hAnsi="Arial" w:cs="Arial"/>
          <w:sz w:val="22"/>
          <w:szCs w:val="22"/>
        </w:rPr>
      </w:pPr>
    </w:p>
    <w:p w14:paraId="7CF6CF36" w14:textId="77777777" w:rsidR="00BD2F15" w:rsidRPr="00C302BF" w:rsidRDefault="00BD2F15" w:rsidP="00BD2F15">
      <w:pPr>
        <w:tabs>
          <w:tab w:val="left" w:pos="851"/>
          <w:tab w:val="left" w:pos="3119"/>
        </w:tabs>
        <w:jc w:val="both"/>
        <w:rPr>
          <w:rFonts w:ascii="Arial" w:hAnsi="Arial" w:cs="Arial"/>
          <w:sz w:val="22"/>
          <w:szCs w:val="22"/>
        </w:rPr>
      </w:pPr>
      <w:r w:rsidRPr="00C302BF">
        <w:rPr>
          <w:rFonts w:ascii="Arial" w:hAnsi="Arial" w:cs="Arial"/>
          <w:sz w:val="22"/>
          <w:szCs w:val="22"/>
        </w:rPr>
        <w:t>En raison de contraintes organisationnelles, les rencontres prévues avec l’association FETE ont dû être reportées.</w:t>
      </w:r>
    </w:p>
    <w:p w14:paraId="23784B7F" w14:textId="77777777" w:rsidR="00BD2F15" w:rsidRPr="00C302BF" w:rsidRDefault="00BD2F15" w:rsidP="00BD2F15">
      <w:pPr>
        <w:tabs>
          <w:tab w:val="left" w:pos="851"/>
          <w:tab w:val="left" w:pos="3119"/>
        </w:tabs>
        <w:jc w:val="both"/>
        <w:rPr>
          <w:rFonts w:ascii="Arial" w:hAnsi="Arial" w:cs="Arial"/>
          <w:sz w:val="22"/>
          <w:szCs w:val="22"/>
        </w:rPr>
      </w:pPr>
      <w:r w:rsidRPr="00C302BF">
        <w:rPr>
          <w:rFonts w:ascii="Arial" w:hAnsi="Arial" w:cs="Arial"/>
          <w:sz w:val="22"/>
          <w:szCs w:val="22"/>
        </w:rPr>
        <w:t>Les partenaires sociaux réaffirment leur volonté commune d’élaborer cet accord en collaboration avec FETE dès que possible.</w:t>
      </w:r>
    </w:p>
    <w:p w14:paraId="58F50ACC" w14:textId="77777777" w:rsidR="00BD2F15" w:rsidRPr="00C302BF" w:rsidRDefault="00BD2F15" w:rsidP="00BD2F15">
      <w:pPr>
        <w:tabs>
          <w:tab w:val="left" w:pos="851"/>
          <w:tab w:val="left" w:pos="3119"/>
        </w:tabs>
        <w:jc w:val="both"/>
        <w:rPr>
          <w:rFonts w:ascii="Arial" w:hAnsi="Arial" w:cs="Arial"/>
          <w:sz w:val="22"/>
          <w:szCs w:val="22"/>
        </w:rPr>
      </w:pPr>
      <w:r w:rsidRPr="00C302BF">
        <w:rPr>
          <w:rFonts w:ascii="Arial" w:hAnsi="Arial" w:cs="Arial"/>
          <w:sz w:val="22"/>
          <w:szCs w:val="22"/>
        </w:rPr>
        <w:t>Toutefois, si cette démarche aboutit, un accord sur l’égalité professionnelle validé par l’ensemble des parties pourra, le cas échéant, se substituer au présent engagement.</w:t>
      </w:r>
    </w:p>
    <w:p w14:paraId="7D054030" w14:textId="77777777" w:rsidR="00230393" w:rsidRPr="00C302BF" w:rsidRDefault="00230393" w:rsidP="00230393">
      <w:pPr>
        <w:tabs>
          <w:tab w:val="left" w:pos="851"/>
          <w:tab w:val="left" w:pos="3119"/>
        </w:tabs>
        <w:jc w:val="both"/>
        <w:rPr>
          <w:rFonts w:ascii="Arial" w:hAnsi="Arial" w:cs="Arial"/>
          <w:color w:val="EE0000"/>
          <w:sz w:val="22"/>
          <w:szCs w:val="22"/>
        </w:rPr>
      </w:pPr>
    </w:p>
    <w:p w14:paraId="4EE9E17D" w14:textId="77777777" w:rsidR="00230393" w:rsidRPr="00C302BF" w:rsidRDefault="00230393" w:rsidP="00AD309B">
      <w:pPr>
        <w:tabs>
          <w:tab w:val="left" w:pos="851"/>
          <w:tab w:val="left" w:pos="3119"/>
        </w:tabs>
        <w:jc w:val="both"/>
        <w:rPr>
          <w:rFonts w:ascii="Arial" w:hAnsi="Arial" w:cs="Arial"/>
          <w:iCs/>
          <w:sz w:val="22"/>
          <w:szCs w:val="22"/>
        </w:rPr>
      </w:pPr>
    </w:p>
    <w:p w14:paraId="57C0F213" w14:textId="77777777" w:rsidR="00C612C1" w:rsidRPr="00C302BF" w:rsidRDefault="00E67700" w:rsidP="00C612C1">
      <w:pPr>
        <w:pStyle w:val="a4"/>
        <w:jc w:val="both"/>
        <w:rPr>
          <w:rStyle w:val="-"/>
          <w:rFonts w:ascii="Arial" w:hAnsi="Arial" w:cs="Arial"/>
          <w:color w:val="auto"/>
          <w:sz w:val="22"/>
          <w:szCs w:val="22"/>
          <w:u w:val="none"/>
        </w:rPr>
      </w:pPr>
      <w:r w:rsidRPr="00C302BF">
        <w:rPr>
          <w:rFonts w:ascii="Arial" w:hAnsi="Arial" w:cs="Arial"/>
          <w:iCs/>
          <w:sz w:val="22"/>
          <w:szCs w:val="22"/>
        </w:rPr>
        <w:t>Il</w:t>
      </w:r>
      <w:r w:rsidR="00C612C1" w:rsidRPr="00C302BF">
        <w:rPr>
          <w:rFonts w:ascii="Arial" w:hAnsi="Arial" w:cs="Arial"/>
          <w:iCs/>
          <w:sz w:val="22"/>
          <w:szCs w:val="22"/>
        </w:rPr>
        <w:t xml:space="preserve"> </w:t>
      </w:r>
      <w:r w:rsidR="00C612C1" w:rsidRPr="00C302BF">
        <w:rPr>
          <w:rFonts w:ascii="Arial" w:hAnsi="Arial" w:cs="Arial"/>
          <w:sz w:val="22"/>
          <w:szCs w:val="22"/>
        </w:rPr>
        <w:t xml:space="preserve">sera déposé par l’entreprise sur la plateforme de téléprocédure du Ministère du Travail : </w:t>
      </w:r>
      <w:hyperlink r:id="rId8" w:history="1">
        <w:r w:rsidR="00C612C1" w:rsidRPr="00C302BF">
          <w:rPr>
            <w:rStyle w:val="-"/>
            <w:rFonts w:ascii="Arial" w:hAnsi="Arial" w:cs="Arial"/>
            <w:color w:val="auto"/>
            <w:sz w:val="22"/>
            <w:szCs w:val="22"/>
          </w:rPr>
          <w:t>www.teleaccords.travail-emploi.gouv.fr</w:t>
        </w:r>
      </w:hyperlink>
      <w:r w:rsidR="00C612C1" w:rsidRPr="00C302BF">
        <w:rPr>
          <w:rStyle w:val="-"/>
          <w:rFonts w:ascii="Arial" w:hAnsi="Arial" w:cs="Arial"/>
          <w:color w:val="auto"/>
          <w:sz w:val="22"/>
          <w:szCs w:val="22"/>
          <w:u w:val="none"/>
        </w:rPr>
        <w:t xml:space="preserve"> et au </w:t>
      </w:r>
      <w:r w:rsidR="00C612C1" w:rsidRPr="00C302BF">
        <w:rPr>
          <w:rFonts w:ascii="Arial" w:hAnsi="Arial" w:cs="Arial"/>
          <w:iCs/>
          <w:sz w:val="22"/>
          <w:szCs w:val="22"/>
        </w:rPr>
        <w:t>Secrétariat-Greffe du Conseil des Prud’hommes de Mâcon.</w:t>
      </w:r>
    </w:p>
    <w:p w14:paraId="2013B9AA" w14:textId="77777777" w:rsidR="002A478F" w:rsidRPr="00C302BF" w:rsidRDefault="00E67700" w:rsidP="002A478F">
      <w:pPr>
        <w:tabs>
          <w:tab w:val="left" w:pos="851"/>
          <w:tab w:val="left" w:pos="3119"/>
        </w:tabs>
        <w:jc w:val="both"/>
        <w:rPr>
          <w:rFonts w:ascii="Arial" w:hAnsi="Arial" w:cs="Arial"/>
          <w:sz w:val="22"/>
          <w:szCs w:val="22"/>
        </w:rPr>
      </w:pPr>
      <w:r w:rsidRPr="00C302BF">
        <w:rPr>
          <w:rFonts w:ascii="Arial" w:hAnsi="Arial" w:cs="Arial"/>
          <w:sz w:val="22"/>
          <w:szCs w:val="22"/>
        </w:rPr>
        <w:t>Il</w:t>
      </w:r>
      <w:r w:rsidR="002A478F" w:rsidRPr="00C302BF">
        <w:rPr>
          <w:rFonts w:ascii="Arial" w:hAnsi="Arial" w:cs="Arial"/>
          <w:sz w:val="22"/>
          <w:szCs w:val="22"/>
        </w:rPr>
        <w:t xml:space="preserve"> fera l’objet d’une information lors de la prochaine réunion </w:t>
      </w:r>
      <w:r w:rsidR="00DE29D3" w:rsidRPr="00C302BF">
        <w:rPr>
          <w:rFonts w:ascii="Arial" w:hAnsi="Arial" w:cs="Arial"/>
          <w:sz w:val="22"/>
          <w:szCs w:val="22"/>
        </w:rPr>
        <w:t>du CSE</w:t>
      </w:r>
      <w:r w:rsidR="002A478F" w:rsidRPr="00C302BF">
        <w:rPr>
          <w:rFonts w:ascii="Arial" w:hAnsi="Arial" w:cs="Arial"/>
          <w:sz w:val="22"/>
          <w:szCs w:val="22"/>
        </w:rPr>
        <w:t xml:space="preserve">. </w:t>
      </w:r>
    </w:p>
    <w:p w14:paraId="79AC7465" w14:textId="5DDF1B38" w:rsidR="004D4B41" w:rsidRPr="00C302BF" w:rsidRDefault="00E67700" w:rsidP="00EF01D1">
      <w:pPr>
        <w:tabs>
          <w:tab w:val="left" w:pos="851"/>
          <w:tab w:val="left" w:pos="3119"/>
        </w:tabs>
        <w:rPr>
          <w:rFonts w:ascii="Arial" w:hAnsi="Arial" w:cs="Arial"/>
          <w:iCs/>
          <w:sz w:val="22"/>
          <w:szCs w:val="22"/>
        </w:rPr>
      </w:pPr>
      <w:r w:rsidRPr="00C302BF">
        <w:rPr>
          <w:rFonts w:ascii="Arial" w:hAnsi="Arial" w:cs="Arial"/>
          <w:iCs/>
          <w:sz w:val="22"/>
          <w:szCs w:val="22"/>
        </w:rPr>
        <w:t>Il</w:t>
      </w:r>
      <w:r w:rsidR="00C612C1" w:rsidRPr="00C302BF">
        <w:rPr>
          <w:rFonts w:ascii="Arial" w:hAnsi="Arial" w:cs="Arial"/>
          <w:sz w:val="22"/>
          <w:szCs w:val="22"/>
        </w:rPr>
        <w:t xml:space="preserve"> sera en outre affiché pour information du personnel. </w:t>
      </w:r>
      <w:r w:rsidR="00411776" w:rsidRPr="00C302BF">
        <w:rPr>
          <w:rFonts w:ascii="Arial" w:hAnsi="Arial" w:cs="Arial"/>
          <w:sz w:val="22"/>
          <w:szCs w:val="22"/>
        </w:rPr>
        <w:br/>
      </w:r>
      <w:r w:rsidR="00411776" w:rsidRPr="00C302BF">
        <w:rPr>
          <w:rFonts w:ascii="Arial" w:hAnsi="Arial" w:cs="Arial"/>
          <w:sz w:val="22"/>
          <w:szCs w:val="22"/>
        </w:rPr>
        <w:br/>
      </w:r>
    </w:p>
    <w:p w14:paraId="67FA3A87" w14:textId="0ACCB557" w:rsidR="000B0468" w:rsidRPr="00C302BF" w:rsidRDefault="000B0468" w:rsidP="000B0468">
      <w:pPr>
        <w:pStyle w:val="a4"/>
        <w:jc w:val="both"/>
        <w:rPr>
          <w:rFonts w:ascii="Arial" w:hAnsi="Arial" w:cs="Arial"/>
          <w:iCs/>
          <w:sz w:val="22"/>
          <w:szCs w:val="22"/>
        </w:rPr>
      </w:pPr>
      <w:r w:rsidRPr="00C302BF">
        <w:rPr>
          <w:rFonts w:ascii="Arial" w:hAnsi="Arial" w:cs="Arial"/>
          <w:iCs/>
          <w:sz w:val="22"/>
          <w:szCs w:val="22"/>
        </w:rPr>
        <w:t>Fait à</w:t>
      </w:r>
      <w:r w:rsidR="00995A62" w:rsidRPr="00C302BF">
        <w:rPr>
          <w:rFonts w:ascii="Arial" w:hAnsi="Arial" w:cs="Arial"/>
          <w:iCs/>
          <w:sz w:val="22"/>
          <w:szCs w:val="22"/>
        </w:rPr>
        <w:t xml:space="preserve"> </w:t>
      </w:r>
      <w:r w:rsidR="00946253" w:rsidRPr="00C302BF">
        <w:rPr>
          <w:rFonts w:ascii="Arial" w:hAnsi="Arial" w:cs="Arial"/>
          <w:iCs/>
          <w:sz w:val="22"/>
          <w:szCs w:val="22"/>
        </w:rPr>
        <w:t>Tournus</w:t>
      </w:r>
      <w:r w:rsidR="00423389" w:rsidRPr="00C302BF">
        <w:rPr>
          <w:rFonts w:ascii="Arial" w:hAnsi="Arial" w:cs="Arial"/>
          <w:iCs/>
          <w:sz w:val="22"/>
          <w:szCs w:val="22"/>
        </w:rPr>
        <w:t xml:space="preserve"> </w:t>
      </w:r>
      <w:r w:rsidR="00607B36" w:rsidRPr="00C302BF">
        <w:rPr>
          <w:rFonts w:ascii="Arial" w:hAnsi="Arial" w:cs="Arial"/>
          <w:iCs/>
          <w:sz w:val="22"/>
          <w:szCs w:val="22"/>
        </w:rPr>
        <w:t xml:space="preserve">en </w:t>
      </w:r>
      <w:r w:rsidR="0037579A">
        <w:rPr>
          <w:rFonts w:ascii="Arial" w:hAnsi="Arial" w:cs="Arial"/>
          <w:iCs/>
          <w:sz w:val="22"/>
          <w:szCs w:val="22"/>
        </w:rPr>
        <w:t>6</w:t>
      </w:r>
      <w:r w:rsidR="00607B36" w:rsidRPr="00C302BF">
        <w:rPr>
          <w:rFonts w:ascii="Arial" w:hAnsi="Arial" w:cs="Arial"/>
          <w:iCs/>
          <w:sz w:val="22"/>
          <w:szCs w:val="22"/>
        </w:rPr>
        <w:t xml:space="preserve"> exemplaires, le </w:t>
      </w:r>
      <w:r w:rsidR="002C4142" w:rsidRPr="00C302BF">
        <w:rPr>
          <w:rFonts w:ascii="Arial" w:hAnsi="Arial" w:cs="Arial"/>
          <w:iCs/>
          <w:sz w:val="22"/>
          <w:szCs w:val="22"/>
        </w:rPr>
        <w:t>8</w:t>
      </w:r>
      <w:r w:rsidR="006B4CEA" w:rsidRPr="00C302BF">
        <w:rPr>
          <w:rFonts w:ascii="Arial" w:hAnsi="Arial" w:cs="Arial"/>
          <w:iCs/>
          <w:sz w:val="22"/>
          <w:szCs w:val="22"/>
        </w:rPr>
        <w:t xml:space="preserve"> octobre 2025</w:t>
      </w:r>
    </w:p>
    <w:p w14:paraId="05A4465B" w14:textId="77777777" w:rsidR="000B0468" w:rsidRPr="00C302BF" w:rsidRDefault="000B0468" w:rsidP="000B0468">
      <w:pPr>
        <w:ind w:right="-70"/>
        <w:jc w:val="both"/>
        <w:rPr>
          <w:rFonts w:ascii="Arial" w:hAnsi="Arial" w:cs="Arial"/>
          <w:sz w:val="22"/>
          <w:szCs w:val="22"/>
        </w:rPr>
      </w:pPr>
    </w:p>
    <w:p w14:paraId="0A2BC776" w14:textId="77777777" w:rsidR="00AD48D5" w:rsidRPr="00C302BF" w:rsidRDefault="00AD48D5" w:rsidP="000B0468">
      <w:pPr>
        <w:ind w:right="-70"/>
        <w:jc w:val="both"/>
        <w:rPr>
          <w:rFonts w:ascii="Arial" w:hAnsi="Arial" w:cs="Arial"/>
          <w:sz w:val="22"/>
          <w:szCs w:val="22"/>
        </w:rPr>
      </w:pPr>
    </w:p>
    <w:sectPr w:rsidR="00AD48D5" w:rsidRPr="00C302BF" w:rsidSect="00C673D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426"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22613" w14:textId="77777777" w:rsidR="00451CA4" w:rsidRDefault="00451CA4">
      <w:r>
        <w:separator/>
      </w:r>
    </w:p>
  </w:endnote>
  <w:endnote w:type="continuationSeparator" w:id="0">
    <w:p w14:paraId="71E420BC" w14:textId="77777777" w:rsidR="00451CA4" w:rsidRDefault="00451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40C1C" w14:textId="77777777" w:rsidR="00FD626A" w:rsidRDefault="00FD626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1126"/>
      <w:gridCol w:w="8937"/>
    </w:tblGrid>
    <w:tr w:rsidR="00CC44FC" w14:paraId="7F70D8CD" w14:textId="77777777" w:rsidTr="005E001B">
      <w:trPr>
        <w:cantSplit/>
        <w:trHeight w:val="49"/>
      </w:trPr>
      <w:tc>
        <w:tcPr>
          <w:tcW w:w="1204" w:type="dxa"/>
          <w:vMerge w:val="restart"/>
          <w:vAlign w:val="center"/>
        </w:tcPr>
        <w:p w14:paraId="236EF454" w14:textId="62E8093B" w:rsidR="00CC44FC" w:rsidRDefault="00CC44FC" w:rsidP="005E001B">
          <w:pPr>
            <w:pStyle w:val="a6"/>
            <w:tabs>
              <w:tab w:val="clear" w:pos="9072"/>
              <w:tab w:val="left" w:pos="1134"/>
              <w:tab w:val="right" w:pos="10490"/>
            </w:tabs>
            <w:spacing w:line="360" w:lineRule="auto"/>
            <w:jc w:val="center"/>
          </w:pPr>
        </w:p>
      </w:tc>
      <w:tc>
        <w:tcPr>
          <w:tcW w:w="9639" w:type="dxa"/>
          <w:vAlign w:val="bottom"/>
        </w:tcPr>
        <w:p w14:paraId="72A001C5" w14:textId="77777777" w:rsidR="00CC44FC" w:rsidRDefault="00CC44FC" w:rsidP="005E001B">
          <w:pPr>
            <w:pStyle w:val="a6"/>
            <w:tabs>
              <w:tab w:val="clear" w:pos="9072"/>
              <w:tab w:val="left" w:pos="1134"/>
              <w:tab w:val="right" w:pos="10490"/>
            </w:tabs>
            <w:spacing w:line="360" w:lineRule="auto"/>
            <w:jc w:val="both"/>
          </w:pPr>
        </w:p>
      </w:tc>
    </w:tr>
    <w:tr w:rsidR="00CC44FC" w14:paraId="4ED49A22" w14:textId="77777777" w:rsidTr="005E001B">
      <w:trPr>
        <w:cantSplit/>
        <w:trHeight w:val="516"/>
      </w:trPr>
      <w:tc>
        <w:tcPr>
          <w:tcW w:w="1204" w:type="dxa"/>
          <w:vMerge/>
          <w:vAlign w:val="center"/>
        </w:tcPr>
        <w:p w14:paraId="273A2297" w14:textId="77777777" w:rsidR="00CC44FC" w:rsidRDefault="00CC44FC" w:rsidP="005E001B">
          <w:pPr>
            <w:pStyle w:val="a6"/>
            <w:tabs>
              <w:tab w:val="clear" w:pos="9072"/>
              <w:tab w:val="left" w:pos="1134"/>
              <w:tab w:val="right" w:pos="10490"/>
            </w:tabs>
            <w:spacing w:line="360" w:lineRule="auto"/>
            <w:jc w:val="both"/>
          </w:pPr>
        </w:p>
      </w:tc>
      <w:tc>
        <w:tcPr>
          <w:tcW w:w="9639" w:type="dxa"/>
          <w:vAlign w:val="center"/>
        </w:tcPr>
        <w:p w14:paraId="7C4DC6E8" w14:textId="7AB70DDF" w:rsidR="00CC44FC" w:rsidRPr="006509ED" w:rsidRDefault="00CC44FC" w:rsidP="005E001B">
          <w:pPr>
            <w:pStyle w:val="a6"/>
            <w:tabs>
              <w:tab w:val="clear" w:pos="9072"/>
              <w:tab w:val="left" w:pos="1134"/>
              <w:tab w:val="right" w:pos="10490"/>
            </w:tabs>
            <w:spacing w:line="360" w:lineRule="auto"/>
            <w:jc w:val="both"/>
            <w:rPr>
              <w:sz w:val="18"/>
              <w:szCs w:val="18"/>
            </w:rPr>
          </w:pPr>
        </w:p>
      </w:tc>
    </w:tr>
  </w:tbl>
  <w:p w14:paraId="4D29DAE6" w14:textId="77777777" w:rsidR="00CC44FC" w:rsidRDefault="00CC44FC" w:rsidP="00C673D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1126"/>
      <w:gridCol w:w="8937"/>
    </w:tblGrid>
    <w:tr w:rsidR="00CC44FC" w14:paraId="385814FC" w14:textId="77777777" w:rsidTr="005E001B">
      <w:trPr>
        <w:cantSplit/>
        <w:trHeight w:val="49"/>
      </w:trPr>
      <w:tc>
        <w:tcPr>
          <w:tcW w:w="1204" w:type="dxa"/>
          <w:vMerge w:val="restart"/>
          <w:vAlign w:val="center"/>
        </w:tcPr>
        <w:p w14:paraId="3FEE2217" w14:textId="4C733B4E" w:rsidR="00CC44FC" w:rsidRDefault="00CC44FC" w:rsidP="005E001B">
          <w:pPr>
            <w:pStyle w:val="a6"/>
            <w:tabs>
              <w:tab w:val="clear" w:pos="9072"/>
              <w:tab w:val="left" w:pos="1134"/>
              <w:tab w:val="right" w:pos="10490"/>
            </w:tabs>
            <w:spacing w:line="360" w:lineRule="auto"/>
            <w:jc w:val="center"/>
          </w:pPr>
        </w:p>
      </w:tc>
      <w:tc>
        <w:tcPr>
          <w:tcW w:w="9639" w:type="dxa"/>
          <w:vAlign w:val="bottom"/>
        </w:tcPr>
        <w:p w14:paraId="2D9E98C9" w14:textId="77777777" w:rsidR="00CC44FC" w:rsidRDefault="00CC44FC" w:rsidP="005E001B">
          <w:pPr>
            <w:pStyle w:val="a6"/>
            <w:tabs>
              <w:tab w:val="clear" w:pos="9072"/>
              <w:tab w:val="left" w:pos="1134"/>
              <w:tab w:val="right" w:pos="10490"/>
            </w:tabs>
            <w:spacing w:line="360" w:lineRule="auto"/>
            <w:jc w:val="both"/>
          </w:pPr>
        </w:p>
      </w:tc>
    </w:tr>
    <w:tr w:rsidR="00CC44FC" w14:paraId="20818478" w14:textId="77777777" w:rsidTr="005E001B">
      <w:trPr>
        <w:cantSplit/>
        <w:trHeight w:val="516"/>
      </w:trPr>
      <w:tc>
        <w:tcPr>
          <w:tcW w:w="1204" w:type="dxa"/>
          <w:vMerge/>
          <w:vAlign w:val="center"/>
        </w:tcPr>
        <w:p w14:paraId="2629E9B4" w14:textId="77777777" w:rsidR="00CC44FC" w:rsidRDefault="00CC44FC" w:rsidP="005E001B">
          <w:pPr>
            <w:pStyle w:val="a6"/>
            <w:tabs>
              <w:tab w:val="clear" w:pos="9072"/>
              <w:tab w:val="left" w:pos="1134"/>
              <w:tab w:val="right" w:pos="10490"/>
            </w:tabs>
            <w:spacing w:line="360" w:lineRule="auto"/>
            <w:jc w:val="both"/>
          </w:pPr>
        </w:p>
      </w:tc>
      <w:tc>
        <w:tcPr>
          <w:tcW w:w="9639" w:type="dxa"/>
          <w:vAlign w:val="center"/>
        </w:tcPr>
        <w:p w14:paraId="30F77648" w14:textId="4D08BA83" w:rsidR="00CC44FC" w:rsidRPr="006509ED" w:rsidRDefault="00CC44FC" w:rsidP="005E001B">
          <w:pPr>
            <w:pStyle w:val="a6"/>
            <w:tabs>
              <w:tab w:val="clear" w:pos="9072"/>
              <w:tab w:val="left" w:pos="1134"/>
              <w:tab w:val="right" w:pos="10490"/>
            </w:tabs>
            <w:spacing w:line="360" w:lineRule="auto"/>
            <w:jc w:val="both"/>
            <w:rPr>
              <w:sz w:val="18"/>
              <w:szCs w:val="18"/>
            </w:rPr>
          </w:pPr>
        </w:p>
      </w:tc>
    </w:tr>
  </w:tbl>
  <w:p w14:paraId="23C3C10B" w14:textId="77777777" w:rsidR="00CC44FC" w:rsidRDefault="00CC44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4ACA3" w14:textId="77777777" w:rsidR="00451CA4" w:rsidRDefault="00451CA4">
      <w:r>
        <w:separator/>
      </w:r>
    </w:p>
  </w:footnote>
  <w:footnote w:type="continuationSeparator" w:id="0">
    <w:p w14:paraId="6F04AF52" w14:textId="77777777" w:rsidR="00451CA4" w:rsidRDefault="00451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DF2F" w14:textId="77777777" w:rsidR="00FD626A" w:rsidRDefault="00FD626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71E0" w14:textId="77777777" w:rsidR="00CC44FC" w:rsidRDefault="00CC44FC">
    <w:pPr>
      <w:pStyle w:val="a5"/>
    </w:pPr>
    <w:r>
      <w:tab/>
      <w:t xml:space="preserve">- </w:t>
    </w:r>
    <w:r>
      <w:fldChar w:fldCharType="begin"/>
    </w:r>
    <w:r>
      <w:instrText xml:space="preserve"> PAGE </w:instrText>
    </w:r>
    <w:r>
      <w:fldChar w:fldCharType="separate"/>
    </w:r>
    <w:r w:rsidR="00FD626A">
      <w:rPr>
        <w:noProof/>
      </w:rPr>
      <w:t>3</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99E8" w14:textId="77777777" w:rsidR="00CC44FC" w:rsidRPr="00C673DA" w:rsidRDefault="00CC44FC" w:rsidP="00C673DA">
    <w:pPr>
      <w:tabs>
        <w:tab w:val="left" w:pos="142"/>
        <w:tab w:val="center" w:pos="4536"/>
        <w:tab w:val="right" w:pos="9072"/>
      </w:tabs>
      <w:rPr>
        <w:rFonts w:ascii="Arial Narrow" w:hAnsi="Arial Narrow"/>
        <w:color w:val="000000"/>
        <w:spacing w:val="-6"/>
        <w:sz w:val="16"/>
      </w:rPr>
    </w:pPr>
    <w:r>
      <w:rPr>
        <w:rFonts w:ascii="Arial Narrow" w:hAnsi="Arial Narrow"/>
        <w:noProof/>
        <w:color w:val="000000"/>
        <w:spacing w:val="-6"/>
        <w:sz w:val="16"/>
      </w:rPr>
      <mc:AlternateContent>
        <mc:Choice Requires="wps">
          <w:drawing>
            <wp:anchor distT="0" distB="0" distL="114300" distR="114300" simplePos="0" relativeHeight="251661312" behindDoc="0" locked="0" layoutInCell="1" allowOverlap="1" wp14:anchorId="003931FF" wp14:editId="2D3FAF3F">
              <wp:simplePos x="0" y="0"/>
              <wp:positionH relativeFrom="column">
                <wp:posOffset>3644265</wp:posOffset>
              </wp:positionH>
              <wp:positionV relativeFrom="paragraph">
                <wp:posOffset>74295</wp:posOffset>
              </wp:positionV>
              <wp:extent cx="1714500" cy="962660"/>
              <wp:effectExtent l="0" t="0" r="0" b="889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962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03CE4E" w14:textId="42D3A524" w:rsidR="00CC44FC" w:rsidRPr="006509ED" w:rsidRDefault="00CC44FC" w:rsidP="00C673DA">
                          <w:pPr>
                            <w:pBdr>
                              <w:right w:val="single" w:sz="4" w:space="4" w:color="auto"/>
                            </w:pBdr>
                            <w:rPr>
                              <w:sz w:val="20"/>
                              <w:szCs w:val="20"/>
                            </w:rPr>
                          </w:pP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931FF" id="_x0000_t202" coordsize="21600,21600" o:spt="202" path="m,l,21600r21600,l21600,xe">
              <v:stroke joinstyle="miter"/>
              <v:path gradientshapeok="t" o:connecttype="rect"/>
            </v:shapetype>
            <v:shape id="Zone de texte 3" o:spid="_x0000_s1026" type="#_x0000_t202" style="position:absolute;margin-left:286.95pt;margin-top:5.85pt;width:135pt;height:7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" stroked="f">
              <v:textbox inset=",1mm">
                <w:txbxContent>
                  <w:p w14:paraId="7D03CE4E" w14:textId="42D3A524" w:rsidR="00CC44FC" w:rsidRPr="006509ED" w:rsidRDefault="00CC44FC" w:rsidP="00C673DA">
                    <w:pPr>
                      <w:pBdr>
                        <w:right w:val="single" w:sz="4" w:space="4" w:color="auto"/>
                      </w:pBdr>
                      <w:rPr>
                        <w:sz w:val="20"/>
                        <w:szCs w:val="20"/>
                      </w:rPr>
                    </w:pPr>
                  </w:p>
                </w:txbxContent>
              </v:textbox>
            </v:shape>
          </w:pict>
        </mc:Fallback>
      </mc:AlternateContent>
    </w:r>
    <w:r>
      <w:rPr>
        <w:rFonts w:ascii="Arial Narrow" w:hAnsi="Arial Narrow"/>
        <w:noProof/>
        <w:color w:val="000000"/>
        <w:spacing w:val="-6"/>
        <w:sz w:val="20"/>
      </w:rPr>
      <mc:AlternateContent>
        <mc:Choice Requires="wps">
          <w:drawing>
            <wp:anchor distT="0" distB="0" distL="114300" distR="114300" simplePos="0" relativeHeight="251659264" behindDoc="0" locked="0" layoutInCell="1" allowOverlap="1" wp14:anchorId="7F32D2C9" wp14:editId="5BCD5B82">
              <wp:simplePos x="0" y="0"/>
              <wp:positionH relativeFrom="column">
                <wp:posOffset>0</wp:posOffset>
              </wp:positionH>
              <wp:positionV relativeFrom="paragraph">
                <wp:posOffset>74295</wp:posOffset>
              </wp:positionV>
              <wp:extent cx="2068830" cy="720090"/>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83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10FBF" w14:textId="5501751F" w:rsidR="00CC44FC" w:rsidRDefault="00CC44FC" w:rsidP="00C673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2D2C9" id="Zone de texte 7" o:spid="_x0000_s1027" type="#_x0000_t202" style="position:absolute;margin-left:0;margin-top:5.85pt;width:162.9pt;height: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" filled="f" stroked="f">
              <v:textbox>
                <w:txbxContent>
                  <w:p w14:paraId="46210FBF" w14:textId="5501751F" w:rsidR="00CC44FC" w:rsidRDefault="00CC44FC" w:rsidP="00C673DA"/>
                </w:txbxContent>
              </v:textbox>
            </v:shape>
          </w:pict>
        </mc:Fallback>
      </mc:AlternateContent>
    </w:r>
    <w:r>
      <w:rPr>
        <w:rFonts w:ascii="Arial Narrow" w:hAnsi="Arial Narrow"/>
        <w:noProof/>
        <w:color w:val="000000"/>
        <w:spacing w:val="-6"/>
        <w:sz w:val="16"/>
      </w:rPr>
      <mc:AlternateContent>
        <mc:Choice Requires="wps">
          <w:drawing>
            <wp:anchor distT="0" distB="0" distL="114300" distR="114300" simplePos="0" relativeHeight="251660288" behindDoc="0" locked="0" layoutInCell="1" allowOverlap="1" wp14:anchorId="703C790B" wp14:editId="5AFC8DA3">
              <wp:simplePos x="0" y="0"/>
              <wp:positionH relativeFrom="column">
                <wp:posOffset>2068830</wp:posOffset>
              </wp:positionH>
              <wp:positionV relativeFrom="paragraph">
                <wp:posOffset>104140</wp:posOffset>
              </wp:positionV>
              <wp:extent cx="1597025" cy="964565"/>
              <wp:effectExtent l="0" t="0" r="3175" b="698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964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4F734C" w14:textId="77777777" w:rsidR="00CC44FC" w:rsidRPr="006509ED" w:rsidRDefault="00CC44FC" w:rsidP="00C673DA">
                          <w:pPr>
                            <w:pBdr>
                              <w:right w:val="single" w:sz="4" w:space="4" w:color="auto"/>
                            </w:pBdr>
                            <w:rPr>
                              <w:sz w:val="20"/>
                              <w:szCs w:val="20"/>
                            </w:rPr>
                          </w:pPr>
                        </w:p>
                        <w:p w14:paraId="69500080" w14:textId="77777777" w:rsidR="00CC44FC" w:rsidRDefault="00CC44FC" w:rsidP="00C673DA">
                          <w:pPr>
                            <w:pBdr>
                              <w:right w:val="single" w:sz="4" w:space="4" w:color="auto"/>
                            </w:pBdr>
                          </w:pPr>
                        </w:p>
                      </w:txbxContent>
                    </wps:txbx>
                    <wps:bodyPr rot="0" vert="horz" wrap="square" lIns="91440" tIns="360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3C790B" id="Zone de texte 4" o:spid="_x0000_s1028" type="#_x0000_t202" style="position:absolute;margin-left:162.9pt;margin-top:8.2pt;width:125.75pt;height:7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" stroked="f">
              <v:textbox inset=",1mm">
                <w:txbxContent>
                  <w:p w14:paraId="364F734C" w14:textId="77777777" w:rsidR="00CC44FC" w:rsidRPr="006509ED" w:rsidRDefault="00CC44FC" w:rsidP="00C673DA">
                    <w:pPr>
                      <w:pBdr>
                        <w:right w:val="single" w:sz="4" w:space="4" w:color="auto"/>
                      </w:pBdr>
                      <w:rPr>
                        <w:sz w:val="20"/>
                        <w:szCs w:val="20"/>
                      </w:rPr>
                    </w:pPr>
                  </w:p>
                  <w:p w14:paraId="69500080" w14:textId="77777777" w:rsidR="00CC44FC" w:rsidRDefault="00CC44FC" w:rsidP="00C673DA">
                    <w:pPr>
                      <w:pBdr>
                        <w:right w:val="single" w:sz="4" w:space="4" w:color="auto"/>
                      </w:pBdr>
                    </w:pPr>
                  </w:p>
                </w:txbxContent>
              </v:textbox>
            </v:shape>
          </w:pict>
        </mc:Fallback>
      </mc:AlternateContent>
    </w:r>
  </w:p>
  <w:p w14:paraId="59B11F6A" w14:textId="77777777" w:rsidR="00CC44FC" w:rsidRPr="00C673DA" w:rsidRDefault="00CC44FC" w:rsidP="00C673DA">
    <w:pPr>
      <w:tabs>
        <w:tab w:val="left" w:pos="142"/>
        <w:tab w:val="left" w:pos="4820"/>
        <w:tab w:val="left" w:pos="7938"/>
      </w:tabs>
      <w:rPr>
        <w:rFonts w:ascii="Arial Narrow" w:hAnsi="Arial Narrow"/>
        <w:color w:val="000000"/>
        <w:spacing w:val="-6"/>
        <w:sz w:val="16"/>
      </w:rPr>
    </w:pPr>
    <w:r>
      <w:rPr>
        <w:rFonts w:ascii="Arial Narrow" w:hAnsi="Arial Narrow"/>
        <w:noProof/>
        <w:color w:val="000000"/>
        <w:spacing w:val="-6"/>
        <w:sz w:val="16"/>
      </w:rPr>
      <mc:AlternateContent>
        <mc:Choice Requires="wps">
          <w:drawing>
            <wp:anchor distT="0" distB="0" distL="114300" distR="114300" simplePos="0" relativeHeight="251662336" behindDoc="0" locked="0" layoutInCell="1" allowOverlap="1" wp14:anchorId="25D27CC2" wp14:editId="1708F073">
              <wp:simplePos x="0" y="0"/>
              <wp:positionH relativeFrom="column">
                <wp:posOffset>5311140</wp:posOffset>
              </wp:positionH>
              <wp:positionV relativeFrom="paragraph">
                <wp:posOffset>52705</wp:posOffset>
              </wp:positionV>
              <wp:extent cx="1866900" cy="819150"/>
              <wp:effectExtent l="0" t="0"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93B21" w14:textId="77777777" w:rsidR="00CC44FC" w:rsidRDefault="00CC44FC" w:rsidP="00C673DA"/>
                      </w:txbxContent>
                    </wps:txbx>
                    <wps:bodyPr rot="0" vert="horz" wrap="square" lIns="91440" tIns="360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D27CC2" id="Zone de texte 5" o:spid="_x0000_s1029" type="#_x0000_t202" style="position:absolute;margin-left:418.2pt;margin-top:4.15pt;width:147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" stroked="f">
              <v:textbox inset=",1mm">
                <w:txbxContent>
                  <w:p w14:paraId="35393B21" w14:textId="77777777" w:rsidR="00CC44FC" w:rsidRDefault="00CC44FC" w:rsidP="00C673DA"/>
                </w:txbxContent>
              </v:textbox>
            </v:shape>
          </w:pict>
        </mc:Fallback>
      </mc:AlternateContent>
    </w:r>
    <w:r w:rsidRPr="00C673DA">
      <w:rPr>
        <w:rFonts w:ascii="Arial Narrow" w:hAnsi="Arial Narrow"/>
        <w:color w:val="000000"/>
        <w:spacing w:val="-6"/>
        <w:sz w:val="16"/>
      </w:rPr>
      <w:tab/>
    </w:r>
  </w:p>
  <w:p w14:paraId="7B0EFFF1" w14:textId="77777777" w:rsidR="00CC44FC" w:rsidRPr="00C673DA" w:rsidRDefault="00CC44FC" w:rsidP="00C673DA">
    <w:pPr>
      <w:tabs>
        <w:tab w:val="left" w:pos="142"/>
        <w:tab w:val="left" w:pos="4820"/>
        <w:tab w:val="left" w:pos="7938"/>
      </w:tabs>
      <w:rPr>
        <w:rFonts w:ascii="Arial Narrow" w:hAnsi="Arial Narrow"/>
        <w:color w:val="000000"/>
        <w:spacing w:val="-6"/>
        <w:sz w:val="16"/>
      </w:rPr>
    </w:pPr>
    <w:r w:rsidRPr="00C673DA">
      <w:rPr>
        <w:rFonts w:ascii="Arial Narrow" w:hAnsi="Arial Narrow"/>
        <w:color w:val="000000"/>
        <w:spacing w:val="-6"/>
        <w:sz w:val="16"/>
      </w:rPr>
      <w:tab/>
    </w:r>
  </w:p>
  <w:p w14:paraId="097DC9F9" w14:textId="77777777" w:rsidR="00CC44FC" w:rsidRPr="00C673DA" w:rsidRDefault="00CC44FC" w:rsidP="00C673DA">
    <w:pPr>
      <w:tabs>
        <w:tab w:val="left" w:pos="142"/>
        <w:tab w:val="left" w:pos="4820"/>
        <w:tab w:val="left" w:pos="7938"/>
      </w:tabs>
      <w:rPr>
        <w:rFonts w:ascii="Arial Narrow" w:hAnsi="Arial Narrow"/>
        <w:color w:val="000000"/>
        <w:spacing w:val="-6"/>
        <w:sz w:val="16"/>
      </w:rPr>
    </w:pPr>
  </w:p>
  <w:p w14:paraId="39BA0E07" w14:textId="77777777" w:rsidR="00CC44FC" w:rsidRPr="00C673DA" w:rsidRDefault="00CC44FC" w:rsidP="00C673DA">
    <w:pPr>
      <w:tabs>
        <w:tab w:val="left" w:pos="142"/>
        <w:tab w:val="left" w:pos="4820"/>
        <w:tab w:val="left" w:pos="7938"/>
      </w:tabs>
      <w:ind w:left="-142"/>
      <w:rPr>
        <w:rFonts w:ascii="Arial Narrow" w:hAnsi="Arial Narrow"/>
        <w:color w:val="000000"/>
        <w:spacing w:val="-6"/>
        <w:sz w:val="16"/>
      </w:rPr>
    </w:pPr>
    <w:r w:rsidRPr="00C673DA">
      <w:rPr>
        <w:rFonts w:ascii="Arial Narrow" w:hAnsi="Arial Narrow"/>
        <w:color w:val="000000"/>
        <w:spacing w:val="-6"/>
        <w:sz w:val="16"/>
      </w:rPr>
      <w:tab/>
    </w:r>
  </w:p>
  <w:p w14:paraId="31B901B4" w14:textId="77777777" w:rsidR="00CC44FC" w:rsidRPr="00C673DA" w:rsidRDefault="00CC44FC" w:rsidP="00C673DA">
    <w:pPr>
      <w:tabs>
        <w:tab w:val="left" w:pos="142"/>
        <w:tab w:val="left" w:pos="4820"/>
        <w:tab w:val="left" w:pos="7938"/>
      </w:tabs>
      <w:rPr>
        <w:rFonts w:ascii="Arial Narrow" w:hAnsi="Arial Narrow"/>
        <w:color w:val="000000"/>
        <w:spacing w:val="-6"/>
        <w:sz w:val="16"/>
      </w:rPr>
    </w:pPr>
  </w:p>
  <w:p w14:paraId="21832418" w14:textId="381A6F25" w:rsidR="00CC44FC" w:rsidRPr="00C673DA" w:rsidRDefault="00CC44FC" w:rsidP="00C673DA">
    <w:pPr>
      <w:tabs>
        <w:tab w:val="left" w:pos="142"/>
        <w:tab w:val="left" w:pos="4820"/>
        <w:tab w:val="left" w:pos="7938"/>
      </w:tabs>
      <w:rPr>
        <w:rFonts w:ascii="Arial Narrow" w:hAnsi="Arial Narrow"/>
        <w:color w:val="000000"/>
        <w:spacing w:val="-6"/>
        <w:sz w:val="16"/>
      </w:rPr>
    </w:pPr>
    <w:r w:rsidRPr="00C673DA">
      <w:rPr>
        <w:rFonts w:ascii="Arial Narrow" w:hAnsi="Arial Narrow"/>
        <w:color w:val="000000"/>
        <w:spacing w:val="-6"/>
        <w:sz w:val="16"/>
      </w:rPr>
      <w:t xml:space="preserve">    </w:t>
    </w:r>
  </w:p>
  <w:p w14:paraId="3F0C6E0E" w14:textId="77777777" w:rsidR="00CC44FC" w:rsidRPr="00C673DA" w:rsidRDefault="00CC44FC" w:rsidP="00C673DA">
    <w:pPr>
      <w:tabs>
        <w:tab w:val="left" w:pos="142"/>
        <w:tab w:val="left" w:pos="4536"/>
        <w:tab w:val="left" w:pos="5954"/>
        <w:tab w:val="left" w:pos="6237"/>
        <w:tab w:val="left" w:pos="7938"/>
        <w:tab w:val="left" w:pos="8931"/>
        <w:tab w:val="left" w:pos="9214"/>
      </w:tabs>
      <w:rPr>
        <w:rFonts w:ascii="Arial" w:hAnsi="Arial" w:cs="Arial"/>
        <w:color w:val="000000"/>
        <w:spacing w:val="20"/>
        <w:sz w:val="22"/>
        <w:szCs w:val="22"/>
      </w:rPr>
    </w:pPr>
    <w:r w:rsidRPr="00C673DA">
      <w:rPr>
        <w:rFonts w:ascii="Arial" w:hAnsi="Arial" w:cs="Arial"/>
        <w:color w:val="000000"/>
        <w:spacing w:val="40"/>
      </w:rPr>
      <w:tab/>
    </w:r>
    <w:r w:rsidRPr="00C673DA">
      <w:rPr>
        <w:rFonts w:ascii="Arial" w:hAnsi="Arial" w:cs="Arial"/>
        <w:color w:val="000000"/>
        <w:spacing w:val="40"/>
        <w:sz w:val="22"/>
        <w:szCs w:val="22"/>
      </w:rPr>
      <w:tab/>
    </w:r>
  </w:p>
  <w:p w14:paraId="5AE6F7E9" w14:textId="2E31AD57" w:rsidR="00CC44FC" w:rsidRDefault="00CC44F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224E"/>
    <w:multiLevelType w:val="multilevel"/>
    <w:tmpl w:val="935A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940C0"/>
    <w:multiLevelType w:val="hybridMultilevel"/>
    <w:tmpl w:val="710C49C0"/>
    <w:lvl w:ilvl="0" w:tplc="040C000B">
      <w:start w:val="1"/>
      <w:numFmt w:val="bullet"/>
      <w:lvlText w:val=""/>
      <w:lvlJc w:val="left"/>
      <w:pPr>
        <w:ind w:left="499" w:hanging="360"/>
      </w:pPr>
      <w:rPr>
        <w:rFonts w:ascii="Wingdings" w:hAnsi="Wingdings" w:hint="default"/>
      </w:rPr>
    </w:lvl>
    <w:lvl w:ilvl="1" w:tplc="040C0003" w:tentative="1">
      <w:start w:val="1"/>
      <w:numFmt w:val="bullet"/>
      <w:lvlText w:val="o"/>
      <w:lvlJc w:val="left"/>
      <w:pPr>
        <w:ind w:left="1219" w:hanging="360"/>
      </w:pPr>
      <w:rPr>
        <w:rFonts w:ascii="Courier New" w:hAnsi="Courier New" w:cs="Courier New" w:hint="default"/>
      </w:rPr>
    </w:lvl>
    <w:lvl w:ilvl="2" w:tplc="040C0005" w:tentative="1">
      <w:start w:val="1"/>
      <w:numFmt w:val="bullet"/>
      <w:lvlText w:val=""/>
      <w:lvlJc w:val="left"/>
      <w:pPr>
        <w:ind w:left="1939" w:hanging="360"/>
      </w:pPr>
      <w:rPr>
        <w:rFonts w:ascii="Wingdings" w:hAnsi="Wingdings" w:hint="default"/>
      </w:rPr>
    </w:lvl>
    <w:lvl w:ilvl="3" w:tplc="040C0001" w:tentative="1">
      <w:start w:val="1"/>
      <w:numFmt w:val="bullet"/>
      <w:lvlText w:val=""/>
      <w:lvlJc w:val="left"/>
      <w:pPr>
        <w:ind w:left="2659" w:hanging="360"/>
      </w:pPr>
      <w:rPr>
        <w:rFonts w:ascii="Symbol" w:hAnsi="Symbol" w:hint="default"/>
      </w:rPr>
    </w:lvl>
    <w:lvl w:ilvl="4" w:tplc="040C0003" w:tentative="1">
      <w:start w:val="1"/>
      <w:numFmt w:val="bullet"/>
      <w:lvlText w:val="o"/>
      <w:lvlJc w:val="left"/>
      <w:pPr>
        <w:ind w:left="3379" w:hanging="360"/>
      </w:pPr>
      <w:rPr>
        <w:rFonts w:ascii="Courier New" w:hAnsi="Courier New" w:cs="Courier New" w:hint="default"/>
      </w:rPr>
    </w:lvl>
    <w:lvl w:ilvl="5" w:tplc="040C0005" w:tentative="1">
      <w:start w:val="1"/>
      <w:numFmt w:val="bullet"/>
      <w:lvlText w:val=""/>
      <w:lvlJc w:val="left"/>
      <w:pPr>
        <w:ind w:left="4099" w:hanging="360"/>
      </w:pPr>
      <w:rPr>
        <w:rFonts w:ascii="Wingdings" w:hAnsi="Wingdings" w:hint="default"/>
      </w:rPr>
    </w:lvl>
    <w:lvl w:ilvl="6" w:tplc="040C0001" w:tentative="1">
      <w:start w:val="1"/>
      <w:numFmt w:val="bullet"/>
      <w:lvlText w:val=""/>
      <w:lvlJc w:val="left"/>
      <w:pPr>
        <w:ind w:left="4819" w:hanging="360"/>
      </w:pPr>
      <w:rPr>
        <w:rFonts w:ascii="Symbol" w:hAnsi="Symbol" w:hint="default"/>
      </w:rPr>
    </w:lvl>
    <w:lvl w:ilvl="7" w:tplc="040C0003" w:tentative="1">
      <w:start w:val="1"/>
      <w:numFmt w:val="bullet"/>
      <w:lvlText w:val="o"/>
      <w:lvlJc w:val="left"/>
      <w:pPr>
        <w:ind w:left="5539" w:hanging="360"/>
      </w:pPr>
      <w:rPr>
        <w:rFonts w:ascii="Courier New" w:hAnsi="Courier New" w:cs="Courier New" w:hint="default"/>
      </w:rPr>
    </w:lvl>
    <w:lvl w:ilvl="8" w:tplc="040C0005" w:tentative="1">
      <w:start w:val="1"/>
      <w:numFmt w:val="bullet"/>
      <w:lvlText w:val=""/>
      <w:lvlJc w:val="left"/>
      <w:pPr>
        <w:ind w:left="6259" w:hanging="360"/>
      </w:pPr>
      <w:rPr>
        <w:rFonts w:ascii="Wingdings" w:hAnsi="Wingdings" w:hint="default"/>
      </w:rPr>
    </w:lvl>
  </w:abstractNum>
  <w:abstractNum w:abstractNumId="2" w15:restartNumberingAfterBreak="0">
    <w:nsid w:val="22F1305D"/>
    <w:multiLevelType w:val="hybridMultilevel"/>
    <w:tmpl w:val="221034E8"/>
    <w:lvl w:ilvl="0" w:tplc="4882EF90">
      <w:numFmt w:val="bullet"/>
      <w:lvlText w:val="-"/>
      <w:lvlJc w:val="left"/>
      <w:pPr>
        <w:ind w:left="1068" w:hanging="360"/>
      </w:pPr>
      <w:rPr>
        <w:rFonts w:ascii="Times New Roman" w:eastAsia="Times New Roman" w:hAnsi="Times New Roman" w:cs="Times New Roman" w:hint="default"/>
        <w:u w:val="none"/>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2E147EED"/>
    <w:multiLevelType w:val="hybridMultilevel"/>
    <w:tmpl w:val="8CC01BFA"/>
    <w:lvl w:ilvl="0" w:tplc="9F8AE7AE">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15:restartNumberingAfterBreak="0">
    <w:nsid w:val="34FF4594"/>
    <w:multiLevelType w:val="hybridMultilevel"/>
    <w:tmpl w:val="CA70B940"/>
    <w:lvl w:ilvl="0" w:tplc="895E7C0E">
      <w:numFmt w:val="bullet"/>
      <w:lvlText w:val=""/>
      <w:lvlJc w:val="left"/>
      <w:pPr>
        <w:ind w:left="990" w:hanging="360"/>
      </w:pPr>
      <w:rPr>
        <w:rFonts w:ascii="Wingdings" w:eastAsia="Times New Roman" w:hAnsi="Wingdings" w:cs="Arial" w:hint="default"/>
      </w:rPr>
    </w:lvl>
    <w:lvl w:ilvl="1" w:tplc="040C0003" w:tentative="1">
      <w:start w:val="1"/>
      <w:numFmt w:val="bullet"/>
      <w:lvlText w:val="o"/>
      <w:lvlJc w:val="left"/>
      <w:pPr>
        <w:ind w:left="1710" w:hanging="360"/>
      </w:pPr>
      <w:rPr>
        <w:rFonts w:ascii="Courier New" w:hAnsi="Courier New" w:cs="Courier New" w:hint="default"/>
      </w:rPr>
    </w:lvl>
    <w:lvl w:ilvl="2" w:tplc="040C0005" w:tentative="1">
      <w:start w:val="1"/>
      <w:numFmt w:val="bullet"/>
      <w:lvlText w:val=""/>
      <w:lvlJc w:val="left"/>
      <w:pPr>
        <w:ind w:left="2430" w:hanging="360"/>
      </w:pPr>
      <w:rPr>
        <w:rFonts w:ascii="Wingdings" w:hAnsi="Wingdings" w:hint="default"/>
      </w:rPr>
    </w:lvl>
    <w:lvl w:ilvl="3" w:tplc="040C0001" w:tentative="1">
      <w:start w:val="1"/>
      <w:numFmt w:val="bullet"/>
      <w:lvlText w:val=""/>
      <w:lvlJc w:val="left"/>
      <w:pPr>
        <w:ind w:left="3150" w:hanging="360"/>
      </w:pPr>
      <w:rPr>
        <w:rFonts w:ascii="Symbol" w:hAnsi="Symbol" w:hint="default"/>
      </w:rPr>
    </w:lvl>
    <w:lvl w:ilvl="4" w:tplc="040C0003" w:tentative="1">
      <w:start w:val="1"/>
      <w:numFmt w:val="bullet"/>
      <w:lvlText w:val="o"/>
      <w:lvlJc w:val="left"/>
      <w:pPr>
        <w:ind w:left="3870" w:hanging="360"/>
      </w:pPr>
      <w:rPr>
        <w:rFonts w:ascii="Courier New" w:hAnsi="Courier New" w:cs="Courier New" w:hint="default"/>
      </w:rPr>
    </w:lvl>
    <w:lvl w:ilvl="5" w:tplc="040C0005" w:tentative="1">
      <w:start w:val="1"/>
      <w:numFmt w:val="bullet"/>
      <w:lvlText w:val=""/>
      <w:lvlJc w:val="left"/>
      <w:pPr>
        <w:ind w:left="4590" w:hanging="360"/>
      </w:pPr>
      <w:rPr>
        <w:rFonts w:ascii="Wingdings" w:hAnsi="Wingdings" w:hint="default"/>
      </w:rPr>
    </w:lvl>
    <w:lvl w:ilvl="6" w:tplc="040C0001" w:tentative="1">
      <w:start w:val="1"/>
      <w:numFmt w:val="bullet"/>
      <w:lvlText w:val=""/>
      <w:lvlJc w:val="left"/>
      <w:pPr>
        <w:ind w:left="5310" w:hanging="360"/>
      </w:pPr>
      <w:rPr>
        <w:rFonts w:ascii="Symbol" w:hAnsi="Symbol" w:hint="default"/>
      </w:rPr>
    </w:lvl>
    <w:lvl w:ilvl="7" w:tplc="040C0003" w:tentative="1">
      <w:start w:val="1"/>
      <w:numFmt w:val="bullet"/>
      <w:lvlText w:val="o"/>
      <w:lvlJc w:val="left"/>
      <w:pPr>
        <w:ind w:left="6030" w:hanging="360"/>
      </w:pPr>
      <w:rPr>
        <w:rFonts w:ascii="Courier New" w:hAnsi="Courier New" w:cs="Courier New" w:hint="default"/>
      </w:rPr>
    </w:lvl>
    <w:lvl w:ilvl="8" w:tplc="040C0005" w:tentative="1">
      <w:start w:val="1"/>
      <w:numFmt w:val="bullet"/>
      <w:lvlText w:val=""/>
      <w:lvlJc w:val="left"/>
      <w:pPr>
        <w:ind w:left="6750" w:hanging="360"/>
      </w:pPr>
      <w:rPr>
        <w:rFonts w:ascii="Wingdings" w:hAnsi="Wingdings" w:hint="default"/>
      </w:rPr>
    </w:lvl>
  </w:abstractNum>
  <w:abstractNum w:abstractNumId="5" w15:restartNumberingAfterBreak="0">
    <w:nsid w:val="50DB287E"/>
    <w:multiLevelType w:val="multilevel"/>
    <w:tmpl w:val="46826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F45B59"/>
    <w:multiLevelType w:val="hybridMultilevel"/>
    <w:tmpl w:val="77C8D04E"/>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6D4E28EF"/>
    <w:multiLevelType w:val="hybridMultilevel"/>
    <w:tmpl w:val="9DE28124"/>
    <w:lvl w:ilvl="0" w:tplc="A25E8116">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0BE004B"/>
    <w:multiLevelType w:val="hybridMultilevel"/>
    <w:tmpl w:val="D37A868A"/>
    <w:lvl w:ilvl="0" w:tplc="4EAEDF8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1D2108"/>
    <w:multiLevelType w:val="hybridMultilevel"/>
    <w:tmpl w:val="E8D83F80"/>
    <w:lvl w:ilvl="0" w:tplc="CAF0087C">
      <w:start w:val="4"/>
      <w:numFmt w:val="bullet"/>
      <w:lvlText w:val="-"/>
      <w:lvlJc w:val="left"/>
      <w:pPr>
        <w:ind w:left="1215" w:hanging="360"/>
      </w:pPr>
      <w:rPr>
        <w:rFonts w:ascii="Arial" w:eastAsia="Times New Roman" w:hAnsi="Arial" w:cs="Arial" w:hint="default"/>
      </w:rPr>
    </w:lvl>
    <w:lvl w:ilvl="1" w:tplc="040C0003">
      <w:start w:val="1"/>
      <w:numFmt w:val="bullet"/>
      <w:lvlText w:val="o"/>
      <w:lvlJc w:val="left"/>
      <w:pPr>
        <w:ind w:left="1935" w:hanging="360"/>
      </w:pPr>
      <w:rPr>
        <w:rFonts w:ascii="Courier New" w:hAnsi="Courier New" w:cs="Courier New" w:hint="default"/>
      </w:rPr>
    </w:lvl>
    <w:lvl w:ilvl="2" w:tplc="040C0005">
      <w:start w:val="1"/>
      <w:numFmt w:val="bullet"/>
      <w:lvlText w:val=""/>
      <w:lvlJc w:val="left"/>
      <w:pPr>
        <w:ind w:left="2655" w:hanging="360"/>
      </w:pPr>
      <w:rPr>
        <w:rFonts w:ascii="Wingdings" w:hAnsi="Wingdings" w:hint="default"/>
      </w:rPr>
    </w:lvl>
    <w:lvl w:ilvl="3" w:tplc="040C0001" w:tentative="1">
      <w:start w:val="1"/>
      <w:numFmt w:val="bullet"/>
      <w:lvlText w:val=""/>
      <w:lvlJc w:val="left"/>
      <w:pPr>
        <w:ind w:left="3375" w:hanging="360"/>
      </w:pPr>
      <w:rPr>
        <w:rFonts w:ascii="Symbol" w:hAnsi="Symbol" w:hint="default"/>
      </w:rPr>
    </w:lvl>
    <w:lvl w:ilvl="4" w:tplc="040C0003" w:tentative="1">
      <w:start w:val="1"/>
      <w:numFmt w:val="bullet"/>
      <w:lvlText w:val="o"/>
      <w:lvlJc w:val="left"/>
      <w:pPr>
        <w:ind w:left="4095" w:hanging="360"/>
      </w:pPr>
      <w:rPr>
        <w:rFonts w:ascii="Courier New" w:hAnsi="Courier New" w:cs="Courier New" w:hint="default"/>
      </w:rPr>
    </w:lvl>
    <w:lvl w:ilvl="5" w:tplc="040C0005" w:tentative="1">
      <w:start w:val="1"/>
      <w:numFmt w:val="bullet"/>
      <w:lvlText w:val=""/>
      <w:lvlJc w:val="left"/>
      <w:pPr>
        <w:ind w:left="4815" w:hanging="360"/>
      </w:pPr>
      <w:rPr>
        <w:rFonts w:ascii="Wingdings" w:hAnsi="Wingdings" w:hint="default"/>
      </w:rPr>
    </w:lvl>
    <w:lvl w:ilvl="6" w:tplc="040C0001" w:tentative="1">
      <w:start w:val="1"/>
      <w:numFmt w:val="bullet"/>
      <w:lvlText w:val=""/>
      <w:lvlJc w:val="left"/>
      <w:pPr>
        <w:ind w:left="5535" w:hanging="360"/>
      </w:pPr>
      <w:rPr>
        <w:rFonts w:ascii="Symbol" w:hAnsi="Symbol" w:hint="default"/>
      </w:rPr>
    </w:lvl>
    <w:lvl w:ilvl="7" w:tplc="040C0003" w:tentative="1">
      <w:start w:val="1"/>
      <w:numFmt w:val="bullet"/>
      <w:lvlText w:val="o"/>
      <w:lvlJc w:val="left"/>
      <w:pPr>
        <w:ind w:left="6255" w:hanging="360"/>
      </w:pPr>
      <w:rPr>
        <w:rFonts w:ascii="Courier New" w:hAnsi="Courier New" w:cs="Courier New" w:hint="default"/>
      </w:rPr>
    </w:lvl>
    <w:lvl w:ilvl="8" w:tplc="040C0005" w:tentative="1">
      <w:start w:val="1"/>
      <w:numFmt w:val="bullet"/>
      <w:lvlText w:val=""/>
      <w:lvlJc w:val="left"/>
      <w:pPr>
        <w:ind w:left="6975" w:hanging="360"/>
      </w:pPr>
      <w:rPr>
        <w:rFonts w:ascii="Wingdings" w:hAnsi="Wingdings" w:hint="default"/>
      </w:rPr>
    </w:lvl>
  </w:abstractNum>
  <w:num w:numId="1" w16cid:durableId="143279482">
    <w:abstractNumId w:val="8"/>
  </w:num>
  <w:num w:numId="2" w16cid:durableId="510678210">
    <w:abstractNumId w:val="2"/>
  </w:num>
  <w:num w:numId="3" w16cid:durableId="1551958048">
    <w:abstractNumId w:val="3"/>
  </w:num>
  <w:num w:numId="4" w16cid:durableId="1235167217">
    <w:abstractNumId w:val="9"/>
  </w:num>
  <w:num w:numId="5" w16cid:durableId="1214001280">
    <w:abstractNumId w:val="4"/>
  </w:num>
  <w:num w:numId="6" w16cid:durableId="2047172055">
    <w:abstractNumId w:val="7"/>
  </w:num>
  <w:num w:numId="7" w16cid:durableId="1147236484">
    <w:abstractNumId w:val="6"/>
  </w:num>
  <w:num w:numId="8" w16cid:durableId="414741874">
    <w:abstractNumId w:val="1"/>
  </w:num>
  <w:num w:numId="9" w16cid:durableId="1196506238">
    <w:abstractNumId w:val="0"/>
  </w:num>
  <w:num w:numId="10" w16cid:durableId="1815679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9C6"/>
    <w:rsid w:val="00001516"/>
    <w:rsid w:val="00002657"/>
    <w:rsid w:val="00002889"/>
    <w:rsid w:val="0000589D"/>
    <w:rsid w:val="00016F44"/>
    <w:rsid w:val="00024868"/>
    <w:rsid w:val="00025214"/>
    <w:rsid w:val="000274F2"/>
    <w:rsid w:val="00032297"/>
    <w:rsid w:val="000376E1"/>
    <w:rsid w:val="00043DE5"/>
    <w:rsid w:val="0004727A"/>
    <w:rsid w:val="00053049"/>
    <w:rsid w:val="0005392C"/>
    <w:rsid w:val="00053E81"/>
    <w:rsid w:val="000545A4"/>
    <w:rsid w:val="00057E59"/>
    <w:rsid w:val="000723A7"/>
    <w:rsid w:val="00072DF3"/>
    <w:rsid w:val="00094285"/>
    <w:rsid w:val="000A34AD"/>
    <w:rsid w:val="000A34EA"/>
    <w:rsid w:val="000A484E"/>
    <w:rsid w:val="000A77B6"/>
    <w:rsid w:val="000B0468"/>
    <w:rsid w:val="000B0C00"/>
    <w:rsid w:val="000C1675"/>
    <w:rsid w:val="000C2E65"/>
    <w:rsid w:val="000C4ADD"/>
    <w:rsid w:val="000C6D81"/>
    <w:rsid w:val="000C6F50"/>
    <w:rsid w:val="000D710D"/>
    <w:rsid w:val="000E5DFA"/>
    <w:rsid w:val="00112165"/>
    <w:rsid w:val="0012231C"/>
    <w:rsid w:val="00127E55"/>
    <w:rsid w:val="00131524"/>
    <w:rsid w:val="001639EF"/>
    <w:rsid w:val="00163BF1"/>
    <w:rsid w:val="001857BB"/>
    <w:rsid w:val="00191FEB"/>
    <w:rsid w:val="001A7DE8"/>
    <w:rsid w:val="001B1FB7"/>
    <w:rsid w:val="001C2ED3"/>
    <w:rsid w:val="001C69C8"/>
    <w:rsid w:val="001C7687"/>
    <w:rsid w:val="001D6C26"/>
    <w:rsid w:val="001E1C8B"/>
    <w:rsid w:val="001E6E58"/>
    <w:rsid w:val="001F449E"/>
    <w:rsid w:val="001F7C7B"/>
    <w:rsid w:val="00202F16"/>
    <w:rsid w:val="00214107"/>
    <w:rsid w:val="002226E0"/>
    <w:rsid w:val="00225244"/>
    <w:rsid w:val="00230393"/>
    <w:rsid w:val="00241BE6"/>
    <w:rsid w:val="00270E80"/>
    <w:rsid w:val="00272151"/>
    <w:rsid w:val="0027527F"/>
    <w:rsid w:val="00281CA3"/>
    <w:rsid w:val="00282411"/>
    <w:rsid w:val="002902A3"/>
    <w:rsid w:val="002A478F"/>
    <w:rsid w:val="002B3103"/>
    <w:rsid w:val="002B5679"/>
    <w:rsid w:val="002B681C"/>
    <w:rsid w:val="002B77B1"/>
    <w:rsid w:val="002C4142"/>
    <w:rsid w:val="002D114A"/>
    <w:rsid w:val="002F3C8A"/>
    <w:rsid w:val="002F5571"/>
    <w:rsid w:val="00306E67"/>
    <w:rsid w:val="003150B2"/>
    <w:rsid w:val="00326928"/>
    <w:rsid w:val="00326CD9"/>
    <w:rsid w:val="00343F26"/>
    <w:rsid w:val="00344340"/>
    <w:rsid w:val="00346746"/>
    <w:rsid w:val="00354C45"/>
    <w:rsid w:val="00356480"/>
    <w:rsid w:val="00356830"/>
    <w:rsid w:val="0035741E"/>
    <w:rsid w:val="0036081C"/>
    <w:rsid w:val="0037579A"/>
    <w:rsid w:val="00380BC2"/>
    <w:rsid w:val="0039279B"/>
    <w:rsid w:val="003A75CA"/>
    <w:rsid w:val="003B6BFF"/>
    <w:rsid w:val="003C0DE1"/>
    <w:rsid w:val="003C4E93"/>
    <w:rsid w:val="003F541A"/>
    <w:rsid w:val="003F76BF"/>
    <w:rsid w:val="0040222F"/>
    <w:rsid w:val="00411776"/>
    <w:rsid w:val="004221B3"/>
    <w:rsid w:val="00423389"/>
    <w:rsid w:val="004270F2"/>
    <w:rsid w:val="0043756C"/>
    <w:rsid w:val="004456C8"/>
    <w:rsid w:val="00451CA4"/>
    <w:rsid w:val="0045222D"/>
    <w:rsid w:val="0046676A"/>
    <w:rsid w:val="004734E2"/>
    <w:rsid w:val="00484EAF"/>
    <w:rsid w:val="00486E13"/>
    <w:rsid w:val="004A0497"/>
    <w:rsid w:val="004C3A05"/>
    <w:rsid w:val="004C48B6"/>
    <w:rsid w:val="004C5833"/>
    <w:rsid w:val="004C602B"/>
    <w:rsid w:val="004D01BE"/>
    <w:rsid w:val="004D4B41"/>
    <w:rsid w:val="004D6050"/>
    <w:rsid w:val="004D717F"/>
    <w:rsid w:val="004E15F7"/>
    <w:rsid w:val="004E354F"/>
    <w:rsid w:val="004E52E7"/>
    <w:rsid w:val="004E7E64"/>
    <w:rsid w:val="004F6B67"/>
    <w:rsid w:val="004F75A1"/>
    <w:rsid w:val="00502BD7"/>
    <w:rsid w:val="00504DAC"/>
    <w:rsid w:val="00524FF3"/>
    <w:rsid w:val="00525203"/>
    <w:rsid w:val="00526122"/>
    <w:rsid w:val="005516B5"/>
    <w:rsid w:val="00552A7D"/>
    <w:rsid w:val="005641E3"/>
    <w:rsid w:val="005669C9"/>
    <w:rsid w:val="00570B10"/>
    <w:rsid w:val="005744BE"/>
    <w:rsid w:val="0057712F"/>
    <w:rsid w:val="00577193"/>
    <w:rsid w:val="005772C2"/>
    <w:rsid w:val="00581529"/>
    <w:rsid w:val="005845E1"/>
    <w:rsid w:val="00585526"/>
    <w:rsid w:val="00591E40"/>
    <w:rsid w:val="00594792"/>
    <w:rsid w:val="00596925"/>
    <w:rsid w:val="005C1F91"/>
    <w:rsid w:val="005C548C"/>
    <w:rsid w:val="005C7445"/>
    <w:rsid w:val="005D6CF1"/>
    <w:rsid w:val="005E001B"/>
    <w:rsid w:val="005F28D2"/>
    <w:rsid w:val="006071A2"/>
    <w:rsid w:val="00607B36"/>
    <w:rsid w:val="00615790"/>
    <w:rsid w:val="00643C47"/>
    <w:rsid w:val="00656CC1"/>
    <w:rsid w:val="00670285"/>
    <w:rsid w:val="006728F9"/>
    <w:rsid w:val="00687813"/>
    <w:rsid w:val="006931EC"/>
    <w:rsid w:val="00694E49"/>
    <w:rsid w:val="006A3084"/>
    <w:rsid w:val="006A5FBD"/>
    <w:rsid w:val="006B0BA2"/>
    <w:rsid w:val="006B2E41"/>
    <w:rsid w:val="006B4CEA"/>
    <w:rsid w:val="006C0C36"/>
    <w:rsid w:val="006D0E52"/>
    <w:rsid w:val="006E0CAF"/>
    <w:rsid w:val="006F49D4"/>
    <w:rsid w:val="00701283"/>
    <w:rsid w:val="00703A0B"/>
    <w:rsid w:val="007045B8"/>
    <w:rsid w:val="00713A4E"/>
    <w:rsid w:val="00717117"/>
    <w:rsid w:val="00752D6D"/>
    <w:rsid w:val="007535DC"/>
    <w:rsid w:val="00761CF9"/>
    <w:rsid w:val="00762DA8"/>
    <w:rsid w:val="007725B7"/>
    <w:rsid w:val="007744AD"/>
    <w:rsid w:val="007831DF"/>
    <w:rsid w:val="007833EA"/>
    <w:rsid w:val="00793D97"/>
    <w:rsid w:val="007A0D20"/>
    <w:rsid w:val="007B06BD"/>
    <w:rsid w:val="007B25D4"/>
    <w:rsid w:val="007B3FEB"/>
    <w:rsid w:val="007B73AE"/>
    <w:rsid w:val="007C3190"/>
    <w:rsid w:val="007C36F3"/>
    <w:rsid w:val="007D3DF2"/>
    <w:rsid w:val="007D675B"/>
    <w:rsid w:val="007E1A03"/>
    <w:rsid w:val="007E4F39"/>
    <w:rsid w:val="007F2CF3"/>
    <w:rsid w:val="007F7D42"/>
    <w:rsid w:val="00800653"/>
    <w:rsid w:val="00811F15"/>
    <w:rsid w:val="008123EF"/>
    <w:rsid w:val="00817C1F"/>
    <w:rsid w:val="008333D4"/>
    <w:rsid w:val="008364D5"/>
    <w:rsid w:val="00846F14"/>
    <w:rsid w:val="00882BED"/>
    <w:rsid w:val="00882E10"/>
    <w:rsid w:val="0088447E"/>
    <w:rsid w:val="00890032"/>
    <w:rsid w:val="00892215"/>
    <w:rsid w:val="00895920"/>
    <w:rsid w:val="008A568A"/>
    <w:rsid w:val="008A5FF6"/>
    <w:rsid w:val="008A68C2"/>
    <w:rsid w:val="008B0252"/>
    <w:rsid w:val="008B17A7"/>
    <w:rsid w:val="008D2D34"/>
    <w:rsid w:val="008D63BB"/>
    <w:rsid w:val="008E401C"/>
    <w:rsid w:val="008F67CF"/>
    <w:rsid w:val="00900FED"/>
    <w:rsid w:val="00925813"/>
    <w:rsid w:val="00937D94"/>
    <w:rsid w:val="0094504C"/>
    <w:rsid w:val="00946253"/>
    <w:rsid w:val="009518BE"/>
    <w:rsid w:val="00983D00"/>
    <w:rsid w:val="00995A62"/>
    <w:rsid w:val="009B5926"/>
    <w:rsid w:val="009B7E65"/>
    <w:rsid w:val="009C064A"/>
    <w:rsid w:val="009C08D9"/>
    <w:rsid w:val="009C13D9"/>
    <w:rsid w:val="009C3B92"/>
    <w:rsid w:val="009C4DF7"/>
    <w:rsid w:val="009C6036"/>
    <w:rsid w:val="009D4CAC"/>
    <w:rsid w:val="009D609B"/>
    <w:rsid w:val="009D79D8"/>
    <w:rsid w:val="009E36B8"/>
    <w:rsid w:val="009E7233"/>
    <w:rsid w:val="009F1B73"/>
    <w:rsid w:val="00A13A36"/>
    <w:rsid w:val="00A145B1"/>
    <w:rsid w:val="00A302CE"/>
    <w:rsid w:val="00A308C7"/>
    <w:rsid w:val="00A37225"/>
    <w:rsid w:val="00A42F9A"/>
    <w:rsid w:val="00A44540"/>
    <w:rsid w:val="00A44865"/>
    <w:rsid w:val="00A45868"/>
    <w:rsid w:val="00A802D6"/>
    <w:rsid w:val="00A8140B"/>
    <w:rsid w:val="00A84B8C"/>
    <w:rsid w:val="00A93113"/>
    <w:rsid w:val="00A938E5"/>
    <w:rsid w:val="00AA296E"/>
    <w:rsid w:val="00AB34A5"/>
    <w:rsid w:val="00AB4BA6"/>
    <w:rsid w:val="00AC788B"/>
    <w:rsid w:val="00AD309B"/>
    <w:rsid w:val="00AD46A4"/>
    <w:rsid w:val="00AD48D5"/>
    <w:rsid w:val="00AF19BA"/>
    <w:rsid w:val="00AF1C63"/>
    <w:rsid w:val="00B06387"/>
    <w:rsid w:val="00B12399"/>
    <w:rsid w:val="00B16278"/>
    <w:rsid w:val="00B1764E"/>
    <w:rsid w:val="00B17BFA"/>
    <w:rsid w:val="00B3433E"/>
    <w:rsid w:val="00B36B81"/>
    <w:rsid w:val="00B41121"/>
    <w:rsid w:val="00B41F60"/>
    <w:rsid w:val="00B47B3F"/>
    <w:rsid w:val="00B52239"/>
    <w:rsid w:val="00B57F18"/>
    <w:rsid w:val="00B6038F"/>
    <w:rsid w:val="00B82E8C"/>
    <w:rsid w:val="00B83E73"/>
    <w:rsid w:val="00BB47D6"/>
    <w:rsid w:val="00BC55BE"/>
    <w:rsid w:val="00BC5DDB"/>
    <w:rsid w:val="00BC7E41"/>
    <w:rsid w:val="00BD214E"/>
    <w:rsid w:val="00BD2F15"/>
    <w:rsid w:val="00BE406E"/>
    <w:rsid w:val="00BE4C89"/>
    <w:rsid w:val="00BF659D"/>
    <w:rsid w:val="00C02877"/>
    <w:rsid w:val="00C14C65"/>
    <w:rsid w:val="00C267BC"/>
    <w:rsid w:val="00C302BF"/>
    <w:rsid w:val="00C352B0"/>
    <w:rsid w:val="00C447F3"/>
    <w:rsid w:val="00C612C1"/>
    <w:rsid w:val="00C62A51"/>
    <w:rsid w:val="00C62EB0"/>
    <w:rsid w:val="00C673DA"/>
    <w:rsid w:val="00C7119C"/>
    <w:rsid w:val="00C7421B"/>
    <w:rsid w:val="00C772E4"/>
    <w:rsid w:val="00C77317"/>
    <w:rsid w:val="00C801DD"/>
    <w:rsid w:val="00C81EB8"/>
    <w:rsid w:val="00C824B1"/>
    <w:rsid w:val="00C91666"/>
    <w:rsid w:val="00C91776"/>
    <w:rsid w:val="00CB41C7"/>
    <w:rsid w:val="00CC1456"/>
    <w:rsid w:val="00CC1553"/>
    <w:rsid w:val="00CC19CA"/>
    <w:rsid w:val="00CC44FC"/>
    <w:rsid w:val="00CD6E0F"/>
    <w:rsid w:val="00CE2269"/>
    <w:rsid w:val="00D03B28"/>
    <w:rsid w:val="00D127C8"/>
    <w:rsid w:val="00D33FD6"/>
    <w:rsid w:val="00D35E32"/>
    <w:rsid w:val="00D40E6F"/>
    <w:rsid w:val="00D45AF3"/>
    <w:rsid w:val="00D51FC8"/>
    <w:rsid w:val="00D56B16"/>
    <w:rsid w:val="00D62CDC"/>
    <w:rsid w:val="00D71BCF"/>
    <w:rsid w:val="00D77BD4"/>
    <w:rsid w:val="00D84FB1"/>
    <w:rsid w:val="00D86DEF"/>
    <w:rsid w:val="00D93907"/>
    <w:rsid w:val="00D957D9"/>
    <w:rsid w:val="00D9784E"/>
    <w:rsid w:val="00DA0171"/>
    <w:rsid w:val="00DA61EF"/>
    <w:rsid w:val="00DB7112"/>
    <w:rsid w:val="00DC7CD7"/>
    <w:rsid w:val="00DD179F"/>
    <w:rsid w:val="00DD2897"/>
    <w:rsid w:val="00DD39B2"/>
    <w:rsid w:val="00DD6432"/>
    <w:rsid w:val="00DE19E2"/>
    <w:rsid w:val="00DE29D3"/>
    <w:rsid w:val="00DE2DA8"/>
    <w:rsid w:val="00E149C6"/>
    <w:rsid w:val="00E21535"/>
    <w:rsid w:val="00E22252"/>
    <w:rsid w:val="00E5067E"/>
    <w:rsid w:val="00E5270A"/>
    <w:rsid w:val="00E532F0"/>
    <w:rsid w:val="00E67700"/>
    <w:rsid w:val="00E73A88"/>
    <w:rsid w:val="00E77272"/>
    <w:rsid w:val="00E81A48"/>
    <w:rsid w:val="00E82809"/>
    <w:rsid w:val="00E8414D"/>
    <w:rsid w:val="00E954F6"/>
    <w:rsid w:val="00EA6E09"/>
    <w:rsid w:val="00EE079E"/>
    <w:rsid w:val="00EF01D1"/>
    <w:rsid w:val="00EF2429"/>
    <w:rsid w:val="00EF6511"/>
    <w:rsid w:val="00EF7075"/>
    <w:rsid w:val="00F21E73"/>
    <w:rsid w:val="00F272C3"/>
    <w:rsid w:val="00F27906"/>
    <w:rsid w:val="00F31A90"/>
    <w:rsid w:val="00F503AA"/>
    <w:rsid w:val="00F56DFF"/>
    <w:rsid w:val="00F754BF"/>
    <w:rsid w:val="00F7718A"/>
    <w:rsid w:val="00F77474"/>
    <w:rsid w:val="00F77CAF"/>
    <w:rsid w:val="00FA5659"/>
    <w:rsid w:val="00FA6662"/>
    <w:rsid w:val="00FB7A8D"/>
    <w:rsid w:val="00FC2BFD"/>
    <w:rsid w:val="00FD0832"/>
    <w:rsid w:val="00FD3C0C"/>
    <w:rsid w:val="00FD61D9"/>
    <w:rsid w:val="00FD626A"/>
    <w:rsid w:val="00FF2B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6AB63"/>
  <w15:docId w15:val="{C4EF730D-8589-4A1A-AD79-FB103826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qFormat/>
    <w:pPr>
      <w:keepNext/>
      <w:outlineLvl w:val="0"/>
    </w:pPr>
    <w:rPr>
      <w:b/>
      <w:bCs/>
      <w:sz w:val="32"/>
    </w:rPr>
  </w:style>
  <w:style w:type="paragraph" w:styleId="2">
    <w:name w:val="heading 2"/>
    <w:basedOn w:val="a"/>
    <w:next w:val="a"/>
    <w:qFormat/>
    <w:pPr>
      <w:keepNext/>
      <w:jc w:val="center"/>
      <w:outlineLvl w:val="1"/>
    </w:pPr>
    <w:rPr>
      <w:b/>
      <w:bCs/>
      <w:sz w:val="32"/>
    </w:rPr>
  </w:style>
  <w:style w:type="paragraph" w:styleId="3">
    <w:name w:val="heading 3"/>
    <w:basedOn w:val="a"/>
    <w:next w:val="a"/>
    <w:qFormat/>
    <w:pPr>
      <w:keepNext/>
      <w:outlineLvl w:val="2"/>
    </w:pPr>
    <w:rPr>
      <w:b/>
      <w:bCs/>
      <w:sz w:val="32"/>
      <w:u w:val="single"/>
    </w:rPr>
  </w:style>
  <w:style w:type="paragraph" w:styleId="4">
    <w:name w:val="heading 4"/>
    <w:basedOn w:val="a"/>
    <w:next w:val="a"/>
    <w:qFormat/>
    <w:pPr>
      <w:keepNext/>
      <w:outlineLvl w:val="3"/>
    </w:pPr>
    <w:rPr>
      <w:color w:val="0000FF"/>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32"/>
      <w:u w:val="single"/>
    </w:rPr>
  </w:style>
  <w:style w:type="paragraph" w:styleId="a4">
    <w:name w:val="Body Text"/>
    <w:basedOn w:val="a"/>
    <w:link w:val="Char"/>
    <w:semiHidden/>
    <w:rPr>
      <w:sz w:val="32"/>
    </w:rPr>
  </w:style>
  <w:style w:type="paragraph" w:styleId="20">
    <w:name w:val="Body Text 2"/>
    <w:basedOn w:val="a"/>
    <w:semiHidden/>
    <w:rPr>
      <w:sz w:val="30"/>
    </w:rPr>
  </w:style>
  <w:style w:type="paragraph" w:styleId="a5">
    <w:name w:val="header"/>
    <w:basedOn w:val="a"/>
    <w:semiHidden/>
    <w:pPr>
      <w:tabs>
        <w:tab w:val="center" w:pos="4536"/>
        <w:tab w:val="right" w:pos="9072"/>
      </w:tabs>
    </w:pPr>
  </w:style>
  <w:style w:type="paragraph" w:styleId="a6">
    <w:name w:val="footer"/>
    <w:basedOn w:val="a"/>
    <w:link w:val="Char0"/>
    <w:uiPriority w:val="99"/>
    <w:pPr>
      <w:tabs>
        <w:tab w:val="center" w:pos="4536"/>
        <w:tab w:val="right" w:pos="9072"/>
      </w:tabs>
    </w:pPr>
  </w:style>
  <w:style w:type="paragraph" w:styleId="a7">
    <w:name w:val="Balloon Text"/>
    <w:basedOn w:val="a"/>
    <w:link w:val="Char1"/>
    <w:uiPriority w:val="99"/>
    <w:semiHidden/>
    <w:unhideWhenUsed/>
    <w:rsid w:val="00AD309B"/>
    <w:rPr>
      <w:rFonts w:ascii="Tahoma" w:hAnsi="Tahoma" w:cs="Tahoma"/>
      <w:sz w:val="16"/>
      <w:szCs w:val="16"/>
    </w:rPr>
  </w:style>
  <w:style w:type="character" w:customStyle="1" w:styleId="Char1">
    <w:name w:val="Κείμενο πλαισίου Char"/>
    <w:basedOn w:val="a0"/>
    <w:link w:val="a7"/>
    <w:uiPriority w:val="99"/>
    <w:semiHidden/>
    <w:rsid w:val="00AD309B"/>
    <w:rPr>
      <w:rFonts w:ascii="Tahoma" w:hAnsi="Tahoma" w:cs="Tahoma"/>
      <w:sz w:val="16"/>
      <w:szCs w:val="16"/>
    </w:rPr>
  </w:style>
  <w:style w:type="table" w:styleId="a8">
    <w:name w:val="Table Grid"/>
    <w:basedOn w:val="a1"/>
    <w:uiPriority w:val="59"/>
    <w:rsid w:val="00670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Σώμα κειμένου Char"/>
    <w:basedOn w:val="a0"/>
    <w:link w:val="a4"/>
    <w:semiHidden/>
    <w:rsid w:val="000B0468"/>
    <w:rPr>
      <w:sz w:val="32"/>
      <w:szCs w:val="24"/>
    </w:rPr>
  </w:style>
  <w:style w:type="character" w:styleId="-">
    <w:name w:val="Hyperlink"/>
    <w:uiPriority w:val="99"/>
    <w:rsid w:val="00C673DA"/>
    <w:rPr>
      <w:color w:val="0000FF"/>
      <w:u w:val="single"/>
    </w:rPr>
  </w:style>
  <w:style w:type="paragraph" w:styleId="a9">
    <w:name w:val="List Paragraph"/>
    <w:basedOn w:val="a"/>
    <w:uiPriority w:val="34"/>
    <w:qFormat/>
    <w:rsid w:val="00DD6432"/>
    <w:pPr>
      <w:ind w:left="720"/>
      <w:contextualSpacing/>
    </w:pPr>
  </w:style>
  <w:style w:type="character" w:customStyle="1" w:styleId="Char0">
    <w:name w:val="Υποσέλιδο Char"/>
    <w:basedOn w:val="a0"/>
    <w:link w:val="a6"/>
    <w:uiPriority w:val="99"/>
    <w:rsid w:val="00643C47"/>
    <w:rPr>
      <w:sz w:val="24"/>
      <w:szCs w:val="24"/>
    </w:rPr>
  </w:style>
  <w:style w:type="paragraph" w:styleId="Web">
    <w:name w:val="Normal (Web)"/>
    <w:basedOn w:val="a"/>
    <w:uiPriority w:val="99"/>
    <w:semiHidden/>
    <w:unhideWhenUsed/>
    <w:rsid w:val="006B4CE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9448">
      <w:bodyDiv w:val="1"/>
      <w:marLeft w:val="0"/>
      <w:marRight w:val="0"/>
      <w:marTop w:val="0"/>
      <w:marBottom w:val="0"/>
      <w:divBdr>
        <w:top w:val="none" w:sz="0" w:space="0" w:color="auto"/>
        <w:left w:val="none" w:sz="0" w:space="0" w:color="auto"/>
        <w:bottom w:val="none" w:sz="0" w:space="0" w:color="auto"/>
        <w:right w:val="none" w:sz="0" w:space="0" w:color="auto"/>
      </w:divBdr>
    </w:div>
    <w:div w:id="30345861">
      <w:bodyDiv w:val="1"/>
      <w:marLeft w:val="0"/>
      <w:marRight w:val="0"/>
      <w:marTop w:val="0"/>
      <w:marBottom w:val="0"/>
      <w:divBdr>
        <w:top w:val="none" w:sz="0" w:space="0" w:color="auto"/>
        <w:left w:val="none" w:sz="0" w:space="0" w:color="auto"/>
        <w:bottom w:val="none" w:sz="0" w:space="0" w:color="auto"/>
        <w:right w:val="none" w:sz="0" w:space="0" w:color="auto"/>
      </w:divBdr>
    </w:div>
    <w:div w:id="442380344">
      <w:bodyDiv w:val="1"/>
      <w:marLeft w:val="0"/>
      <w:marRight w:val="0"/>
      <w:marTop w:val="0"/>
      <w:marBottom w:val="0"/>
      <w:divBdr>
        <w:top w:val="none" w:sz="0" w:space="0" w:color="auto"/>
        <w:left w:val="none" w:sz="0" w:space="0" w:color="auto"/>
        <w:bottom w:val="none" w:sz="0" w:space="0" w:color="auto"/>
        <w:right w:val="none" w:sz="0" w:space="0" w:color="auto"/>
      </w:divBdr>
      <w:divsChild>
        <w:div w:id="1707950175">
          <w:marLeft w:val="0"/>
          <w:marRight w:val="0"/>
          <w:marTop w:val="0"/>
          <w:marBottom w:val="0"/>
          <w:divBdr>
            <w:top w:val="none" w:sz="0" w:space="0" w:color="auto"/>
            <w:left w:val="none" w:sz="0" w:space="0" w:color="auto"/>
            <w:bottom w:val="none" w:sz="0" w:space="0" w:color="auto"/>
            <w:right w:val="none" w:sz="0" w:space="0" w:color="auto"/>
          </w:divBdr>
        </w:div>
        <w:div w:id="439110709">
          <w:marLeft w:val="0"/>
          <w:marRight w:val="0"/>
          <w:marTop w:val="0"/>
          <w:marBottom w:val="0"/>
          <w:divBdr>
            <w:top w:val="none" w:sz="0" w:space="0" w:color="auto"/>
            <w:left w:val="none" w:sz="0" w:space="0" w:color="auto"/>
            <w:bottom w:val="none" w:sz="0" w:space="0" w:color="auto"/>
            <w:right w:val="none" w:sz="0" w:space="0" w:color="auto"/>
          </w:divBdr>
        </w:div>
        <w:div w:id="683048649">
          <w:marLeft w:val="0"/>
          <w:marRight w:val="0"/>
          <w:marTop w:val="0"/>
          <w:marBottom w:val="0"/>
          <w:divBdr>
            <w:top w:val="none" w:sz="0" w:space="0" w:color="auto"/>
            <w:left w:val="none" w:sz="0" w:space="0" w:color="auto"/>
            <w:bottom w:val="none" w:sz="0" w:space="0" w:color="auto"/>
            <w:right w:val="none" w:sz="0" w:space="0" w:color="auto"/>
          </w:divBdr>
        </w:div>
        <w:div w:id="8727863">
          <w:marLeft w:val="0"/>
          <w:marRight w:val="0"/>
          <w:marTop w:val="0"/>
          <w:marBottom w:val="0"/>
          <w:divBdr>
            <w:top w:val="none" w:sz="0" w:space="0" w:color="auto"/>
            <w:left w:val="none" w:sz="0" w:space="0" w:color="auto"/>
            <w:bottom w:val="none" w:sz="0" w:space="0" w:color="auto"/>
            <w:right w:val="none" w:sz="0" w:space="0" w:color="auto"/>
          </w:divBdr>
        </w:div>
        <w:div w:id="926966715">
          <w:marLeft w:val="0"/>
          <w:marRight w:val="0"/>
          <w:marTop w:val="0"/>
          <w:marBottom w:val="0"/>
          <w:divBdr>
            <w:top w:val="none" w:sz="0" w:space="0" w:color="auto"/>
            <w:left w:val="none" w:sz="0" w:space="0" w:color="auto"/>
            <w:bottom w:val="none" w:sz="0" w:space="0" w:color="auto"/>
            <w:right w:val="none" w:sz="0" w:space="0" w:color="auto"/>
          </w:divBdr>
        </w:div>
        <w:div w:id="662508308">
          <w:marLeft w:val="0"/>
          <w:marRight w:val="0"/>
          <w:marTop w:val="0"/>
          <w:marBottom w:val="0"/>
          <w:divBdr>
            <w:top w:val="none" w:sz="0" w:space="0" w:color="auto"/>
            <w:left w:val="none" w:sz="0" w:space="0" w:color="auto"/>
            <w:bottom w:val="none" w:sz="0" w:space="0" w:color="auto"/>
            <w:right w:val="none" w:sz="0" w:space="0" w:color="auto"/>
          </w:divBdr>
        </w:div>
        <w:div w:id="1989240781">
          <w:marLeft w:val="0"/>
          <w:marRight w:val="0"/>
          <w:marTop w:val="0"/>
          <w:marBottom w:val="0"/>
          <w:divBdr>
            <w:top w:val="none" w:sz="0" w:space="0" w:color="auto"/>
            <w:left w:val="none" w:sz="0" w:space="0" w:color="auto"/>
            <w:bottom w:val="none" w:sz="0" w:space="0" w:color="auto"/>
            <w:right w:val="none" w:sz="0" w:space="0" w:color="auto"/>
          </w:divBdr>
        </w:div>
        <w:div w:id="1263953230">
          <w:marLeft w:val="0"/>
          <w:marRight w:val="0"/>
          <w:marTop w:val="0"/>
          <w:marBottom w:val="0"/>
          <w:divBdr>
            <w:top w:val="none" w:sz="0" w:space="0" w:color="auto"/>
            <w:left w:val="none" w:sz="0" w:space="0" w:color="auto"/>
            <w:bottom w:val="none" w:sz="0" w:space="0" w:color="auto"/>
            <w:right w:val="none" w:sz="0" w:space="0" w:color="auto"/>
          </w:divBdr>
        </w:div>
      </w:divsChild>
    </w:div>
    <w:div w:id="540096994">
      <w:bodyDiv w:val="1"/>
      <w:marLeft w:val="0"/>
      <w:marRight w:val="0"/>
      <w:marTop w:val="0"/>
      <w:marBottom w:val="0"/>
      <w:divBdr>
        <w:top w:val="none" w:sz="0" w:space="0" w:color="auto"/>
        <w:left w:val="none" w:sz="0" w:space="0" w:color="auto"/>
        <w:bottom w:val="none" w:sz="0" w:space="0" w:color="auto"/>
        <w:right w:val="none" w:sz="0" w:space="0" w:color="auto"/>
      </w:divBdr>
    </w:div>
    <w:div w:id="834758804">
      <w:bodyDiv w:val="1"/>
      <w:marLeft w:val="0"/>
      <w:marRight w:val="0"/>
      <w:marTop w:val="0"/>
      <w:marBottom w:val="0"/>
      <w:divBdr>
        <w:top w:val="none" w:sz="0" w:space="0" w:color="auto"/>
        <w:left w:val="none" w:sz="0" w:space="0" w:color="auto"/>
        <w:bottom w:val="none" w:sz="0" w:space="0" w:color="auto"/>
        <w:right w:val="none" w:sz="0" w:space="0" w:color="auto"/>
      </w:divBdr>
    </w:div>
    <w:div w:id="1108161777">
      <w:bodyDiv w:val="1"/>
      <w:marLeft w:val="0"/>
      <w:marRight w:val="0"/>
      <w:marTop w:val="0"/>
      <w:marBottom w:val="0"/>
      <w:divBdr>
        <w:top w:val="none" w:sz="0" w:space="0" w:color="auto"/>
        <w:left w:val="none" w:sz="0" w:space="0" w:color="auto"/>
        <w:bottom w:val="none" w:sz="0" w:space="0" w:color="auto"/>
        <w:right w:val="none" w:sz="0" w:space="0" w:color="auto"/>
      </w:divBdr>
      <w:divsChild>
        <w:div w:id="1679892160">
          <w:marLeft w:val="0"/>
          <w:marRight w:val="0"/>
          <w:marTop w:val="0"/>
          <w:marBottom w:val="0"/>
          <w:divBdr>
            <w:top w:val="none" w:sz="0" w:space="0" w:color="auto"/>
            <w:left w:val="none" w:sz="0" w:space="0" w:color="auto"/>
            <w:bottom w:val="none" w:sz="0" w:space="0" w:color="auto"/>
            <w:right w:val="none" w:sz="0" w:space="0" w:color="auto"/>
          </w:divBdr>
        </w:div>
      </w:divsChild>
    </w:div>
    <w:div w:id="1186795234">
      <w:bodyDiv w:val="1"/>
      <w:marLeft w:val="0"/>
      <w:marRight w:val="0"/>
      <w:marTop w:val="0"/>
      <w:marBottom w:val="0"/>
      <w:divBdr>
        <w:top w:val="none" w:sz="0" w:space="0" w:color="auto"/>
        <w:left w:val="none" w:sz="0" w:space="0" w:color="auto"/>
        <w:bottom w:val="none" w:sz="0" w:space="0" w:color="auto"/>
        <w:right w:val="none" w:sz="0" w:space="0" w:color="auto"/>
      </w:divBdr>
    </w:div>
    <w:div w:id="1703286448">
      <w:bodyDiv w:val="1"/>
      <w:marLeft w:val="0"/>
      <w:marRight w:val="0"/>
      <w:marTop w:val="0"/>
      <w:marBottom w:val="0"/>
      <w:divBdr>
        <w:top w:val="none" w:sz="0" w:space="0" w:color="auto"/>
        <w:left w:val="none" w:sz="0" w:space="0" w:color="auto"/>
        <w:bottom w:val="none" w:sz="0" w:space="0" w:color="auto"/>
        <w:right w:val="none" w:sz="0" w:space="0" w:color="auto"/>
      </w:divBdr>
    </w:div>
    <w:div w:id="205272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accords.travail-emploi.gouv.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9EB64-B6A9-4058-A1D1-3630171E9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2488</Words>
  <Characters>13436</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Accord d’Entreprise sur l’emploi des seniors</vt:lpstr>
    </vt:vector>
  </TitlesOfParts>
  <Company>TOURNUS EQUIPEMENT</Company>
  <LinksUpToDate>false</LinksUpToDate>
  <CharactersWithSpaces>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d’Entreprise sur l’emploi des seniors</dc:title>
  <dc:creator>USER</dc:creator>
  <cp:lastModifiedBy>USER</cp:lastModifiedBy>
  <cp:revision>2</cp:revision>
  <cp:lastPrinted>2025-10-09T09:01:00Z</cp:lastPrinted>
  <dcterms:created xsi:type="dcterms:W3CDTF">2026-03-10T13:32:00Z</dcterms:created>
  <dcterms:modified xsi:type="dcterms:W3CDTF">2026-03-10T13:32:00Z</dcterms:modified>
</cp:coreProperties>
</file>