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458F8" w14:textId="77777777" w:rsidR="003D6729" w:rsidRDefault="003D6729"/>
    <w:p w14:paraId="21C5C0F7" w14:textId="77777777" w:rsidR="00744BC2" w:rsidRPr="005173C9" w:rsidRDefault="00744BC2" w:rsidP="00744BC2">
      <w:pPr>
        <w:pStyle w:val="Titre4"/>
        <w:rPr>
          <w:rFonts w:ascii="Arial" w:hAnsi="Arial" w:cs="Arial"/>
          <w:b/>
          <w:color w:val="auto"/>
        </w:rPr>
      </w:pPr>
    </w:p>
    <w:p w14:paraId="3A889747" w14:textId="77777777" w:rsidR="00744BC2" w:rsidRDefault="00744BC2" w:rsidP="00744BC2">
      <w:pPr>
        <w:spacing w:after="0" w:line="312" w:lineRule="auto"/>
        <w:rPr>
          <w:rFonts w:ascii="Arial" w:hAnsi="Arial" w:cs="Arial"/>
        </w:rPr>
      </w:pPr>
      <w:r w:rsidRPr="00D8519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Grille"/>
        <w:tblW w:w="0" w:type="auto"/>
        <w:tblLook w:val="04A0" w:firstRow="1" w:lastRow="0" w:firstColumn="1" w:lastColumn="0" w:noHBand="0" w:noVBand="1"/>
      </w:tblPr>
      <w:tblGrid>
        <w:gridCol w:w="9063"/>
      </w:tblGrid>
      <w:tr w:rsidR="00744BC2" w14:paraId="62DAE813" w14:textId="77777777" w:rsidTr="00273ADD">
        <w:tc>
          <w:tcPr>
            <w:tcW w:w="9063" w:type="dxa"/>
            <w:shd w:val="clear" w:color="auto" w:fill="BFBFBF" w:themeFill="background1" w:themeFillShade="BF"/>
          </w:tcPr>
          <w:p w14:paraId="25205214" w14:textId="77777777" w:rsidR="00744BC2" w:rsidRDefault="00744BC2" w:rsidP="00273ADD">
            <w:pPr>
              <w:spacing w:line="312" w:lineRule="auto"/>
              <w:jc w:val="center"/>
              <w:rPr>
                <w:rFonts w:ascii="Arial" w:hAnsi="Arial" w:cs="Arial"/>
                <w:b/>
                <w:sz w:val="24"/>
              </w:rPr>
            </w:pPr>
          </w:p>
          <w:p w14:paraId="370E7F7A" w14:textId="622736B7" w:rsidR="00827FE4" w:rsidRDefault="00F04474" w:rsidP="00827FE4">
            <w:pPr>
              <w:spacing w:line="312" w:lineRule="auto"/>
              <w:jc w:val="center"/>
              <w:rPr>
                <w:rFonts w:ascii="Arial" w:hAnsi="Arial" w:cs="Arial"/>
                <w:b/>
                <w:sz w:val="24"/>
              </w:rPr>
            </w:pPr>
            <w:r>
              <w:rPr>
                <w:rFonts w:ascii="Arial" w:hAnsi="Arial" w:cs="Arial"/>
                <w:b/>
                <w:sz w:val="24"/>
              </w:rPr>
              <w:t>ACCORD EN FAVEUR DE L’EGALITE PROFESSIONNELLE ENTRE LES FEMMES ET LES HOMMES</w:t>
            </w:r>
          </w:p>
          <w:p w14:paraId="452F9CA3" w14:textId="1AD0B66E" w:rsidR="00827FE4" w:rsidRDefault="00827FE4" w:rsidP="00827FE4">
            <w:pPr>
              <w:spacing w:line="312" w:lineRule="auto"/>
              <w:jc w:val="center"/>
              <w:rPr>
                <w:rFonts w:ascii="Arial" w:hAnsi="Arial" w:cs="Arial"/>
                <w:b/>
                <w:sz w:val="24"/>
              </w:rPr>
            </w:pPr>
            <w:r>
              <w:rPr>
                <w:rFonts w:ascii="Arial" w:hAnsi="Arial" w:cs="Arial"/>
                <w:b/>
                <w:sz w:val="24"/>
              </w:rPr>
              <w:t>CARGILL FRANCE SAS</w:t>
            </w:r>
          </w:p>
          <w:p w14:paraId="556DBDA2" w14:textId="201FDA6F" w:rsidR="009123C0" w:rsidRDefault="00827FE4" w:rsidP="00273ADD">
            <w:pPr>
              <w:spacing w:line="312" w:lineRule="auto"/>
              <w:jc w:val="center"/>
              <w:rPr>
                <w:rFonts w:ascii="Arial" w:hAnsi="Arial" w:cs="Arial"/>
                <w:b/>
                <w:sz w:val="24"/>
              </w:rPr>
            </w:pPr>
            <w:r>
              <w:rPr>
                <w:rFonts w:ascii="Arial" w:hAnsi="Arial" w:cs="Arial"/>
                <w:b/>
                <w:sz w:val="24"/>
              </w:rPr>
              <w:t>2024 - 2027</w:t>
            </w:r>
          </w:p>
          <w:p w14:paraId="77751CB3" w14:textId="77777777" w:rsidR="00744BC2" w:rsidRDefault="00744BC2" w:rsidP="00273ADD">
            <w:pPr>
              <w:spacing w:line="312" w:lineRule="auto"/>
              <w:jc w:val="center"/>
              <w:rPr>
                <w:rFonts w:ascii="Arial" w:hAnsi="Arial" w:cs="Arial"/>
              </w:rPr>
            </w:pPr>
          </w:p>
        </w:tc>
      </w:tr>
    </w:tbl>
    <w:p w14:paraId="03061439" w14:textId="77777777" w:rsidR="00744BC2" w:rsidRDefault="00744BC2" w:rsidP="00744BC2">
      <w:pPr>
        <w:spacing w:after="0" w:line="312" w:lineRule="auto"/>
        <w:rPr>
          <w:rFonts w:ascii="Arial" w:eastAsia="Times New Roman" w:hAnsi="Arial" w:cs="Arial"/>
          <w:i/>
          <w:iCs/>
          <w:sz w:val="20"/>
          <w:szCs w:val="20"/>
        </w:rPr>
      </w:pPr>
      <w:r>
        <w:rPr>
          <w:rFonts w:ascii="Arial" w:hAnsi="Arial" w:cs="Arial"/>
        </w:rPr>
        <w:tab/>
      </w:r>
    </w:p>
    <w:p w14:paraId="1B4270BA" w14:textId="77777777" w:rsidR="00744BC2" w:rsidRDefault="00744BC2" w:rsidP="00744BC2">
      <w:pPr>
        <w:tabs>
          <w:tab w:val="left" w:pos="4678"/>
        </w:tabs>
        <w:jc w:val="both"/>
      </w:pPr>
    </w:p>
    <w:p w14:paraId="5EEB54E1" w14:textId="77777777" w:rsidR="00744BC2" w:rsidRDefault="00744BC2" w:rsidP="00744BC2">
      <w:pPr>
        <w:tabs>
          <w:tab w:val="left" w:pos="4678"/>
        </w:tabs>
        <w:jc w:val="both"/>
      </w:pPr>
    </w:p>
    <w:p w14:paraId="05242D42" w14:textId="77777777" w:rsidR="00744BC2" w:rsidRPr="00BE4FCF" w:rsidRDefault="00744BC2" w:rsidP="00744BC2">
      <w:pPr>
        <w:tabs>
          <w:tab w:val="left" w:pos="4678"/>
        </w:tabs>
        <w:jc w:val="both"/>
        <w:rPr>
          <w:rFonts w:cstheme="minorHAnsi"/>
          <w:i/>
          <w:iCs/>
          <w:sz w:val="24"/>
          <w:szCs w:val="24"/>
        </w:rPr>
      </w:pPr>
      <w:r w:rsidRPr="00BE4FCF">
        <w:rPr>
          <w:rFonts w:cstheme="minorHAnsi"/>
          <w:i/>
          <w:iCs/>
          <w:sz w:val="24"/>
          <w:szCs w:val="24"/>
        </w:rPr>
        <w:t>Entre</w:t>
      </w:r>
      <w:r w:rsidR="000E687E" w:rsidRPr="00BE4FCF">
        <w:rPr>
          <w:rFonts w:cstheme="minorHAnsi"/>
          <w:i/>
          <w:iCs/>
          <w:sz w:val="24"/>
          <w:szCs w:val="24"/>
        </w:rPr>
        <w:t xml:space="preserve"> d’une part,</w:t>
      </w:r>
      <w:r w:rsidRPr="00BE4FCF">
        <w:rPr>
          <w:rFonts w:cstheme="minorHAnsi"/>
          <w:i/>
          <w:iCs/>
          <w:sz w:val="24"/>
          <w:szCs w:val="24"/>
        </w:rPr>
        <w:t xml:space="preserve"> </w:t>
      </w:r>
    </w:p>
    <w:p w14:paraId="57E8F792" w14:textId="77777777" w:rsidR="00744BC2" w:rsidRPr="00D33BA3" w:rsidRDefault="00744BC2" w:rsidP="00744BC2">
      <w:pPr>
        <w:tabs>
          <w:tab w:val="left" w:pos="4678"/>
        </w:tabs>
        <w:jc w:val="both"/>
        <w:rPr>
          <w:rFonts w:cstheme="minorHAnsi"/>
          <w:sz w:val="24"/>
          <w:szCs w:val="24"/>
        </w:rPr>
      </w:pPr>
    </w:p>
    <w:p w14:paraId="1F6E7787" w14:textId="77777777" w:rsidR="00744BC2" w:rsidRPr="00D33BA3" w:rsidRDefault="00744BC2" w:rsidP="00744BC2">
      <w:pPr>
        <w:tabs>
          <w:tab w:val="left" w:pos="4678"/>
        </w:tabs>
        <w:jc w:val="both"/>
        <w:rPr>
          <w:rFonts w:cstheme="minorHAnsi"/>
          <w:sz w:val="24"/>
          <w:szCs w:val="24"/>
        </w:rPr>
      </w:pPr>
    </w:p>
    <w:p w14:paraId="6BEC4790" w14:textId="79534272" w:rsidR="00744BC2" w:rsidRPr="00D33BA3" w:rsidRDefault="00744BC2" w:rsidP="00744BC2">
      <w:pPr>
        <w:tabs>
          <w:tab w:val="left" w:pos="4678"/>
        </w:tabs>
        <w:jc w:val="both"/>
        <w:rPr>
          <w:rFonts w:cstheme="minorHAnsi"/>
          <w:sz w:val="24"/>
          <w:szCs w:val="24"/>
        </w:rPr>
      </w:pPr>
      <w:r w:rsidRPr="00D33BA3">
        <w:rPr>
          <w:rFonts w:cstheme="minorHAnsi"/>
          <w:sz w:val="24"/>
          <w:szCs w:val="24"/>
        </w:rPr>
        <w:t xml:space="preserve">La Société </w:t>
      </w:r>
      <w:r w:rsidR="000E687E">
        <w:rPr>
          <w:rFonts w:cstheme="minorHAnsi"/>
          <w:b/>
          <w:sz w:val="24"/>
          <w:szCs w:val="24"/>
        </w:rPr>
        <w:t>CARGILL France SAS</w:t>
      </w:r>
      <w:r w:rsidRPr="00D33BA3">
        <w:rPr>
          <w:rFonts w:cstheme="minorHAnsi"/>
          <w:sz w:val="24"/>
          <w:szCs w:val="24"/>
        </w:rPr>
        <w:t xml:space="preserve">, représentée par </w:t>
      </w:r>
      <w:r w:rsidR="00605C10">
        <w:rPr>
          <w:rFonts w:cstheme="minorHAnsi"/>
          <w:b/>
          <w:sz w:val="24"/>
          <w:szCs w:val="24"/>
        </w:rPr>
        <w:t>XXXXXX</w:t>
      </w:r>
      <w:r w:rsidR="002F414E" w:rsidRPr="00D33BA3">
        <w:rPr>
          <w:rFonts w:cstheme="minorHAnsi"/>
          <w:sz w:val="24"/>
          <w:szCs w:val="24"/>
        </w:rPr>
        <w:t>, Président</w:t>
      </w:r>
      <w:r w:rsidR="000E687E">
        <w:rPr>
          <w:rFonts w:cstheme="minorHAnsi"/>
          <w:sz w:val="24"/>
          <w:szCs w:val="24"/>
        </w:rPr>
        <w:t>e</w:t>
      </w:r>
      <w:r w:rsidRPr="00D33BA3">
        <w:rPr>
          <w:rFonts w:cstheme="minorHAnsi"/>
          <w:sz w:val="24"/>
          <w:szCs w:val="24"/>
        </w:rPr>
        <w:t xml:space="preserve">, dûment </w:t>
      </w:r>
      <w:r w:rsidR="002F414E" w:rsidRPr="00D33BA3">
        <w:rPr>
          <w:rFonts w:cstheme="minorHAnsi"/>
          <w:sz w:val="24"/>
          <w:szCs w:val="24"/>
        </w:rPr>
        <w:t>habilité</w:t>
      </w:r>
      <w:r w:rsidR="00B64DC7">
        <w:rPr>
          <w:rFonts w:cstheme="minorHAnsi"/>
          <w:sz w:val="24"/>
          <w:szCs w:val="24"/>
        </w:rPr>
        <w:t>e</w:t>
      </w:r>
      <w:r w:rsidRPr="00D33BA3">
        <w:rPr>
          <w:rFonts w:cstheme="minorHAnsi"/>
          <w:sz w:val="24"/>
          <w:szCs w:val="24"/>
        </w:rPr>
        <w:t xml:space="preserve"> à cet effet.</w:t>
      </w:r>
    </w:p>
    <w:p w14:paraId="62825120" w14:textId="3449DDC9" w:rsidR="00744BC2" w:rsidRPr="00D33BA3" w:rsidRDefault="00BE4FCF" w:rsidP="00744BC2">
      <w:pPr>
        <w:tabs>
          <w:tab w:val="left" w:pos="4678"/>
        </w:tabs>
        <w:jc w:val="both"/>
        <w:rPr>
          <w:rFonts w:cstheme="minorHAnsi"/>
          <w:sz w:val="24"/>
          <w:szCs w:val="24"/>
        </w:rPr>
      </w:pPr>
      <w:r>
        <w:rPr>
          <w:rFonts w:cstheme="minorHAnsi"/>
          <w:sz w:val="24"/>
          <w:szCs w:val="24"/>
        </w:rPr>
        <w:t>Ci-après « la Société » ;</w:t>
      </w:r>
    </w:p>
    <w:p w14:paraId="3C6F3588" w14:textId="77777777" w:rsidR="00744BC2" w:rsidRPr="00D33BA3" w:rsidRDefault="00744BC2" w:rsidP="00744BC2">
      <w:pPr>
        <w:tabs>
          <w:tab w:val="left" w:pos="4678"/>
        </w:tabs>
        <w:jc w:val="both"/>
        <w:rPr>
          <w:rFonts w:cstheme="minorHAnsi"/>
          <w:sz w:val="24"/>
          <w:szCs w:val="24"/>
        </w:rPr>
      </w:pPr>
    </w:p>
    <w:p w14:paraId="11657462" w14:textId="77777777" w:rsidR="00744BC2" w:rsidRPr="00BE4FCF" w:rsidRDefault="000E687E" w:rsidP="00744BC2">
      <w:pPr>
        <w:tabs>
          <w:tab w:val="left" w:pos="4678"/>
        </w:tabs>
        <w:jc w:val="both"/>
        <w:rPr>
          <w:rFonts w:cstheme="minorHAnsi"/>
          <w:i/>
          <w:iCs/>
          <w:sz w:val="24"/>
          <w:szCs w:val="24"/>
        </w:rPr>
      </w:pPr>
      <w:r w:rsidRPr="00BE4FCF">
        <w:rPr>
          <w:rFonts w:cstheme="minorHAnsi"/>
          <w:i/>
          <w:iCs/>
          <w:sz w:val="24"/>
          <w:szCs w:val="24"/>
        </w:rPr>
        <w:t>Et d’autre part</w:t>
      </w:r>
      <w:r w:rsidR="00744BC2" w:rsidRPr="00BE4FCF">
        <w:rPr>
          <w:rFonts w:cstheme="minorHAnsi"/>
          <w:i/>
          <w:iCs/>
          <w:sz w:val="24"/>
          <w:szCs w:val="24"/>
        </w:rPr>
        <w:t>,</w:t>
      </w:r>
    </w:p>
    <w:p w14:paraId="7C2E7C22" w14:textId="77777777" w:rsidR="00744BC2" w:rsidRDefault="00744BC2" w:rsidP="00744BC2">
      <w:pPr>
        <w:tabs>
          <w:tab w:val="left" w:pos="4678"/>
        </w:tabs>
        <w:jc w:val="both"/>
        <w:rPr>
          <w:rFonts w:cstheme="minorHAnsi"/>
          <w:sz w:val="24"/>
          <w:szCs w:val="24"/>
        </w:rPr>
      </w:pPr>
    </w:p>
    <w:p w14:paraId="1E5D2ED2" w14:textId="066D5831" w:rsidR="000E687E" w:rsidRPr="00D33BA3" w:rsidRDefault="000E687E" w:rsidP="00744BC2">
      <w:pPr>
        <w:tabs>
          <w:tab w:val="left" w:pos="4678"/>
        </w:tabs>
        <w:jc w:val="both"/>
        <w:rPr>
          <w:rFonts w:cstheme="minorHAnsi"/>
          <w:sz w:val="24"/>
          <w:szCs w:val="24"/>
        </w:rPr>
      </w:pPr>
      <w:r>
        <w:rPr>
          <w:rFonts w:cstheme="minorHAnsi"/>
          <w:sz w:val="24"/>
          <w:szCs w:val="24"/>
        </w:rPr>
        <w:t xml:space="preserve">Les </w:t>
      </w:r>
      <w:r w:rsidR="00A47327">
        <w:rPr>
          <w:rFonts w:cstheme="minorHAnsi"/>
          <w:sz w:val="24"/>
          <w:szCs w:val="24"/>
        </w:rPr>
        <w:t>O</w:t>
      </w:r>
      <w:r>
        <w:rPr>
          <w:rFonts w:cstheme="minorHAnsi"/>
          <w:sz w:val="24"/>
          <w:szCs w:val="24"/>
        </w:rPr>
        <w:t xml:space="preserve">rganisations </w:t>
      </w:r>
      <w:r w:rsidR="00A47327">
        <w:rPr>
          <w:rFonts w:cstheme="minorHAnsi"/>
          <w:sz w:val="24"/>
          <w:szCs w:val="24"/>
        </w:rPr>
        <w:t>S</w:t>
      </w:r>
      <w:r>
        <w:rPr>
          <w:rFonts w:cstheme="minorHAnsi"/>
          <w:sz w:val="24"/>
          <w:szCs w:val="24"/>
        </w:rPr>
        <w:t>yndicales représentatives dans l’entreprise,</w:t>
      </w:r>
    </w:p>
    <w:p w14:paraId="37CB31C0" w14:textId="45511B61" w:rsidR="006D0CFC" w:rsidRPr="009123C0" w:rsidRDefault="006D0CFC" w:rsidP="006D0CFC">
      <w:pPr>
        <w:pStyle w:val="Paragraphedeliste"/>
        <w:numPr>
          <w:ilvl w:val="0"/>
          <w:numId w:val="3"/>
        </w:numPr>
        <w:tabs>
          <w:tab w:val="left" w:pos="4678"/>
        </w:tabs>
        <w:spacing w:after="0"/>
        <w:jc w:val="both"/>
        <w:rPr>
          <w:rFonts w:cstheme="minorHAnsi"/>
          <w:sz w:val="24"/>
          <w:szCs w:val="24"/>
        </w:rPr>
      </w:pPr>
      <w:r w:rsidRPr="009123C0">
        <w:rPr>
          <w:rFonts w:cstheme="minorHAnsi"/>
          <w:sz w:val="24"/>
          <w:szCs w:val="24"/>
        </w:rPr>
        <w:t>L’</w:t>
      </w:r>
      <w:r w:rsidR="00A47327">
        <w:rPr>
          <w:rFonts w:cstheme="minorHAnsi"/>
          <w:sz w:val="24"/>
          <w:szCs w:val="24"/>
        </w:rPr>
        <w:t>O</w:t>
      </w:r>
      <w:r w:rsidRPr="009123C0">
        <w:rPr>
          <w:rFonts w:cstheme="minorHAnsi"/>
          <w:sz w:val="24"/>
          <w:szCs w:val="24"/>
        </w:rPr>
        <w:t xml:space="preserve">rganisation </w:t>
      </w:r>
      <w:r w:rsidR="00A47327">
        <w:rPr>
          <w:rFonts w:cstheme="minorHAnsi"/>
          <w:sz w:val="24"/>
          <w:szCs w:val="24"/>
        </w:rPr>
        <w:t>S</w:t>
      </w:r>
      <w:r w:rsidRPr="009123C0">
        <w:rPr>
          <w:rFonts w:cstheme="minorHAnsi"/>
          <w:sz w:val="24"/>
          <w:szCs w:val="24"/>
        </w:rPr>
        <w:t xml:space="preserve">yndicale </w:t>
      </w:r>
      <w:r w:rsidRPr="009123C0">
        <w:rPr>
          <w:rFonts w:cstheme="minorHAnsi"/>
          <w:b/>
          <w:sz w:val="24"/>
          <w:szCs w:val="24"/>
        </w:rPr>
        <w:t>CGT</w:t>
      </w:r>
      <w:r w:rsidRPr="009123C0">
        <w:rPr>
          <w:rFonts w:cstheme="minorHAnsi"/>
          <w:sz w:val="24"/>
          <w:szCs w:val="24"/>
        </w:rPr>
        <w:t xml:space="preserve"> représentée par </w:t>
      </w:r>
      <w:r w:rsidR="00605C10">
        <w:rPr>
          <w:rFonts w:cstheme="minorHAnsi"/>
          <w:b/>
          <w:bCs/>
          <w:sz w:val="24"/>
          <w:szCs w:val="24"/>
        </w:rPr>
        <w:t>XXXXX</w:t>
      </w:r>
      <w:r w:rsidRPr="009123C0">
        <w:rPr>
          <w:rFonts w:cstheme="minorHAnsi"/>
          <w:sz w:val="24"/>
          <w:szCs w:val="24"/>
        </w:rPr>
        <w:t>, délégué syndical central dûment mandaté.</w:t>
      </w:r>
    </w:p>
    <w:p w14:paraId="0093C164" w14:textId="701D508D" w:rsidR="00744BC2" w:rsidRPr="009123C0" w:rsidRDefault="00744BC2" w:rsidP="00D25E90">
      <w:pPr>
        <w:pStyle w:val="Paragraphedeliste"/>
        <w:numPr>
          <w:ilvl w:val="0"/>
          <w:numId w:val="3"/>
        </w:numPr>
        <w:tabs>
          <w:tab w:val="left" w:pos="4678"/>
        </w:tabs>
        <w:spacing w:after="0"/>
        <w:jc w:val="both"/>
        <w:rPr>
          <w:rFonts w:cstheme="minorHAnsi"/>
          <w:sz w:val="24"/>
          <w:szCs w:val="24"/>
        </w:rPr>
      </w:pPr>
      <w:r w:rsidRPr="009123C0">
        <w:rPr>
          <w:rFonts w:cstheme="minorHAnsi"/>
          <w:sz w:val="24"/>
          <w:szCs w:val="24"/>
        </w:rPr>
        <w:t>L’</w:t>
      </w:r>
      <w:r w:rsidR="00A47327">
        <w:rPr>
          <w:rFonts w:cstheme="minorHAnsi"/>
          <w:sz w:val="24"/>
          <w:szCs w:val="24"/>
        </w:rPr>
        <w:t>O</w:t>
      </w:r>
      <w:r w:rsidRPr="009123C0">
        <w:rPr>
          <w:rFonts w:cstheme="minorHAnsi"/>
          <w:sz w:val="24"/>
          <w:szCs w:val="24"/>
        </w:rPr>
        <w:t xml:space="preserve">rganisation </w:t>
      </w:r>
      <w:r w:rsidR="00A47327">
        <w:rPr>
          <w:rFonts w:cstheme="minorHAnsi"/>
          <w:sz w:val="24"/>
          <w:szCs w:val="24"/>
        </w:rPr>
        <w:t>S</w:t>
      </w:r>
      <w:r w:rsidRPr="009123C0">
        <w:rPr>
          <w:rFonts w:cstheme="minorHAnsi"/>
          <w:sz w:val="24"/>
          <w:szCs w:val="24"/>
        </w:rPr>
        <w:t xml:space="preserve">yndicale </w:t>
      </w:r>
      <w:r w:rsidR="000E687E" w:rsidRPr="009123C0">
        <w:rPr>
          <w:rFonts w:cstheme="minorHAnsi"/>
          <w:b/>
          <w:sz w:val="24"/>
          <w:szCs w:val="24"/>
        </w:rPr>
        <w:t>CFDT</w:t>
      </w:r>
      <w:r w:rsidRPr="009123C0">
        <w:rPr>
          <w:rFonts w:cstheme="minorHAnsi"/>
          <w:sz w:val="24"/>
          <w:szCs w:val="24"/>
        </w:rPr>
        <w:t xml:space="preserve"> représentée par </w:t>
      </w:r>
      <w:r w:rsidR="00605C10">
        <w:rPr>
          <w:rFonts w:cstheme="minorHAnsi"/>
          <w:b/>
          <w:bCs/>
          <w:sz w:val="24"/>
          <w:szCs w:val="24"/>
        </w:rPr>
        <w:t>XXXX</w:t>
      </w:r>
      <w:r w:rsidRPr="009123C0">
        <w:rPr>
          <w:rFonts w:cstheme="minorHAnsi"/>
          <w:sz w:val="24"/>
          <w:szCs w:val="24"/>
        </w:rPr>
        <w:t>, délégué syndical</w:t>
      </w:r>
      <w:r w:rsidR="009123C0">
        <w:rPr>
          <w:rFonts w:cstheme="minorHAnsi"/>
          <w:sz w:val="24"/>
          <w:szCs w:val="24"/>
        </w:rPr>
        <w:t xml:space="preserve"> central</w:t>
      </w:r>
      <w:r w:rsidR="009C6F93" w:rsidRPr="009123C0">
        <w:rPr>
          <w:rFonts w:cstheme="minorHAnsi"/>
          <w:sz w:val="24"/>
          <w:szCs w:val="24"/>
        </w:rPr>
        <w:t xml:space="preserve"> dûment mandaté</w:t>
      </w:r>
      <w:r w:rsidR="00B436CB" w:rsidRPr="009123C0">
        <w:rPr>
          <w:rFonts w:cstheme="minorHAnsi"/>
          <w:sz w:val="24"/>
          <w:szCs w:val="24"/>
        </w:rPr>
        <w:t> ;</w:t>
      </w:r>
    </w:p>
    <w:p w14:paraId="3F6ECE4E" w14:textId="7F5206AF" w:rsidR="00744BC2" w:rsidRPr="009123C0" w:rsidRDefault="00744BC2" w:rsidP="00D25E90">
      <w:pPr>
        <w:pStyle w:val="Paragraphedeliste"/>
        <w:numPr>
          <w:ilvl w:val="0"/>
          <w:numId w:val="3"/>
        </w:numPr>
        <w:tabs>
          <w:tab w:val="left" w:pos="4678"/>
        </w:tabs>
        <w:spacing w:after="0"/>
        <w:jc w:val="both"/>
        <w:rPr>
          <w:rFonts w:cstheme="minorHAnsi"/>
          <w:sz w:val="24"/>
          <w:szCs w:val="24"/>
        </w:rPr>
      </w:pPr>
      <w:r w:rsidRPr="009123C0">
        <w:rPr>
          <w:rFonts w:cstheme="minorHAnsi"/>
          <w:sz w:val="24"/>
          <w:szCs w:val="24"/>
        </w:rPr>
        <w:t>L’</w:t>
      </w:r>
      <w:r w:rsidR="00A47327">
        <w:rPr>
          <w:rFonts w:cstheme="minorHAnsi"/>
          <w:sz w:val="24"/>
          <w:szCs w:val="24"/>
        </w:rPr>
        <w:t>O</w:t>
      </w:r>
      <w:r w:rsidRPr="009123C0">
        <w:rPr>
          <w:rFonts w:cstheme="minorHAnsi"/>
          <w:sz w:val="24"/>
          <w:szCs w:val="24"/>
        </w:rPr>
        <w:t xml:space="preserve">rganisation </w:t>
      </w:r>
      <w:r w:rsidR="00A47327">
        <w:rPr>
          <w:rFonts w:cstheme="minorHAnsi"/>
          <w:sz w:val="24"/>
          <w:szCs w:val="24"/>
        </w:rPr>
        <w:t>S</w:t>
      </w:r>
      <w:r w:rsidRPr="009123C0">
        <w:rPr>
          <w:rFonts w:cstheme="minorHAnsi"/>
          <w:sz w:val="24"/>
          <w:szCs w:val="24"/>
        </w:rPr>
        <w:t>yndicale</w:t>
      </w:r>
      <w:r w:rsidRPr="009123C0">
        <w:rPr>
          <w:rFonts w:cstheme="minorHAnsi"/>
          <w:b/>
          <w:sz w:val="24"/>
          <w:szCs w:val="24"/>
        </w:rPr>
        <w:t xml:space="preserve"> CFE - CGC</w:t>
      </w:r>
      <w:r w:rsidRPr="009123C0">
        <w:rPr>
          <w:rFonts w:cstheme="minorHAnsi"/>
          <w:sz w:val="24"/>
          <w:szCs w:val="24"/>
        </w:rPr>
        <w:t xml:space="preserve"> représentée par </w:t>
      </w:r>
      <w:r w:rsidR="00605C10">
        <w:rPr>
          <w:rFonts w:cstheme="minorHAnsi"/>
          <w:b/>
          <w:bCs/>
          <w:sz w:val="24"/>
          <w:szCs w:val="24"/>
        </w:rPr>
        <w:t>XXXX</w:t>
      </w:r>
      <w:r w:rsidRPr="009123C0">
        <w:rPr>
          <w:rFonts w:cstheme="minorHAnsi"/>
          <w:sz w:val="24"/>
          <w:szCs w:val="24"/>
        </w:rPr>
        <w:t>, délégué syndical</w:t>
      </w:r>
      <w:r w:rsidR="009C6F93" w:rsidRPr="009123C0">
        <w:rPr>
          <w:rFonts w:cstheme="minorHAnsi"/>
          <w:sz w:val="24"/>
          <w:szCs w:val="24"/>
        </w:rPr>
        <w:t xml:space="preserve"> </w:t>
      </w:r>
      <w:r w:rsidR="0048015A" w:rsidRPr="009123C0">
        <w:rPr>
          <w:rFonts w:cstheme="minorHAnsi"/>
          <w:sz w:val="24"/>
          <w:szCs w:val="24"/>
        </w:rPr>
        <w:t xml:space="preserve">central </w:t>
      </w:r>
      <w:r w:rsidR="009C6F93" w:rsidRPr="009123C0">
        <w:rPr>
          <w:rFonts w:cstheme="minorHAnsi"/>
          <w:sz w:val="24"/>
          <w:szCs w:val="24"/>
        </w:rPr>
        <w:t>dûment mandaté</w:t>
      </w:r>
      <w:r w:rsidR="00B436CB" w:rsidRPr="009123C0">
        <w:rPr>
          <w:rFonts w:cstheme="minorHAnsi"/>
          <w:sz w:val="24"/>
          <w:szCs w:val="24"/>
        </w:rPr>
        <w:t> ;</w:t>
      </w:r>
    </w:p>
    <w:p w14:paraId="6239C1E4" w14:textId="1006C786" w:rsidR="00744BC2" w:rsidRDefault="00744BC2" w:rsidP="00744BC2">
      <w:pPr>
        <w:tabs>
          <w:tab w:val="left" w:pos="4678"/>
        </w:tabs>
        <w:spacing w:after="0"/>
        <w:jc w:val="both"/>
        <w:rPr>
          <w:rFonts w:cstheme="minorHAnsi"/>
          <w:sz w:val="24"/>
          <w:szCs w:val="24"/>
        </w:rPr>
      </w:pPr>
    </w:p>
    <w:p w14:paraId="6F2109B6" w14:textId="617E877F" w:rsidR="006D0CFC" w:rsidRDefault="006D0CFC" w:rsidP="00744BC2">
      <w:pPr>
        <w:tabs>
          <w:tab w:val="left" w:pos="4678"/>
        </w:tabs>
        <w:spacing w:after="0"/>
        <w:jc w:val="both"/>
        <w:rPr>
          <w:rFonts w:cstheme="minorHAnsi"/>
          <w:sz w:val="24"/>
          <w:szCs w:val="24"/>
        </w:rPr>
      </w:pPr>
    </w:p>
    <w:p w14:paraId="4E21010E" w14:textId="77777777" w:rsidR="006D0CFC" w:rsidRPr="00D33BA3" w:rsidRDefault="006D0CFC" w:rsidP="00744BC2">
      <w:pPr>
        <w:tabs>
          <w:tab w:val="left" w:pos="4678"/>
        </w:tabs>
        <w:spacing w:after="0"/>
        <w:jc w:val="both"/>
        <w:rPr>
          <w:rFonts w:cstheme="minorHAnsi"/>
          <w:sz w:val="24"/>
          <w:szCs w:val="24"/>
        </w:rPr>
      </w:pPr>
    </w:p>
    <w:p w14:paraId="5CD03BE4" w14:textId="77777777" w:rsidR="00744BC2" w:rsidRPr="00D33BA3" w:rsidRDefault="00744BC2" w:rsidP="00744BC2">
      <w:pPr>
        <w:tabs>
          <w:tab w:val="left" w:pos="4678"/>
        </w:tabs>
        <w:jc w:val="both"/>
        <w:rPr>
          <w:rFonts w:cstheme="minorHAnsi"/>
          <w:sz w:val="24"/>
          <w:szCs w:val="24"/>
        </w:rPr>
      </w:pPr>
    </w:p>
    <w:p w14:paraId="3B968188" w14:textId="77777777" w:rsidR="00744BC2" w:rsidRPr="00D33BA3" w:rsidRDefault="00744BC2" w:rsidP="00744BC2">
      <w:pPr>
        <w:tabs>
          <w:tab w:val="left" w:pos="4678"/>
        </w:tabs>
        <w:jc w:val="both"/>
        <w:rPr>
          <w:rFonts w:cstheme="minorHAnsi"/>
          <w:sz w:val="24"/>
          <w:szCs w:val="24"/>
        </w:rPr>
      </w:pPr>
    </w:p>
    <w:p w14:paraId="428FD379" w14:textId="1B50189F" w:rsidR="000B6F4F" w:rsidRDefault="000B6F4F" w:rsidP="000B6F4F">
      <w:pPr>
        <w:pBdr>
          <w:bottom w:val="single" w:sz="4" w:space="1" w:color="auto"/>
        </w:pBdr>
        <w:spacing w:line="312" w:lineRule="auto"/>
        <w:jc w:val="both"/>
        <w:rPr>
          <w:rFonts w:eastAsia="MS Mincho" w:cstheme="minorHAnsi"/>
          <w:b/>
          <w:sz w:val="24"/>
          <w:szCs w:val="24"/>
        </w:rPr>
      </w:pPr>
      <w:r>
        <w:rPr>
          <w:rFonts w:eastAsia="MS Mincho" w:cstheme="minorHAnsi"/>
          <w:b/>
          <w:sz w:val="24"/>
          <w:szCs w:val="24"/>
        </w:rPr>
        <w:lastRenderedPageBreak/>
        <w:t>SOMMAIRE</w:t>
      </w:r>
    </w:p>
    <w:sdt>
      <w:sdtPr>
        <w:rPr>
          <w:rFonts w:asciiTheme="minorHAnsi" w:eastAsiaTheme="minorEastAsia" w:hAnsiTheme="minorHAnsi" w:cstheme="minorBidi"/>
          <w:color w:val="auto"/>
          <w:sz w:val="22"/>
          <w:szCs w:val="22"/>
          <w:lang w:eastAsia="en-US"/>
        </w:rPr>
        <w:id w:val="83425124"/>
        <w:docPartObj>
          <w:docPartGallery w:val="Table of Contents"/>
          <w:docPartUnique/>
        </w:docPartObj>
      </w:sdtPr>
      <w:sdtEndPr>
        <w:rPr>
          <w:b/>
          <w:bCs/>
        </w:rPr>
      </w:sdtEndPr>
      <w:sdtContent>
        <w:p w14:paraId="3B4B0E6B" w14:textId="2CCC7636" w:rsidR="001B5A2F" w:rsidRDefault="001B5A2F">
          <w:pPr>
            <w:pStyle w:val="En-ttedetabledesmatires"/>
          </w:pPr>
        </w:p>
        <w:p w14:paraId="13DE8B90" w14:textId="46EC863F" w:rsidR="00657E84" w:rsidRPr="006D2FC1" w:rsidRDefault="001B5A2F">
          <w:pPr>
            <w:pStyle w:val="TM1"/>
            <w:rPr>
              <w:rFonts w:eastAsiaTheme="minorEastAsia"/>
              <w:color w:val="auto"/>
              <w:kern w:val="2"/>
              <w:lang w:eastAsia="fr-FR"/>
              <w14:ligatures w14:val="standardContextual"/>
            </w:rPr>
          </w:pPr>
          <w:r>
            <w:fldChar w:fldCharType="begin"/>
          </w:r>
          <w:r>
            <w:instrText xml:space="preserve"> TOC \o "1-3" \h \z \u </w:instrText>
          </w:r>
          <w:r>
            <w:fldChar w:fldCharType="separate"/>
          </w:r>
          <w:hyperlink w:anchor="_Toc182857003" w:history="1">
            <w:r w:rsidR="00657E84" w:rsidRPr="006D2FC1">
              <w:rPr>
                <w:rStyle w:val="Lienhypertexte"/>
              </w:rPr>
              <w:t>PREAMBULE</w:t>
            </w:r>
            <w:r w:rsidR="00657E84" w:rsidRPr="006D2FC1">
              <w:rPr>
                <w:webHidden/>
              </w:rPr>
              <w:tab/>
            </w:r>
            <w:r w:rsidR="00657E84" w:rsidRPr="006D2FC1">
              <w:rPr>
                <w:webHidden/>
              </w:rPr>
              <w:fldChar w:fldCharType="begin"/>
            </w:r>
            <w:r w:rsidR="00657E84" w:rsidRPr="006D2FC1">
              <w:rPr>
                <w:webHidden/>
              </w:rPr>
              <w:instrText xml:space="preserve"> PAGEREF _Toc182857003 \h </w:instrText>
            </w:r>
            <w:r w:rsidR="00657E84" w:rsidRPr="006D2FC1">
              <w:rPr>
                <w:webHidden/>
              </w:rPr>
            </w:r>
            <w:r w:rsidR="00657E84" w:rsidRPr="006D2FC1">
              <w:rPr>
                <w:webHidden/>
              </w:rPr>
              <w:fldChar w:fldCharType="separate"/>
            </w:r>
            <w:r w:rsidR="006D2FC1" w:rsidRPr="006D2FC1">
              <w:rPr>
                <w:webHidden/>
              </w:rPr>
              <w:t>4</w:t>
            </w:r>
            <w:r w:rsidR="00657E84" w:rsidRPr="006D2FC1">
              <w:rPr>
                <w:webHidden/>
              </w:rPr>
              <w:fldChar w:fldCharType="end"/>
            </w:r>
          </w:hyperlink>
        </w:p>
        <w:p w14:paraId="5B9CDCF7" w14:textId="29A85341" w:rsidR="00657E84" w:rsidRPr="006D2FC1" w:rsidRDefault="00826E2C">
          <w:pPr>
            <w:pStyle w:val="TM1"/>
            <w:rPr>
              <w:rFonts w:eastAsiaTheme="minorEastAsia"/>
              <w:color w:val="auto"/>
              <w:kern w:val="2"/>
              <w:lang w:eastAsia="fr-FR"/>
              <w14:ligatures w14:val="standardContextual"/>
            </w:rPr>
          </w:pPr>
          <w:hyperlink w:anchor="_Toc182857004" w:history="1">
            <w:r w:rsidR="00657E84" w:rsidRPr="006D2FC1">
              <w:rPr>
                <w:rStyle w:val="Lienhypertexte"/>
              </w:rPr>
              <w:t>Article 1 – OBJET ET CHAMP D’APPLICATION</w:t>
            </w:r>
            <w:r w:rsidR="00657E84" w:rsidRPr="006D2FC1">
              <w:rPr>
                <w:webHidden/>
              </w:rPr>
              <w:tab/>
            </w:r>
            <w:r w:rsidR="00657E84" w:rsidRPr="006D2FC1">
              <w:rPr>
                <w:webHidden/>
              </w:rPr>
              <w:fldChar w:fldCharType="begin"/>
            </w:r>
            <w:r w:rsidR="00657E84" w:rsidRPr="006D2FC1">
              <w:rPr>
                <w:webHidden/>
              </w:rPr>
              <w:instrText xml:space="preserve"> PAGEREF _Toc182857004 \h </w:instrText>
            </w:r>
            <w:r w:rsidR="00657E84" w:rsidRPr="006D2FC1">
              <w:rPr>
                <w:webHidden/>
              </w:rPr>
            </w:r>
            <w:r w:rsidR="00657E84" w:rsidRPr="006D2FC1">
              <w:rPr>
                <w:webHidden/>
              </w:rPr>
              <w:fldChar w:fldCharType="separate"/>
            </w:r>
            <w:r w:rsidR="006D2FC1" w:rsidRPr="006D2FC1">
              <w:rPr>
                <w:webHidden/>
              </w:rPr>
              <w:t>5</w:t>
            </w:r>
            <w:r w:rsidR="00657E84" w:rsidRPr="006D2FC1">
              <w:rPr>
                <w:webHidden/>
              </w:rPr>
              <w:fldChar w:fldCharType="end"/>
            </w:r>
          </w:hyperlink>
        </w:p>
        <w:p w14:paraId="2BD5DEC7" w14:textId="2FFA2A2F" w:rsidR="00657E84" w:rsidRPr="006D2FC1" w:rsidRDefault="00826E2C">
          <w:pPr>
            <w:pStyle w:val="TM1"/>
            <w:rPr>
              <w:rFonts w:eastAsiaTheme="minorEastAsia"/>
              <w:color w:val="auto"/>
              <w:kern w:val="2"/>
              <w:lang w:eastAsia="fr-FR"/>
              <w14:ligatures w14:val="standardContextual"/>
            </w:rPr>
          </w:pPr>
          <w:hyperlink w:anchor="_Toc182857005" w:history="1">
            <w:r w:rsidR="00657E84" w:rsidRPr="006D2FC1">
              <w:rPr>
                <w:rStyle w:val="Lienhypertexte"/>
              </w:rPr>
              <w:t>Article 2 – ACCES A L’EMPLOI : FAVORISER LA MIXITE DES RECRUTEMENTS ET DE L’EMPLOI</w:t>
            </w:r>
            <w:r w:rsidR="00657E84" w:rsidRPr="006D2FC1">
              <w:rPr>
                <w:webHidden/>
              </w:rPr>
              <w:tab/>
            </w:r>
            <w:r w:rsidR="00657E84" w:rsidRPr="006D2FC1">
              <w:rPr>
                <w:webHidden/>
              </w:rPr>
              <w:fldChar w:fldCharType="begin"/>
            </w:r>
            <w:r w:rsidR="00657E84" w:rsidRPr="006D2FC1">
              <w:rPr>
                <w:webHidden/>
              </w:rPr>
              <w:instrText xml:space="preserve"> PAGEREF _Toc182857005 \h </w:instrText>
            </w:r>
            <w:r w:rsidR="00657E84" w:rsidRPr="006D2FC1">
              <w:rPr>
                <w:webHidden/>
              </w:rPr>
            </w:r>
            <w:r w:rsidR="00657E84" w:rsidRPr="006D2FC1">
              <w:rPr>
                <w:webHidden/>
              </w:rPr>
              <w:fldChar w:fldCharType="separate"/>
            </w:r>
            <w:r w:rsidR="006D2FC1" w:rsidRPr="006D2FC1">
              <w:rPr>
                <w:webHidden/>
              </w:rPr>
              <w:t>5</w:t>
            </w:r>
            <w:r w:rsidR="00657E84" w:rsidRPr="006D2FC1">
              <w:rPr>
                <w:webHidden/>
              </w:rPr>
              <w:fldChar w:fldCharType="end"/>
            </w:r>
          </w:hyperlink>
        </w:p>
        <w:p w14:paraId="46D0331D" w14:textId="12E06809" w:rsidR="00657E84" w:rsidRPr="006D2FC1" w:rsidRDefault="00826E2C">
          <w:pPr>
            <w:pStyle w:val="TM1"/>
            <w:rPr>
              <w:rFonts w:eastAsiaTheme="minorEastAsia"/>
              <w:color w:val="auto"/>
              <w:kern w:val="2"/>
              <w:lang w:eastAsia="fr-FR"/>
              <w14:ligatures w14:val="standardContextual"/>
            </w:rPr>
          </w:pPr>
          <w:hyperlink w:anchor="_Toc182857006" w:history="1">
            <w:r w:rsidR="00657E84" w:rsidRPr="006D2FC1">
              <w:rPr>
                <w:rStyle w:val="Lienhypertexte"/>
              </w:rPr>
              <w:t>Article 3 – GARANTIR UNE COMPLETE EGALITE DES CHANCES dans le parcours et l’EVOLUTION PROFESSIONNELLE</w:t>
            </w:r>
            <w:r w:rsidR="00657E84" w:rsidRPr="006D2FC1">
              <w:rPr>
                <w:webHidden/>
              </w:rPr>
              <w:tab/>
            </w:r>
            <w:r w:rsidR="00657E84" w:rsidRPr="006D2FC1">
              <w:rPr>
                <w:webHidden/>
              </w:rPr>
              <w:fldChar w:fldCharType="begin"/>
            </w:r>
            <w:r w:rsidR="00657E84" w:rsidRPr="006D2FC1">
              <w:rPr>
                <w:webHidden/>
              </w:rPr>
              <w:instrText xml:space="preserve"> PAGEREF _Toc182857006 \h </w:instrText>
            </w:r>
            <w:r w:rsidR="00657E84" w:rsidRPr="006D2FC1">
              <w:rPr>
                <w:webHidden/>
              </w:rPr>
            </w:r>
            <w:r w:rsidR="00657E84" w:rsidRPr="006D2FC1">
              <w:rPr>
                <w:webHidden/>
              </w:rPr>
              <w:fldChar w:fldCharType="separate"/>
            </w:r>
            <w:r w:rsidR="006D2FC1" w:rsidRPr="006D2FC1">
              <w:rPr>
                <w:webHidden/>
              </w:rPr>
              <w:t>8</w:t>
            </w:r>
            <w:r w:rsidR="00657E84" w:rsidRPr="006D2FC1">
              <w:rPr>
                <w:webHidden/>
              </w:rPr>
              <w:fldChar w:fldCharType="end"/>
            </w:r>
          </w:hyperlink>
        </w:p>
        <w:p w14:paraId="3C45A991" w14:textId="1BD1B764" w:rsidR="00657E84" w:rsidRPr="006D2FC1" w:rsidRDefault="00826E2C" w:rsidP="006D2FC1">
          <w:pPr>
            <w:pStyle w:val="TM2"/>
            <w:rPr>
              <w:rFonts w:eastAsiaTheme="minorEastAsia"/>
              <w:kern w:val="2"/>
              <w:lang w:eastAsia="fr-FR"/>
              <w14:ligatures w14:val="standardContextual"/>
            </w:rPr>
          </w:pPr>
          <w:hyperlink w:anchor="_Toc182857007" w:history="1">
            <w:r w:rsidR="00657E84" w:rsidRPr="006D2FC1">
              <w:rPr>
                <w:rStyle w:val="Lienhypertexte"/>
              </w:rPr>
              <w:t>Article 3.1 – La même chance d’obtenir une promotion pour les femmes que pour les hommes (Index de l’égalité femmes/hommes)</w:t>
            </w:r>
            <w:r w:rsidR="00657E84" w:rsidRPr="006D2FC1">
              <w:rPr>
                <w:webHidden/>
              </w:rPr>
              <w:tab/>
            </w:r>
            <w:r w:rsidR="00657E84" w:rsidRPr="006D2FC1">
              <w:rPr>
                <w:webHidden/>
              </w:rPr>
              <w:fldChar w:fldCharType="begin"/>
            </w:r>
            <w:r w:rsidR="00657E84" w:rsidRPr="006D2FC1">
              <w:rPr>
                <w:webHidden/>
              </w:rPr>
              <w:instrText xml:space="preserve"> PAGEREF _Toc182857007 \h </w:instrText>
            </w:r>
            <w:r w:rsidR="00657E84" w:rsidRPr="006D2FC1">
              <w:rPr>
                <w:webHidden/>
              </w:rPr>
            </w:r>
            <w:r w:rsidR="00657E84" w:rsidRPr="006D2FC1">
              <w:rPr>
                <w:webHidden/>
              </w:rPr>
              <w:fldChar w:fldCharType="separate"/>
            </w:r>
            <w:r w:rsidR="006D2FC1" w:rsidRPr="006D2FC1">
              <w:rPr>
                <w:webHidden/>
              </w:rPr>
              <w:t>8</w:t>
            </w:r>
            <w:r w:rsidR="00657E84" w:rsidRPr="006D2FC1">
              <w:rPr>
                <w:webHidden/>
              </w:rPr>
              <w:fldChar w:fldCharType="end"/>
            </w:r>
          </w:hyperlink>
        </w:p>
        <w:p w14:paraId="5786E4D5" w14:textId="4484F7AE" w:rsidR="00657E84" w:rsidRPr="006D2FC1" w:rsidRDefault="00826E2C" w:rsidP="006D2FC1">
          <w:pPr>
            <w:pStyle w:val="TM2"/>
            <w:rPr>
              <w:rFonts w:eastAsiaTheme="minorEastAsia"/>
              <w:kern w:val="2"/>
              <w:lang w:eastAsia="fr-FR"/>
              <w14:ligatures w14:val="standardContextual"/>
            </w:rPr>
          </w:pPr>
          <w:hyperlink w:anchor="_Toc182857008" w:history="1">
            <w:r w:rsidR="00657E84" w:rsidRPr="006D2FC1">
              <w:rPr>
                <w:rStyle w:val="Lienhypertexte"/>
              </w:rPr>
              <w:t>Article 3.2 – L’égalité de traitement dans l’accès à la formation professionnelle</w:t>
            </w:r>
            <w:r w:rsidR="00657E84" w:rsidRPr="006D2FC1">
              <w:rPr>
                <w:webHidden/>
              </w:rPr>
              <w:tab/>
            </w:r>
            <w:r w:rsidR="00657E84" w:rsidRPr="006D2FC1">
              <w:rPr>
                <w:webHidden/>
              </w:rPr>
              <w:fldChar w:fldCharType="begin"/>
            </w:r>
            <w:r w:rsidR="00657E84" w:rsidRPr="006D2FC1">
              <w:rPr>
                <w:webHidden/>
              </w:rPr>
              <w:instrText xml:space="preserve"> PAGEREF _Toc182857008 \h </w:instrText>
            </w:r>
            <w:r w:rsidR="00657E84" w:rsidRPr="006D2FC1">
              <w:rPr>
                <w:webHidden/>
              </w:rPr>
            </w:r>
            <w:r w:rsidR="00657E84" w:rsidRPr="006D2FC1">
              <w:rPr>
                <w:webHidden/>
              </w:rPr>
              <w:fldChar w:fldCharType="separate"/>
            </w:r>
            <w:r w:rsidR="006D2FC1" w:rsidRPr="006D2FC1">
              <w:rPr>
                <w:webHidden/>
              </w:rPr>
              <w:t>10</w:t>
            </w:r>
            <w:r w:rsidR="00657E84" w:rsidRPr="006D2FC1">
              <w:rPr>
                <w:webHidden/>
              </w:rPr>
              <w:fldChar w:fldCharType="end"/>
            </w:r>
          </w:hyperlink>
        </w:p>
        <w:p w14:paraId="6D05B251" w14:textId="00C57984" w:rsidR="00657E84" w:rsidRPr="006D2FC1" w:rsidRDefault="00826E2C" w:rsidP="006D2FC1">
          <w:pPr>
            <w:pStyle w:val="TM2"/>
            <w:rPr>
              <w:rFonts w:eastAsiaTheme="minorEastAsia"/>
              <w:kern w:val="2"/>
              <w:lang w:eastAsia="fr-FR"/>
              <w14:ligatures w14:val="standardContextual"/>
            </w:rPr>
          </w:pPr>
          <w:hyperlink w:anchor="_Toc182857009" w:history="1">
            <w:r w:rsidR="00657E84" w:rsidRPr="006D2FC1">
              <w:rPr>
                <w:rStyle w:val="Lienhypertexte"/>
              </w:rPr>
              <w:t>Article 3.3 – Garantir aux temps partiels un égal accès aux promotions</w:t>
            </w:r>
            <w:r w:rsidR="00657E84" w:rsidRPr="006D2FC1">
              <w:rPr>
                <w:webHidden/>
              </w:rPr>
              <w:tab/>
            </w:r>
            <w:r w:rsidR="00657E84" w:rsidRPr="006D2FC1">
              <w:rPr>
                <w:webHidden/>
              </w:rPr>
              <w:fldChar w:fldCharType="begin"/>
            </w:r>
            <w:r w:rsidR="00657E84" w:rsidRPr="006D2FC1">
              <w:rPr>
                <w:webHidden/>
              </w:rPr>
              <w:instrText xml:space="preserve"> PAGEREF _Toc182857009 \h </w:instrText>
            </w:r>
            <w:r w:rsidR="00657E84" w:rsidRPr="006D2FC1">
              <w:rPr>
                <w:webHidden/>
              </w:rPr>
            </w:r>
            <w:r w:rsidR="00657E84" w:rsidRPr="006D2FC1">
              <w:rPr>
                <w:webHidden/>
              </w:rPr>
              <w:fldChar w:fldCharType="separate"/>
            </w:r>
            <w:r w:rsidR="006D2FC1" w:rsidRPr="006D2FC1">
              <w:rPr>
                <w:webHidden/>
              </w:rPr>
              <w:t>11</w:t>
            </w:r>
            <w:r w:rsidR="00657E84" w:rsidRPr="006D2FC1">
              <w:rPr>
                <w:webHidden/>
              </w:rPr>
              <w:fldChar w:fldCharType="end"/>
            </w:r>
          </w:hyperlink>
        </w:p>
        <w:p w14:paraId="0E96BFB2" w14:textId="764D6975" w:rsidR="00657E84" w:rsidRPr="006D2FC1" w:rsidRDefault="00826E2C">
          <w:pPr>
            <w:pStyle w:val="TM1"/>
            <w:rPr>
              <w:rFonts w:eastAsiaTheme="minorEastAsia"/>
              <w:color w:val="auto"/>
              <w:kern w:val="2"/>
              <w:lang w:eastAsia="fr-FR"/>
              <w14:ligatures w14:val="standardContextual"/>
            </w:rPr>
          </w:pPr>
          <w:hyperlink w:anchor="_Toc182857010" w:history="1">
            <w:r w:rsidR="00657E84" w:rsidRPr="006D2FC1">
              <w:rPr>
                <w:rStyle w:val="Lienhypertexte"/>
              </w:rPr>
              <w:t>Article 4 – GARANTIR DES NIVEAUX DE REMUNERATION EQUIVALENTS ENTRE LES HOMMES ET LES FEMMES</w:t>
            </w:r>
            <w:r w:rsidR="00657E84" w:rsidRPr="006D2FC1">
              <w:rPr>
                <w:webHidden/>
              </w:rPr>
              <w:tab/>
            </w:r>
            <w:r w:rsidR="00657E84" w:rsidRPr="006D2FC1">
              <w:rPr>
                <w:webHidden/>
              </w:rPr>
              <w:fldChar w:fldCharType="begin"/>
            </w:r>
            <w:r w:rsidR="00657E84" w:rsidRPr="006D2FC1">
              <w:rPr>
                <w:webHidden/>
              </w:rPr>
              <w:instrText xml:space="preserve"> PAGEREF _Toc182857010 \h </w:instrText>
            </w:r>
            <w:r w:rsidR="00657E84" w:rsidRPr="006D2FC1">
              <w:rPr>
                <w:webHidden/>
              </w:rPr>
            </w:r>
            <w:r w:rsidR="00657E84" w:rsidRPr="006D2FC1">
              <w:rPr>
                <w:webHidden/>
              </w:rPr>
              <w:fldChar w:fldCharType="separate"/>
            </w:r>
            <w:r w:rsidR="006D2FC1" w:rsidRPr="006D2FC1">
              <w:rPr>
                <w:webHidden/>
              </w:rPr>
              <w:t>13</w:t>
            </w:r>
            <w:r w:rsidR="00657E84" w:rsidRPr="006D2FC1">
              <w:rPr>
                <w:webHidden/>
              </w:rPr>
              <w:fldChar w:fldCharType="end"/>
            </w:r>
          </w:hyperlink>
        </w:p>
        <w:p w14:paraId="4844C34A" w14:textId="5B0879A4" w:rsidR="00657E84" w:rsidRPr="006D2FC1" w:rsidRDefault="00826E2C" w:rsidP="006D2FC1">
          <w:pPr>
            <w:pStyle w:val="TM2"/>
            <w:rPr>
              <w:rFonts w:eastAsiaTheme="minorEastAsia"/>
              <w:kern w:val="2"/>
              <w:lang w:eastAsia="fr-FR"/>
              <w14:ligatures w14:val="standardContextual"/>
            </w:rPr>
          </w:pPr>
          <w:hyperlink w:anchor="_Toc182857011" w:history="1">
            <w:r w:rsidR="00657E84" w:rsidRPr="006D2FC1">
              <w:rPr>
                <w:rStyle w:val="Lienhypertexte"/>
              </w:rPr>
              <w:t>Article 4.1 – Principe directeur de la définition de la rémunération au recrutement</w:t>
            </w:r>
            <w:r w:rsidR="00657E84" w:rsidRPr="006D2FC1">
              <w:rPr>
                <w:webHidden/>
              </w:rPr>
              <w:tab/>
            </w:r>
            <w:r w:rsidR="00657E84" w:rsidRPr="006D2FC1">
              <w:rPr>
                <w:webHidden/>
              </w:rPr>
              <w:fldChar w:fldCharType="begin"/>
            </w:r>
            <w:r w:rsidR="00657E84" w:rsidRPr="006D2FC1">
              <w:rPr>
                <w:webHidden/>
              </w:rPr>
              <w:instrText xml:space="preserve"> PAGEREF _Toc182857011 \h </w:instrText>
            </w:r>
            <w:r w:rsidR="00657E84" w:rsidRPr="006D2FC1">
              <w:rPr>
                <w:webHidden/>
              </w:rPr>
            </w:r>
            <w:r w:rsidR="00657E84" w:rsidRPr="006D2FC1">
              <w:rPr>
                <w:webHidden/>
              </w:rPr>
              <w:fldChar w:fldCharType="separate"/>
            </w:r>
            <w:r w:rsidR="006D2FC1" w:rsidRPr="006D2FC1">
              <w:rPr>
                <w:webHidden/>
              </w:rPr>
              <w:t>13</w:t>
            </w:r>
            <w:r w:rsidR="00657E84" w:rsidRPr="006D2FC1">
              <w:rPr>
                <w:webHidden/>
              </w:rPr>
              <w:fldChar w:fldCharType="end"/>
            </w:r>
          </w:hyperlink>
        </w:p>
        <w:p w14:paraId="1104CD7F" w14:textId="086C4E36" w:rsidR="00657E84" w:rsidRPr="006D2FC1" w:rsidRDefault="00826E2C" w:rsidP="006D2FC1">
          <w:pPr>
            <w:pStyle w:val="TM2"/>
            <w:rPr>
              <w:rFonts w:eastAsiaTheme="minorEastAsia"/>
              <w:kern w:val="2"/>
              <w:lang w:eastAsia="fr-FR"/>
              <w14:ligatures w14:val="standardContextual"/>
            </w:rPr>
          </w:pPr>
          <w:hyperlink w:anchor="_Toc182857012" w:history="1">
            <w:r w:rsidR="00657E84" w:rsidRPr="006D2FC1">
              <w:rPr>
                <w:rStyle w:val="Lienhypertexte"/>
              </w:rPr>
              <w:t>Article 4.2 – La suppression des écarts de salaire entre les femmes et les hommes (Index de l’égalité femmes/hommes)</w:t>
            </w:r>
            <w:r w:rsidR="00657E84" w:rsidRPr="006D2FC1">
              <w:rPr>
                <w:webHidden/>
              </w:rPr>
              <w:tab/>
            </w:r>
            <w:r w:rsidR="00657E84" w:rsidRPr="006D2FC1">
              <w:rPr>
                <w:webHidden/>
              </w:rPr>
              <w:fldChar w:fldCharType="begin"/>
            </w:r>
            <w:r w:rsidR="00657E84" w:rsidRPr="006D2FC1">
              <w:rPr>
                <w:webHidden/>
              </w:rPr>
              <w:instrText xml:space="preserve"> PAGEREF _Toc182857012 \h </w:instrText>
            </w:r>
            <w:r w:rsidR="00657E84" w:rsidRPr="006D2FC1">
              <w:rPr>
                <w:webHidden/>
              </w:rPr>
            </w:r>
            <w:r w:rsidR="00657E84" w:rsidRPr="006D2FC1">
              <w:rPr>
                <w:webHidden/>
              </w:rPr>
              <w:fldChar w:fldCharType="separate"/>
            </w:r>
            <w:r w:rsidR="006D2FC1" w:rsidRPr="006D2FC1">
              <w:rPr>
                <w:webHidden/>
              </w:rPr>
              <w:t>13</w:t>
            </w:r>
            <w:r w:rsidR="00657E84" w:rsidRPr="006D2FC1">
              <w:rPr>
                <w:webHidden/>
              </w:rPr>
              <w:fldChar w:fldCharType="end"/>
            </w:r>
          </w:hyperlink>
        </w:p>
        <w:p w14:paraId="004C2BED" w14:textId="4ACCF97F" w:rsidR="00657E84" w:rsidRPr="006D2FC1" w:rsidRDefault="00826E2C" w:rsidP="006D2FC1">
          <w:pPr>
            <w:pStyle w:val="TM2"/>
            <w:rPr>
              <w:rFonts w:eastAsiaTheme="minorEastAsia"/>
              <w:kern w:val="2"/>
              <w:lang w:eastAsia="fr-FR"/>
              <w14:ligatures w14:val="standardContextual"/>
            </w:rPr>
          </w:pPr>
          <w:hyperlink w:anchor="_Toc182857013" w:history="1">
            <w:r w:rsidR="00657E84" w:rsidRPr="006D2FC1">
              <w:rPr>
                <w:rStyle w:val="Lienhypertexte"/>
              </w:rPr>
              <w:t>Article 4.3 – La même chance de bénéficier d’une augmentation pour les femmes que pour les hommes (Index de l’égalité femmes/hommes)</w:t>
            </w:r>
            <w:r w:rsidR="00657E84" w:rsidRPr="006D2FC1">
              <w:rPr>
                <w:webHidden/>
              </w:rPr>
              <w:tab/>
            </w:r>
            <w:r w:rsidR="00657E84" w:rsidRPr="006D2FC1">
              <w:rPr>
                <w:webHidden/>
              </w:rPr>
              <w:fldChar w:fldCharType="begin"/>
            </w:r>
            <w:r w:rsidR="00657E84" w:rsidRPr="006D2FC1">
              <w:rPr>
                <w:webHidden/>
              </w:rPr>
              <w:instrText xml:space="preserve"> PAGEREF _Toc182857013 \h </w:instrText>
            </w:r>
            <w:r w:rsidR="00657E84" w:rsidRPr="006D2FC1">
              <w:rPr>
                <w:webHidden/>
              </w:rPr>
            </w:r>
            <w:r w:rsidR="00657E84" w:rsidRPr="006D2FC1">
              <w:rPr>
                <w:webHidden/>
              </w:rPr>
              <w:fldChar w:fldCharType="separate"/>
            </w:r>
            <w:r w:rsidR="006D2FC1" w:rsidRPr="006D2FC1">
              <w:rPr>
                <w:webHidden/>
              </w:rPr>
              <w:t>16</w:t>
            </w:r>
            <w:r w:rsidR="00657E84" w:rsidRPr="006D2FC1">
              <w:rPr>
                <w:webHidden/>
              </w:rPr>
              <w:fldChar w:fldCharType="end"/>
            </w:r>
          </w:hyperlink>
        </w:p>
        <w:p w14:paraId="053DCBB6" w14:textId="0719C4AF" w:rsidR="00657E84" w:rsidRPr="006D2FC1" w:rsidRDefault="00826E2C" w:rsidP="006D2FC1">
          <w:pPr>
            <w:pStyle w:val="TM2"/>
            <w:rPr>
              <w:rFonts w:eastAsiaTheme="minorEastAsia"/>
              <w:kern w:val="2"/>
              <w:lang w:eastAsia="fr-FR"/>
              <w14:ligatures w14:val="standardContextual"/>
            </w:rPr>
          </w:pPr>
          <w:hyperlink w:anchor="_Toc182857014" w:history="1">
            <w:r w:rsidR="00657E84" w:rsidRPr="006D2FC1">
              <w:rPr>
                <w:rStyle w:val="Lienhypertexte"/>
              </w:rPr>
              <w:t>Article 4.4 – Mesures applicables dans le cadre d’un congé de maternité ou d’adoption (Index de l’égalité femmes/hommes)</w:t>
            </w:r>
            <w:r w:rsidR="00657E84" w:rsidRPr="006D2FC1">
              <w:rPr>
                <w:webHidden/>
              </w:rPr>
              <w:tab/>
            </w:r>
            <w:r w:rsidR="00657E84" w:rsidRPr="006D2FC1">
              <w:rPr>
                <w:webHidden/>
              </w:rPr>
              <w:fldChar w:fldCharType="begin"/>
            </w:r>
            <w:r w:rsidR="00657E84" w:rsidRPr="006D2FC1">
              <w:rPr>
                <w:webHidden/>
              </w:rPr>
              <w:instrText xml:space="preserve"> PAGEREF _Toc182857014 \h </w:instrText>
            </w:r>
            <w:r w:rsidR="00657E84" w:rsidRPr="006D2FC1">
              <w:rPr>
                <w:webHidden/>
              </w:rPr>
            </w:r>
            <w:r w:rsidR="00657E84" w:rsidRPr="006D2FC1">
              <w:rPr>
                <w:webHidden/>
              </w:rPr>
              <w:fldChar w:fldCharType="separate"/>
            </w:r>
            <w:r w:rsidR="006D2FC1" w:rsidRPr="006D2FC1">
              <w:rPr>
                <w:webHidden/>
              </w:rPr>
              <w:t>18</w:t>
            </w:r>
            <w:r w:rsidR="00657E84" w:rsidRPr="006D2FC1">
              <w:rPr>
                <w:webHidden/>
              </w:rPr>
              <w:fldChar w:fldCharType="end"/>
            </w:r>
          </w:hyperlink>
        </w:p>
        <w:p w14:paraId="2EBCC9D4" w14:textId="1718A153" w:rsidR="00657E84" w:rsidRPr="006D2FC1" w:rsidRDefault="00826E2C" w:rsidP="006D2FC1">
          <w:pPr>
            <w:pStyle w:val="TM2"/>
            <w:rPr>
              <w:rFonts w:eastAsiaTheme="minorEastAsia"/>
              <w:kern w:val="2"/>
              <w:lang w:eastAsia="fr-FR"/>
              <w14:ligatures w14:val="standardContextual"/>
            </w:rPr>
          </w:pPr>
          <w:hyperlink w:anchor="_Toc182857015" w:history="1">
            <w:r w:rsidR="00657E84" w:rsidRPr="006D2FC1">
              <w:rPr>
                <w:rStyle w:val="Lienhypertexte"/>
              </w:rPr>
              <w:t>Article 4.5 – Mesures applicables au retour d’un congé parental total</w:t>
            </w:r>
            <w:r w:rsidR="00657E84" w:rsidRPr="006D2FC1">
              <w:rPr>
                <w:webHidden/>
              </w:rPr>
              <w:tab/>
            </w:r>
            <w:r w:rsidR="00657E84" w:rsidRPr="006D2FC1">
              <w:rPr>
                <w:webHidden/>
              </w:rPr>
              <w:fldChar w:fldCharType="begin"/>
            </w:r>
            <w:r w:rsidR="00657E84" w:rsidRPr="006D2FC1">
              <w:rPr>
                <w:webHidden/>
              </w:rPr>
              <w:instrText xml:space="preserve"> PAGEREF _Toc182857015 \h </w:instrText>
            </w:r>
            <w:r w:rsidR="00657E84" w:rsidRPr="006D2FC1">
              <w:rPr>
                <w:webHidden/>
              </w:rPr>
            </w:r>
            <w:r w:rsidR="00657E84" w:rsidRPr="006D2FC1">
              <w:rPr>
                <w:webHidden/>
              </w:rPr>
              <w:fldChar w:fldCharType="separate"/>
            </w:r>
            <w:r w:rsidR="006D2FC1" w:rsidRPr="006D2FC1">
              <w:rPr>
                <w:webHidden/>
              </w:rPr>
              <w:t>20</w:t>
            </w:r>
            <w:r w:rsidR="00657E84" w:rsidRPr="006D2FC1">
              <w:rPr>
                <w:webHidden/>
              </w:rPr>
              <w:fldChar w:fldCharType="end"/>
            </w:r>
          </w:hyperlink>
        </w:p>
        <w:p w14:paraId="1B97A185" w14:textId="20ABD225" w:rsidR="00657E84" w:rsidRPr="006D2FC1" w:rsidRDefault="00826E2C" w:rsidP="006D2FC1">
          <w:pPr>
            <w:pStyle w:val="TM2"/>
            <w:rPr>
              <w:rFonts w:eastAsiaTheme="minorEastAsia"/>
              <w:kern w:val="2"/>
              <w:lang w:eastAsia="fr-FR"/>
              <w14:ligatures w14:val="standardContextual"/>
            </w:rPr>
          </w:pPr>
          <w:hyperlink w:anchor="_Toc182857016" w:history="1">
            <w:r w:rsidR="00657E84" w:rsidRPr="006D2FC1">
              <w:rPr>
                <w:rStyle w:val="Lienhypertexte"/>
              </w:rPr>
              <w:t>Article 4.6 – Améliorer la représentativité des femmes ou des hommes dans les 10 plus hautes rémunérations (Index de l’égalité femmes/hommes)</w:t>
            </w:r>
            <w:r w:rsidR="00657E84" w:rsidRPr="006D2FC1">
              <w:rPr>
                <w:webHidden/>
              </w:rPr>
              <w:tab/>
            </w:r>
            <w:r w:rsidR="00657E84" w:rsidRPr="006D2FC1">
              <w:rPr>
                <w:webHidden/>
              </w:rPr>
              <w:fldChar w:fldCharType="begin"/>
            </w:r>
            <w:r w:rsidR="00657E84" w:rsidRPr="006D2FC1">
              <w:rPr>
                <w:webHidden/>
              </w:rPr>
              <w:instrText xml:space="preserve"> PAGEREF _Toc182857016 \h </w:instrText>
            </w:r>
            <w:r w:rsidR="00657E84" w:rsidRPr="006D2FC1">
              <w:rPr>
                <w:webHidden/>
              </w:rPr>
            </w:r>
            <w:r w:rsidR="00657E84" w:rsidRPr="006D2FC1">
              <w:rPr>
                <w:webHidden/>
              </w:rPr>
              <w:fldChar w:fldCharType="separate"/>
            </w:r>
            <w:r w:rsidR="006D2FC1" w:rsidRPr="006D2FC1">
              <w:rPr>
                <w:webHidden/>
              </w:rPr>
              <w:t>20</w:t>
            </w:r>
            <w:r w:rsidR="00657E84" w:rsidRPr="006D2FC1">
              <w:rPr>
                <w:webHidden/>
              </w:rPr>
              <w:fldChar w:fldCharType="end"/>
            </w:r>
          </w:hyperlink>
        </w:p>
        <w:p w14:paraId="231C3443" w14:textId="5896E745" w:rsidR="00657E84" w:rsidRPr="006D2FC1" w:rsidRDefault="00826E2C">
          <w:pPr>
            <w:pStyle w:val="TM1"/>
            <w:rPr>
              <w:rFonts w:eastAsiaTheme="minorEastAsia"/>
              <w:color w:val="auto"/>
              <w:kern w:val="2"/>
              <w:lang w:eastAsia="fr-FR"/>
              <w14:ligatures w14:val="standardContextual"/>
            </w:rPr>
          </w:pPr>
          <w:hyperlink w:anchor="_Toc182857017" w:history="1">
            <w:r w:rsidR="00657E84" w:rsidRPr="006D2FC1">
              <w:rPr>
                <w:rStyle w:val="Lienhypertexte"/>
              </w:rPr>
              <w:t>Article 5 – GARANTIR UNE BONNE ARTICULATION ENTRE VIE PROFESSIONNELLE ET VIE PERSONNELLE</w:t>
            </w:r>
            <w:r w:rsidR="00657E84" w:rsidRPr="006D2FC1">
              <w:rPr>
                <w:webHidden/>
              </w:rPr>
              <w:tab/>
            </w:r>
            <w:r w:rsidR="00657E84" w:rsidRPr="006D2FC1">
              <w:rPr>
                <w:webHidden/>
              </w:rPr>
              <w:fldChar w:fldCharType="begin"/>
            </w:r>
            <w:r w:rsidR="00657E84" w:rsidRPr="006D2FC1">
              <w:rPr>
                <w:webHidden/>
              </w:rPr>
              <w:instrText xml:space="preserve"> PAGEREF _Toc182857017 \h </w:instrText>
            </w:r>
            <w:r w:rsidR="00657E84" w:rsidRPr="006D2FC1">
              <w:rPr>
                <w:webHidden/>
              </w:rPr>
            </w:r>
            <w:r w:rsidR="00657E84" w:rsidRPr="006D2FC1">
              <w:rPr>
                <w:webHidden/>
              </w:rPr>
              <w:fldChar w:fldCharType="separate"/>
            </w:r>
            <w:r w:rsidR="006D2FC1" w:rsidRPr="006D2FC1">
              <w:rPr>
                <w:webHidden/>
              </w:rPr>
              <w:t>21</w:t>
            </w:r>
            <w:r w:rsidR="00657E84" w:rsidRPr="006D2FC1">
              <w:rPr>
                <w:webHidden/>
              </w:rPr>
              <w:fldChar w:fldCharType="end"/>
            </w:r>
          </w:hyperlink>
        </w:p>
        <w:p w14:paraId="0C0DAE5F" w14:textId="3571918E" w:rsidR="00657E84" w:rsidRPr="006D2FC1" w:rsidRDefault="00826E2C" w:rsidP="006D2FC1">
          <w:pPr>
            <w:pStyle w:val="TM2"/>
            <w:rPr>
              <w:rFonts w:eastAsiaTheme="minorEastAsia"/>
              <w:kern w:val="2"/>
              <w:lang w:eastAsia="fr-FR"/>
              <w14:ligatures w14:val="standardContextual"/>
            </w:rPr>
          </w:pPr>
          <w:hyperlink w:anchor="_Toc182857018" w:history="1">
            <w:r w:rsidR="00657E84" w:rsidRPr="006D2FC1">
              <w:rPr>
                <w:rStyle w:val="Lienhypertexte"/>
              </w:rPr>
              <w:t>Article 5.1 – Faciliter l’articulation entre l’organisation professionnelle et l’exercice de la parentalité</w:t>
            </w:r>
            <w:r w:rsidR="00657E84" w:rsidRPr="006D2FC1">
              <w:rPr>
                <w:webHidden/>
              </w:rPr>
              <w:tab/>
            </w:r>
            <w:r w:rsidR="00657E84" w:rsidRPr="006D2FC1">
              <w:rPr>
                <w:webHidden/>
              </w:rPr>
              <w:fldChar w:fldCharType="begin"/>
            </w:r>
            <w:r w:rsidR="00657E84" w:rsidRPr="006D2FC1">
              <w:rPr>
                <w:webHidden/>
              </w:rPr>
              <w:instrText xml:space="preserve"> PAGEREF _Toc182857018 \h </w:instrText>
            </w:r>
            <w:r w:rsidR="00657E84" w:rsidRPr="006D2FC1">
              <w:rPr>
                <w:webHidden/>
              </w:rPr>
            </w:r>
            <w:r w:rsidR="00657E84" w:rsidRPr="006D2FC1">
              <w:rPr>
                <w:webHidden/>
              </w:rPr>
              <w:fldChar w:fldCharType="separate"/>
            </w:r>
            <w:r w:rsidR="006D2FC1" w:rsidRPr="006D2FC1">
              <w:rPr>
                <w:webHidden/>
              </w:rPr>
              <w:t>22</w:t>
            </w:r>
            <w:r w:rsidR="00657E84" w:rsidRPr="006D2FC1">
              <w:rPr>
                <w:webHidden/>
              </w:rPr>
              <w:fldChar w:fldCharType="end"/>
            </w:r>
          </w:hyperlink>
        </w:p>
        <w:p w14:paraId="03E71AF1" w14:textId="03E9058D"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19" w:history="1">
            <w:r w:rsidR="00657E84" w:rsidRPr="00657E84">
              <w:rPr>
                <w:rStyle w:val="Lienhypertexte"/>
                <w:i/>
                <w:iCs/>
                <w:noProof/>
              </w:rPr>
              <w:t>Article 5.1.1 – Adaptation des horaires de travail pour les salariées enceintes et les co-parents salariés</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_Toc182857019 \h </w:instrText>
            </w:r>
            <w:r w:rsidR="00657E84" w:rsidRPr="00657E84">
              <w:rPr>
                <w:i/>
                <w:iCs/>
                <w:noProof/>
                <w:webHidden/>
              </w:rPr>
            </w:r>
            <w:r w:rsidR="00657E84" w:rsidRPr="00657E84">
              <w:rPr>
                <w:i/>
                <w:iCs/>
                <w:noProof/>
                <w:webHidden/>
              </w:rPr>
              <w:fldChar w:fldCharType="separate"/>
            </w:r>
            <w:r w:rsidR="006D2FC1">
              <w:rPr>
                <w:i/>
                <w:iCs/>
                <w:noProof/>
                <w:webHidden/>
              </w:rPr>
              <w:t>22</w:t>
            </w:r>
            <w:r w:rsidR="00657E84" w:rsidRPr="00657E84">
              <w:rPr>
                <w:i/>
                <w:iCs/>
                <w:noProof/>
                <w:webHidden/>
              </w:rPr>
              <w:fldChar w:fldCharType="end"/>
            </w:r>
          </w:hyperlink>
        </w:p>
        <w:p w14:paraId="54012FA8" w14:textId="50C65EC0"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20" w:history="1">
            <w:r w:rsidR="00657E84" w:rsidRPr="00657E84">
              <w:rPr>
                <w:rStyle w:val="Lienhypertexte"/>
                <w:i/>
                <w:iCs/>
                <w:noProof/>
              </w:rPr>
              <w:t>Article 5.1.2 – Harmoniser les droits en cas de congé adoption</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_Toc182857020 \h </w:instrText>
            </w:r>
            <w:r w:rsidR="00657E84" w:rsidRPr="00657E84">
              <w:rPr>
                <w:i/>
                <w:iCs/>
                <w:noProof/>
                <w:webHidden/>
              </w:rPr>
            </w:r>
            <w:r w:rsidR="00657E84" w:rsidRPr="00657E84">
              <w:rPr>
                <w:i/>
                <w:iCs/>
                <w:noProof/>
                <w:webHidden/>
              </w:rPr>
              <w:fldChar w:fldCharType="separate"/>
            </w:r>
            <w:r w:rsidR="006D2FC1">
              <w:rPr>
                <w:i/>
                <w:iCs/>
                <w:noProof/>
                <w:webHidden/>
              </w:rPr>
              <w:t>23</w:t>
            </w:r>
            <w:r w:rsidR="00657E84" w:rsidRPr="00657E84">
              <w:rPr>
                <w:i/>
                <w:iCs/>
                <w:noProof/>
                <w:webHidden/>
              </w:rPr>
              <w:fldChar w:fldCharType="end"/>
            </w:r>
          </w:hyperlink>
        </w:p>
        <w:p w14:paraId="4C8E26A5" w14:textId="2AED61E7"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21" w:history="1">
            <w:r w:rsidR="00657E84" w:rsidRPr="00657E84">
              <w:rPr>
                <w:rStyle w:val="Lienhypertexte"/>
                <w:i/>
                <w:iCs/>
                <w:noProof/>
              </w:rPr>
              <w:t>Article 5.1.3 – Prise en compte de la parentalité dans l’organisation du temps de travail</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_Toc182857021 \h </w:instrText>
            </w:r>
            <w:r w:rsidR="00657E84" w:rsidRPr="00657E84">
              <w:rPr>
                <w:i/>
                <w:iCs/>
                <w:noProof/>
                <w:webHidden/>
              </w:rPr>
            </w:r>
            <w:r w:rsidR="00657E84" w:rsidRPr="00657E84">
              <w:rPr>
                <w:i/>
                <w:iCs/>
                <w:noProof/>
                <w:webHidden/>
              </w:rPr>
              <w:fldChar w:fldCharType="separate"/>
            </w:r>
            <w:r w:rsidR="006D2FC1">
              <w:rPr>
                <w:i/>
                <w:iCs/>
                <w:noProof/>
                <w:webHidden/>
              </w:rPr>
              <w:t>24</w:t>
            </w:r>
            <w:r w:rsidR="00657E84" w:rsidRPr="00657E84">
              <w:rPr>
                <w:i/>
                <w:iCs/>
                <w:noProof/>
                <w:webHidden/>
              </w:rPr>
              <w:fldChar w:fldCharType="end"/>
            </w:r>
          </w:hyperlink>
        </w:p>
        <w:p w14:paraId="046D6B9A" w14:textId="5B668444"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22" w:history="1">
            <w:r w:rsidR="00657E84" w:rsidRPr="00657E84">
              <w:rPr>
                <w:rStyle w:val="Lienhypertexte"/>
                <w:i/>
                <w:iCs/>
                <w:noProof/>
              </w:rPr>
              <w:t>Article 5.1.4 – Faciliter la présence auprès d’un enfant malade</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_Toc182857022 \h </w:instrText>
            </w:r>
            <w:r w:rsidR="00657E84" w:rsidRPr="00657E84">
              <w:rPr>
                <w:i/>
                <w:iCs/>
                <w:noProof/>
                <w:webHidden/>
              </w:rPr>
            </w:r>
            <w:r w:rsidR="00657E84" w:rsidRPr="00657E84">
              <w:rPr>
                <w:i/>
                <w:iCs/>
                <w:noProof/>
                <w:webHidden/>
              </w:rPr>
              <w:fldChar w:fldCharType="separate"/>
            </w:r>
            <w:r w:rsidR="006D2FC1">
              <w:rPr>
                <w:i/>
                <w:iCs/>
                <w:noProof/>
                <w:webHidden/>
              </w:rPr>
              <w:t>25</w:t>
            </w:r>
            <w:r w:rsidR="00657E84" w:rsidRPr="00657E84">
              <w:rPr>
                <w:i/>
                <w:iCs/>
                <w:noProof/>
                <w:webHidden/>
              </w:rPr>
              <w:fldChar w:fldCharType="end"/>
            </w:r>
          </w:hyperlink>
        </w:p>
        <w:p w14:paraId="74C59662" w14:textId="5154B979" w:rsidR="00657E84" w:rsidRPr="006D2FC1" w:rsidRDefault="00826E2C" w:rsidP="006D2FC1">
          <w:pPr>
            <w:pStyle w:val="TM2"/>
            <w:rPr>
              <w:rFonts w:eastAsiaTheme="minorEastAsia"/>
              <w:kern w:val="2"/>
              <w:lang w:eastAsia="fr-FR"/>
              <w14:ligatures w14:val="standardContextual"/>
            </w:rPr>
          </w:pPr>
          <w:hyperlink w:anchor="_Toc182857023" w:history="1">
            <w:r w:rsidR="00657E84" w:rsidRPr="006D2FC1">
              <w:rPr>
                <w:rStyle w:val="Lienhypertexte"/>
              </w:rPr>
              <w:t>Article 5.2 – Accompagner financièrement l’articulation entre vie professionnelle et vie personnelle</w:t>
            </w:r>
            <w:r w:rsidR="00657E84" w:rsidRPr="006D2FC1">
              <w:rPr>
                <w:webHidden/>
              </w:rPr>
              <w:tab/>
            </w:r>
            <w:r w:rsidR="00657E84" w:rsidRPr="006D2FC1">
              <w:rPr>
                <w:webHidden/>
              </w:rPr>
              <w:fldChar w:fldCharType="begin"/>
            </w:r>
            <w:r w:rsidR="00657E84" w:rsidRPr="006D2FC1">
              <w:rPr>
                <w:webHidden/>
              </w:rPr>
              <w:instrText xml:space="preserve"> PAGEREF _Toc182857023 \h </w:instrText>
            </w:r>
            <w:r w:rsidR="00657E84" w:rsidRPr="006D2FC1">
              <w:rPr>
                <w:webHidden/>
              </w:rPr>
            </w:r>
            <w:r w:rsidR="00657E84" w:rsidRPr="006D2FC1">
              <w:rPr>
                <w:webHidden/>
              </w:rPr>
              <w:fldChar w:fldCharType="separate"/>
            </w:r>
            <w:r w:rsidR="006D2FC1" w:rsidRPr="006D2FC1">
              <w:rPr>
                <w:webHidden/>
              </w:rPr>
              <w:t>26</w:t>
            </w:r>
            <w:r w:rsidR="00657E84" w:rsidRPr="006D2FC1">
              <w:rPr>
                <w:webHidden/>
              </w:rPr>
              <w:fldChar w:fldCharType="end"/>
            </w:r>
          </w:hyperlink>
        </w:p>
        <w:p w14:paraId="5B272A95" w14:textId="7D169BCC"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24" w:history="1">
            <w:r w:rsidR="00657E84" w:rsidRPr="00657E84">
              <w:rPr>
                <w:rStyle w:val="Lienhypertexte"/>
                <w:i/>
                <w:iCs/>
                <w:noProof/>
              </w:rPr>
              <w:t>Article 5.2.1 – Harmoniser les règles de maintien de salaire pour les congés maternité, paternité et adoption</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_Toc182857024 \h </w:instrText>
            </w:r>
            <w:r w:rsidR="00657E84" w:rsidRPr="00657E84">
              <w:rPr>
                <w:i/>
                <w:iCs/>
                <w:noProof/>
                <w:webHidden/>
              </w:rPr>
            </w:r>
            <w:r w:rsidR="00657E84" w:rsidRPr="00657E84">
              <w:rPr>
                <w:i/>
                <w:iCs/>
                <w:noProof/>
                <w:webHidden/>
              </w:rPr>
              <w:fldChar w:fldCharType="separate"/>
            </w:r>
            <w:r w:rsidR="006D2FC1">
              <w:rPr>
                <w:i/>
                <w:iCs/>
                <w:noProof/>
                <w:webHidden/>
              </w:rPr>
              <w:t>26</w:t>
            </w:r>
            <w:r w:rsidR="00657E84" w:rsidRPr="00657E84">
              <w:rPr>
                <w:i/>
                <w:iCs/>
                <w:noProof/>
                <w:webHidden/>
              </w:rPr>
              <w:fldChar w:fldCharType="end"/>
            </w:r>
          </w:hyperlink>
        </w:p>
        <w:p w14:paraId="08996F13" w14:textId="7BC22316"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25" w:history="1">
            <w:r w:rsidR="00657E84" w:rsidRPr="00657E84">
              <w:rPr>
                <w:rStyle w:val="Lienhypertexte"/>
                <w:i/>
                <w:iCs/>
                <w:noProof/>
              </w:rPr>
              <w:t>Article 5.2.2 – Garantir l’effectivité du congé naissance</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_Toc182857025 \h </w:instrText>
            </w:r>
            <w:r w:rsidR="00657E84" w:rsidRPr="00657E84">
              <w:rPr>
                <w:i/>
                <w:iCs/>
                <w:noProof/>
                <w:webHidden/>
              </w:rPr>
            </w:r>
            <w:r w:rsidR="00657E84" w:rsidRPr="00657E84">
              <w:rPr>
                <w:i/>
                <w:iCs/>
                <w:noProof/>
                <w:webHidden/>
              </w:rPr>
              <w:fldChar w:fldCharType="separate"/>
            </w:r>
            <w:r w:rsidR="006D2FC1">
              <w:rPr>
                <w:i/>
                <w:iCs/>
                <w:noProof/>
                <w:webHidden/>
              </w:rPr>
              <w:t>28</w:t>
            </w:r>
            <w:r w:rsidR="00657E84" w:rsidRPr="00657E84">
              <w:rPr>
                <w:i/>
                <w:iCs/>
                <w:noProof/>
                <w:webHidden/>
              </w:rPr>
              <w:fldChar w:fldCharType="end"/>
            </w:r>
          </w:hyperlink>
        </w:p>
        <w:p w14:paraId="0146D052" w14:textId="74B527B4"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26" w:history="1">
            <w:r w:rsidR="00657E84" w:rsidRPr="00657E84">
              <w:rPr>
                <w:rStyle w:val="Lienhypertexte"/>
                <w:i/>
                <w:iCs/>
                <w:noProof/>
              </w:rPr>
              <w:t>Article 5.2.3 – Poursuivre le partenariat avec un réseau de crèches</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_Toc182857026 \h </w:instrText>
            </w:r>
            <w:r w:rsidR="00657E84" w:rsidRPr="00657E84">
              <w:rPr>
                <w:i/>
                <w:iCs/>
                <w:noProof/>
                <w:webHidden/>
              </w:rPr>
            </w:r>
            <w:r w:rsidR="00657E84" w:rsidRPr="00657E84">
              <w:rPr>
                <w:i/>
                <w:iCs/>
                <w:noProof/>
                <w:webHidden/>
              </w:rPr>
              <w:fldChar w:fldCharType="separate"/>
            </w:r>
            <w:r w:rsidR="006D2FC1">
              <w:rPr>
                <w:i/>
                <w:iCs/>
                <w:noProof/>
                <w:webHidden/>
              </w:rPr>
              <w:t>28</w:t>
            </w:r>
            <w:r w:rsidR="00657E84" w:rsidRPr="00657E84">
              <w:rPr>
                <w:i/>
                <w:iCs/>
                <w:noProof/>
                <w:webHidden/>
              </w:rPr>
              <w:fldChar w:fldCharType="end"/>
            </w:r>
          </w:hyperlink>
        </w:p>
        <w:p w14:paraId="14B297E8" w14:textId="5DF0EC35"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27" w:history="1">
            <w:r w:rsidR="00657E84" w:rsidRPr="00657E84">
              <w:rPr>
                <w:rStyle w:val="Lienhypertexte"/>
                <w:i/>
                <w:iCs/>
                <w:noProof/>
              </w:rPr>
              <w:t>Article 5.2.4 – Mesures en faveur du congé parental</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_Toc182857027 \h </w:instrText>
            </w:r>
            <w:r w:rsidR="00657E84" w:rsidRPr="00657E84">
              <w:rPr>
                <w:i/>
                <w:iCs/>
                <w:noProof/>
                <w:webHidden/>
              </w:rPr>
            </w:r>
            <w:r w:rsidR="00657E84" w:rsidRPr="00657E84">
              <w:rPr>
                <w:i/>
                <w:iCs/>
                <w:noProof/>
                <w:webHidden/>
              </w:rPr>
              <w:fldChar w:fldCharType="separate"/>
            </w:r>
            <w:r w:rsidR="006D2FC1">
              <w:rPr>
                <w:i/>
                <w:iCs/>
                <w:noProof/>
                <w:webHidden/>
              </w:rPr>
              <w:t>29</w:t>
            </w:r>
            <w:r w:rsidR="00657E84" w:rsidRPr="00657E84">
              <w:rPr>
                <w:i/>
                <w:iCs/>
                <w:noProof/>
                <w:webHidden/>
              </w:rPr>
              <w:fldChar w:fldCharType="end"/>
            </w:r>
          </w:hyperlink>
        </w:p>
        <w:p w14:paraId="227A6904" w14:textId="3D87057C" w:rsidR="00657E84" w:rsidRDefault="00826E2C">
          <w:pPr>
            <w:pStyle w:val="TM3"/>
            <w:tabs>
              <w:tab w:val="right" w:leader="dot" w:pos="9062"/>
            </w:tabs>
            <w:rPr>
              <w:rFonts w:eastAsiaTheme="minorEastAsia"/>
              <w:noProof/>
              <w:kern w:val="2"/>
              <w:lang w:eastAsia="fr-FR"/>
              <w14:ligatures w14:val="standardContextual"/>
            </w:rPr>
          </w:pPr>
          <w:hyperlink w:anchor="_Toc182857028" w:history="1">
            <w:r w:rsidR="00657E84" w:rsidRPr="00657E84">
              <w:rPr>
                <w:rStyle w:val="Lienhypertexte"/>
                <w:i/>
                <w:iCs/>
                <w:noProof/>
              </w:rPr>
              <w:t>Article 5.2.5 – Participer au financement des services à la personne</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_Toc182857028 \h </w:instrText>
            </w:r>
            <w:r w:rsidR="00657E84" w:rsidRPr="00657E84">
              <w:rPr>
                <w:i/>
                <w:iCs/>
                <w:noProof/>
                <w:webHidden/>
              </w:rPr>
            </w:r>
            <w:r w:rsidR="00657E84" w:rsidRPr="00657E84">
              <w:rPr>
                <w:i/>
                <w:iCs/>
                <w:noProof/>
                <w:webHidden/>
              </w:rPr>
              <w:fldChar w:fldCharType="separate"/>
            </w:r>
            <w:r w:rsidR="006D2FC1">
              <w:rPr>
                <w:i/>
                <w:iCs/>
                <w:noProof/>
                <w:webHidden/>
              </w:rPr>
              <w:t>30</w:t>
            </w:r>
            <w:r w:rsidR="00657E84" w:rsidRPr="00657E84">
              <w:rPr>
                <w:i/>
                <w:iCs/>
                <w:noProof/>
                <w:webHidden/>
              </w:rPr>
              <w:fldChar w:fldCharType="end"/>
            </w:r>
          </w:hyperlink>
        </w:p>
        <w:p w14:paraId="4D1B733D" w14:textId="575A07E1" w:rsidR="00657E84" w:rsidRDefault="00826E2C" w:rsidP="006D2FC1">
          <w:pPr>
            <w:pStyle w:val="TM2"/>
            <w:rPr>
              <w:rFonts w:eastAsiaTheme="minorEastAsia"/>
              <w:kern w:val="2"/>
              <w:lang w:eastAsia="fr-FR"/>
              <w14:ligatures w14:val="standardContextual"/>
            </w:rPr>
          </w:pPr>
          <w:hyperlink w:anchor="_Toc182857029" w:history="1">
            <w:r w:rsidR="00657E84" w:rsidRPr="00305015">
              <w:rPr>
                <w:rStyle w:val="Lienhypertexte"/>
              </w:rPr>
              <w:t>Article 5.3 – Prendre en compte la réalité des « troubles menstruels » dans l’organisation du travail</w:t>
            </w:r>
            <w:r w:rsidR="00657E84">
              <w:rPr>
                <w:webHidden/>
              </w:rPr>
              <w:tab/>
            </w:r>
            <w:r w:rsidR="00657E84">
              <w:rPr>
                <w:webHidden/>
              </w:rPr>
              <w:fldChar w:fldCharType="begin"/>
            </w:r>
            <w:r w:rsidR="00657E84">
              <w:rPr>
                <w:webHidden/>
              </w:rPr>
              <w:instrText xml:space="preserve"> PAGEREF _Toc182857029 \h </w:instrText>
            </w:r>
            <w:r w:rsidR="00657E84">
              <w:rPr>
                <w:webHidden/>
              </w:rPr>
            </w:r>
            <w:r w:rsidR="00657E84">
              <w:rPr>
                <w:webHidden/>
              </w:rPr>
              <w:fldChar w:fldCharType="separate"/>
            </w:r>
            <w:r w:rsidR="006D2FC1">
              <w:rPr>
                <w:webHidden/>
              </w:rPr>
              <w:t>31</w:t>
            </w:r>
            <w:r w:rsidR="00657E84">
              <w:rPr>
                <w:webHidden/>
              </w:rPr>
              <w:fldChar w:fldCharType="end"/>
            </w:r>
          </w:hyperlink>
        </w:p>
        <w:p w14:paraId="3120D6DF" w14:textId="2BC71BEB" w:rsidR="00657E84" w:rsidRDefault="00826E2C" w:rsidP="006D2FC1">
          <w:pPr>
            <w:pStyle w:val="TM2"/>
            <w:rPr>
              <w:rFonts w:eastAsiaTheme="minorEastAsia"/>
              <w:kern w:val="2"/>
              <w:lang w:eastAsia="fr-FR"/>
              <w14:ligatures w14:val="standardContextual"/>
            </w:rPr>
          </w:pPr>
          <w:hyperlink w:anchor="_Toc182857030" w:history="1">
            <w:r w:rsidR="00657E84" w:rsidRPr="00305015">
              <w:rPr>
                <w:rStyle w:val="Lienhypertexte"/>
              </w:rPr>
              <w:t>Article 5.4 – Promouvoir les organisations du travail favorisant la bonne articulation entre vie professionnelle et vie personnelle</w:t>
            </w:r>
            <w:r w:rsidR="00657E84">
              <w:rPr>
                <w:webHidden/>
              </w:rPr>
              <w:tab/>
            </w:r>
            <w:r w:rsidR="00657E84">
              <w:rPr>
                <w:webHidden/>
              </w:rPr>
              <w:fldChar w:fldCharType="begin"/>
            </w:r>
            <w:r w:rsidR="00657E84">
              <w:rPr>
                <w:webHidden/>
              </w:rPr>
              <w:instrText xml:space="preserve"> PAGEREF _Toc182857030 \h </w:instrText>
            </w:r>
            <w:r w:rsidR="00657E84">
              <w:rPr>
                <w:webHidden/>
              </w:rPr>
            </w:r>
            <w:r w:rsidR="00657E84">
              <w:rPr>
                <w:webHidden/>
              </w:rPr>
              <w:fldChar w:fldCharType="separate"/>
            </w:r>
            <w:r w:rsidR="006D2FC1">
              <w:rPr>
                <w:webHidden/>
              </w:rPr>
              <w:t>32</w:t>
            </w:r>
            <w:r w:rsidR="00657E84">
              <w:rPr>
                <w:webHidden/>
              </w:rPr>
              <w:fldChar w:fldCharType="end"/>
            </w:r>
          </w:hyperlink>
        </w:p>
        <w:p w14:paraId="53DFF3CA" w14:textId="21E402D3"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31" w:history="1">
            <w:r w:rsidR="00657E84" w:rsidRPr="00657E84">
              <w:rPr>
                <w:rStyle w:val="Lienhypertexte"/>
                <w:i/>
                <w:iCs/>
                <w:noProof/>
              </w:rPr>
              <w:t>Article 5.4.1 – Favoriser le recours aux modalités de travail hybrides</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_Toc182857031 \h </w:instrText>
            </w:r>
            <w:r w:rsidR="00657E84" w:rsidRPr="00657E84">
              <w:rPr>
                <w:i/>
                <w:iCs/>
                <w:noProof/>
                <w:webHidden/>
              </w:rPr>
            </w:r>
            <w:r w:rsidR="00657E84" w:rsidRPr="00657E84">
              <w:rPr>
                <w:i/>
                <w:iCs/>
                <w:noProof/>
                <w:webHidden/>
              </w:rPr>
              <w:fldChar w:fldCharType="separate"/>
            </w:r>
            <w:r w:rsidR="006D2FC1">
              <w:rPr>
                <w:i/>
                <w:iCs/>
                <w:noProof/>
                <w:webHidden/>
              </w:rPr>
              <w:t>32</w:t>
            </w:r>
            <w:r w:rsidR="00657E84" w:rsidRPr="00657E84">
              <w:rPr>
                <w:i/>
                <w:iCs/>
                <w:noProof/>
                <w:webHidden/>
              </w:rPr>
              <w:fldChar w:fldCharType="end"/>
            </w:r>
          </w:hyperlink>
        </w:p>
        <w:p w14:paraId="519870DC" w14:textId="016376CC"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32" w:history="1">
            <w:r w:rsidR="00657E84" w:rsidRPr="00657E84">
              <w:rPr>
                <w:rStyle w:val="Lienhypertexte"/>
                <w:i/>
                <w:iCs/>
                <w:noProof/>
              </w:rPr>
              <w:t>Article 5.4.2 – Accompagner les salariés de retour après une longue absence</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_Toc182857032 \h </w:instrText>
            </w:r>
            <w:r w:rsidR="00657E84" w:rsidRPr="00657E84">
              <w:rPr>
                <w:i/>
                <w:iCs/>
                <w:noProof/>
                <w:webHidden/>
              </w:rPr>
            </w:r>
            <w:r w:rsidR="00657E84" w:rsidRPr="00657E84">
              <w:rPr>
                <w:i/>
                <w:iCs/>
                <w:noProof/>
                <w:webHidden/>
              </w:rPr>
              <w:fldChar w:fldCharType="separate"/>
            </w:r>
            <w:r w:rsidR="006D2FC1">
              <w:rPr>
                <w:i/>
                <w:iCs/>
                <w:noProof/>
                <w:webHidden/>
              </w:rPr>
              <w:t>33</w:t>
            </w:r>
            <w:r w:rsidR="00657E84" w:rsidRPr="00657E84">
              <w:rPr>
                <w:i/>
                <w:iCs/>
                <w:noProof/>
                <w:webHidden/>
              </w:rPr>
              <w:fldChar w:fldCharType="end"/>
            </w:r>
          </w:hyperlink>
        </w:p>
        <w:p w14:paraId="602E9803" w14:textId="758E4051"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33" w:history="1">
            <w:r w:rsidR="00657E84" w:rsidRPr="00657E84">
              <w:rPr>
                <w:rStyle w:val="Lienhypertexte"/>
                <w:i/>
                <w:iCs/>
                <w:noProof/>
              </w:rPr>
              <w:t>Article 5.4.3 – Accompagner les salariés en situation de handicap</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_Toc182857033 \h </w:instrText>
            </w:r>
            <w:r w:rsidR="00657E84" w:rsidRPr="00657E84">
              <w:rPr>
                <w:i/>
                <w:iCs/>
                <w:noProof/>
                <w:webHidden/>
              </w:rPr>
            </w:r>
            <w:r w:rsidR="00657E84" w:rsidRPr="00657E84">
              <w:rPr>
                <w:i/>
                <w:iCs/>
                <w:noProof/>
                <w:webHidden/>
              </w:rPr>
              <w:fldChar w:fldCharType="separate"/>
            </w:r>
            <w:r w:rsidR="006D2FC1">
              <w:rPr>
                <w:i/>
                <w:iCs/>
                <w:noProof/>
                <w:webHidden/>
              </w:rPr>
              <w:t>34</w:t>
            </w:r>
            <w:r w:rsidR="00657E84" w:rsidRPr="00657E84">
              <w:rPr>
                <w:i/>
                <w:iCs/>
                <w:noProof/>
                <w:webHidden/>
              </w:rPr>
              <w:fldChar w:fldCharType="end"/>
            </w:r>
          </w:hyperlink>
        </w:p>
        <w:p w14:paraId="768AA119" w14:textId="3FF8CE34"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34" w:history="1">
            <w:r w:rsidR="00657E84" w:rsidRPr="00657E84">
              <w:rPr>
                <w:rStyle w:val="Lienhypertexte"/>
                <w:i/>
                <w:iCs/>
                <w:noProof/>
              </w:rPr>
              <w:t>Article 5.4.4 – Accompagner les salariés aidants</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_Toc182857034 \h </w:instrText>
            </w:r>
            <w:r w:rsidR="00657E84" w:rsidRPr="00657E84">
              <w:rPr>
                <w:i/>
                <w:iCs/>
                <w:noProof/>
                <w:webHidden/>
              </w:rPr>
            </w:r>
            <w:r w:rsidR="00657E84" w:rsidRPr="00657E84">
              <w:rPr>
                <w:i/>
                <w:iCs/>
                <w:noProof/>
                <w:webHidden/>
              </w:rPr>
              <w:fldChar w:fldCharType="separate"/>
            </w:r>
            <w:r w:rsidR="006D2FC1">
              <w:rPr>
                <w:i/>
                <w:iCs/>
                <w:noProof/>
                <w:webHidden/>
              </w:rPr>
              <w:t>35</w:t>
            </w:r>
            <w:r w:rsidR="00657E84" w:rsidRPr="00657E84">
              <w:rPr>
                <w:i/>
                <w:iCs/>
                <w:noProof/>
                <w:webHidden/>
              </w:rPr>
              <w:fldChar w:fldCharType="end"/>
            </w:r>
          </w:hyperlink>
        </w:p>
        <w:p w14:paraId="3F533F82" w14:textId="1F789DB6" w:rsidR="00657E84" w:rsidRDefault="00826E2C">
          <w:pPr>
            <w:pStyle w:val="TM1"/>
            <w:rPr>
              <w:rFonts w:eastAsiaTheme="minorEastAsia"/>
              <w:color w:val="auto"/>
              <w:kern w:val="2"/>
              <w:lang w:eastAsia="fr-FR"/>
              <w14:ligatures w14:val="standardContextual"/>
            </w:rPr>
          </w:pPr>
          <w:hyperlink w:anchor="_Toc182857035" w:history="1">
            <w:r w:rsidR="00657E84" w:rsidRPr="00305015">
              <w:rPr>
                <w:rStyle w:val="Lienhypertexte"/>
              </w:rPr>
              <w:t>Article 6 – SENSIBILISATION DES salarieS ET MANAGERS A LA MIXITE, A L’EGALITE PROFESSIONNELLE, AU HARCELEMENT ET AGISSEMENTS SEXISTES</w:t>
            </w:r>
            <w:r w:rsidR="00657E84">
              <w:rPr>
                <w:webHidden/>
              </w:rPr>
              <w:tab/>
            </w:r>
            <w:r w:rsidR="00657E84">
              <w:rPr>
                <w:webHidden/>
              </w:rPr>
              <w:fldChar w:fldCharType="begin"/>
            </w:r>
            <w:r w:rsidR="00657E84">
              <w:rPr>
                <w:webHidden/>
              </w:rPr>
              <w:instrText xml:space="preserve"> PAGEREF _Toc182857035 \h </w:instrText>
            </w:r>
            <w:r w:rsidR="00657E84">
              <w:rPr>
                <w:webHidden/>
              </w:rPr>
            </w:r>
            <w:r w:rsidR="00657E84">
              <w:rPr>
                <w:webHidden/>
              </w:rPr>
              <w:fldChar w:fldCharType="separate"/>
            </w:r>
            <w:r w:rsidR="006D2FC1">
              <w:rPr>
                <w:webHidden/>
              </w:rPr>
              <w:t>36</w:t>
            </w:r>
            <w:r w:rsidR="00657E84">
              <w:rPr>
                <w:webHidden/>
              </w:rPr>
              <w:fldChar w:fldCharType="end"/>
            </w:r>
          </w:hyperlink>
        </w:p>
        <w:p w14:paraId="77B828C7" w14:textId="4CD68BE8" w:rsidR="00657E84" w:rsidRDefault="00826E2C" w:rsidP="006D2FC1">
          <w:pPr>
            <w:pStyle w:val="TM2"/>
            <w:rPr>
              <w:rFonts w:eastAsiaTheme="minorEastAsia"/>
              <w:kern w:val="2"/>
              <w:lang w:eastAsia="fr-FR"/>
              <w14:ligatures w14:val="standardContextual"/>
            </w:rPr>
          </w:pPr>
          <w:hyperlink w:anchor="_Toc182857036" w:history="1">
            <w:r w:rsidR="00657E84" w:rsidRPr="00305015">
              <w:rPr>
                <w:rStyle w:val="Lienhypertexte"/>
              </w:rPr>
              <w:t>Article 6.1 – Communications sur les dispositions de l’Accord</w:t>
            </w:r>
            <w:r w:rsidR="00657E84">
              <w:rPr>
                <w:webHidden/>
              </w:rPr>
              <w:tab/>
            </w:r>
            <w:r w:rsidR="00657E84">
              <w:rPr>
                <w:webHidden/>
              </w:rPr>
              <w:fldChar w:fldCharType="begin"/>
            </w:r>
            <w:r w:rsidR="00657E84">
              <w:rPr>
                <w:webHidden/>
              </w:rPr>
              <w:instrText xml:space="preserve"> PAGEREF _Toc182857036 \h </w:instrText>
            </w:r>
            <w:r w:rsidR="00657E84">
              <w:rPr>
                <w:webHidden/>
              </w:rPr>
            </w:r>
            <w:r w:rsidR="00657E84">
              <w:rPr>
                <w:webHidden/>
              </w:rPr>
              <w:fldChar w:fldCharType="separate"/>
            </w:r>
            <w:r w:rsidR="006D2FC1">
              <w:rPr>
                <w:webHidden/>
              </w:rPr>
              <w:t>36</w:t>
            </w:r>
            <w:r w:rsidR="00657E84">
              <w:rPr>
                <w:webHidden/>
              </w:rPr>
              <w:fldChar w:fldCharType="end"/>
            </w:r>
          </w:hyperlink>
        </w:p>
        <w:p w14:paraId="6F01503A" w14:textId="7BF7F384" w:rsidR="00657E84" w:rsidRDefault="00826E2C" w:rsidP="006D2FC1">
          <w:pPr>
            <w:pStyle w:val="TM2"/>
            <w:rPr>
              <w:rFonts w:eastAsiaTheme="minorEastAsia"/>
              <w:kern w:val="2"/>
              <w:lang w:eastAsia="fr-FR"/>
              <w14:ligatures w14:val="standardContextual"/>
            </w:rPr>
          </w:pPr>
          <w:hyperlink w:anchor="_Toc182857037" w:history="1">
            <w:r w:rsidR="00657E84" w:rsidRPr="00305015">
              <w:rPr>
                <w:rStyle w:val="Lienhypertexte"/>
              </w:rPr>
              <w:t>Article 6.2 – Formation des managers sur la mixité, l’égalité professionnelle et les agissements sexistes</w:t>
            </w:r>
            <w:r w:rsidR="00657E84">
              <w:rPr>
                <w:webHidden/>
              </w:rPr>
              <w:tab/>
            </w:r>
            <w:r w:rsidR="00657E84">
              <w:rPr>
                <w:webHidden/>
              </w:rPr>
              <w:fldChar w:fldCharType="begin"/>
            </w:r>
            <w:r w:rsidR="00657E84">
              <w:rPr>
                <w:webHidden/>
              </w:rPr>
              <w:instrText xml:space="preserve"> PAGEREF _Toc182857037 \h </w:instrText>
            </w:r>
            <w:r w:rsidR="00657E84">
              <w:rPr>
                <w:webHidden/>
              </w:rPr>
            </w:r>
            <w:r w:rsidR="00657E84">
              <w:rPr>
                <w:webHidden/>
              </w:rPr>
              <w:fldChar w:fldCharType="separate"/>
            </w:r>
            <w:r w:rsidR="006D2FC1">
              <w:rPr>
                <w:webHidden/>
              </w:rPr>
              <w:t>36</w:t>
            </w:r>
            <w:r w:rsidR="00657E84">
              <w:rPr>
                <w:webHidden/>
              </w:rPr>
              <w:fldChar w:fldCharType="end"/>
            </w:r>
          </w:hyperlink>
        </w:p>
        <w:p w14:paraId="206FBDAE" w14:textId="02E318C0" w:rsidR="00657E84" w:rsidRDefault="00826E2C" w:rsidP="006D2FC1">
          <w:pPr>
            <w:pStyle w:val="TM2"/>
            <w:rPr>
              <w:rFonts w:eastAsiaTheme="minorEastAsia"/>
              <w:kern w:val="2"/>
              <w:lang w:eastAsia="fr-FR"/>
              <w14:ligatures w14:val="standardContextual"/>
            </w:rPr>
          </w:pPr>
          <w:hyperlink w:anchor="_Toc182857038" w:history="1">
            <w:r w:rsidR="00657E84" w:rsidRPr="00305015">
              <w:rPr>
                <w:rStyle w:val="Lienhypertexte"/>
              </w:rPr>
              <w:t>Article 6.3 – Sensibilisation des salariés sur la mixité, l’égalité professionnelle et les agissements sexistes</w:t>
            </w:r>
            <w:r w:rsidR="00657E84">
              <w:rPr>
                <w:webHidden/>
              </w:rPr>
              <w:tab/>
            </w:r>
            <w:r w:rsidR="00657E84">
              <w:rPr>
                <w:webHidden/>
              </w:rPr>
              <w:fldChar w:fldCharType="begin"/>
            </w:r>
            <w:r w:rsidR="00657E84">
              <w:rPr>
                <w:webHidden/>
              </w:rPr>
              <w:instrText xml:space="preserve"> PAGEREF _Toc182857038 \h </w:instrText>
            </w:r>
            <w:r w:rsidR="00657E84">
              <w:rPr>
                <w:webHidden/>
              </w:rPr>
            </w:r>
            <w:r w:rsidR="00657E84">
              <w:rPr>
                <w:webHidden/>
              </w:rPr>
              <w:fldChar w:fldCharType="separate"/>
            </w:r>
            <w:r w:rsidR="006D2FC1">
              <w:rPr>
                <w:webHidden/>
              </w:rPr>
              <w:t>37</w:t>
            </w:r>
            <w:r w:rsidR="00657E84">
              <w:rPr>
                <w:webHidden/>
              </w:rPr>
              <w:fldChar w:fldCharType="end"/>
            </w:r>
          </w:hyperlink>
        </w:p>
        <w:p w14:paraId="79CC7262" w14:textId="76280F7C" w:rsidR="00657E84" w:rsidRDefault="00826E2C">
          <w:pPr>
            <w:pStyle w:val="TM1"/>
            <w:rPr>
              <w:rFonts w:eastAsiaTheme="minorEastAsia"/>
              <w:color w:val="auto"/>
              <w:kern w:val="2"/>
              <w:lang w:eastAsia="fr-FR"/>
              <w14:ligatures w14:val="standardContextual"/>
            </w:rPr>
          </w:pPr>
          <w:hyperlink w:anchor="_Toc182857039" w:history="1">
            <w:r w:rsidR="00657E84" w:rsidRPr="00305015">
              <w:rPr>
                <w:rStyle w:val="Lienhypertexte"/>
              </w:rPr>
              <w:t>Article 7 – DISPOSITIONS COMPLEMENTAIRES ET FINALES</w:t>
            </w:r>
            <w:r w:rsidR="00657E84">
              <w:rPr>
                <w:webHidden/>
              </w:rPr>
              <w:tab/>
            </w:r>
            <w:r w:rsidR="00657E84">
              <w:rPr>
                <w:webHidden/>
              </w:rPr>
              <w:fldChar w:fldCharType="begin"/>
            </w:r>
            <w:r w:rsidR="00657E84">
              <w:rPr>
                <w:webHidden/>
              </w:rPr>
              <w:instrText xml:space="preserve"> PAGEREF _Toc182857039 \h </w:instrText>
            </w:r>
            <w:r w:rsidR="00657E84">
              <w:rPr>
                <w:webHidden/>
              </w:rPr>
            </w:r>
            <w:r w:rsidR="00657E84">
              <w:rPr>
                <w:webHidden/>
              </w:rPr>
              <w:fldChar w:fldCharType="separate"/>
            </w:r>
            <w:r w:rsidR="006D2FC1">
              <w:rPr>
                <w:webHidden/>
              </w:rPr>
              <w:t>37</w:t>
            </w:r>
            <w:r w:rsidR="00657E84">
              <w:rPr>
                <w:webHidden/>
              </w:rPr>
              <w:fldChar w:fldCharType="end"/>
            </w:r>
          </w:hyperlink>
        </w:p>
        <w:p w14:paraId="334CFFF4" w14:textId="2B999A96" w:rsidR="00657E84" w:rsidRDefault="00826E2C" w:rsidP="006D2FC1">
          <w:pPr>
            <w:pStyle w:val="TM2"/>
            <w:rPr>
              <w:rFonts w:eastAsiaTheme="minorEastAsia"/>
              <w:kern w:val="2"/>
              <w:lang w:eastAsia="fr-FR"/>
              <w14:ligatures w14:val="standardContextual"/>
            </w:rPr>
          </w:pPr>
          <w:hyperlink w:anchor="_Toc182857040" w:history="1">
            <w:r w:rsidR="00657E84" w:rsidRPr="00305015">
              <w:rPr>
                <w:rStyle w:val="Lienhypertexte"/>
              </w:rPr>
              <w:t>Article 7.1 – Référent Harcèlement et agissements sexistes</w:t>
            </w:r>
            <w:r w:rsidR="00657E84">
              <w:rPr>
                <w:webHidden/>
              </w:rPr>
              <w:tab/>
            </w:r>
            <w:r w:rsidR="00657E84">
              <w:rPr>
                <w:webHidden/>
              </w:rPr>
              <w:fldChar w:fldCharType="begin"/>
            </w:r>
            <w:r w:rsidR="00657E84">
              <w:rPr>
                <w:webHidden/>
              </w:rPr>
              <w:instrText xml:space="preserve"> PAGEREF _Toc182857040 \h </w:instrText>
            </w:r>
            <w:r w:rsidR="00657E84">
              <w:rPr>
                <w:webHidden/>
              </w:rPr>
            </w:r>
            <w:r w:rsidR="00657E84">
              <w:rPr>
                <w:webHidden/>
              </w:rPr>
              <w:fldChar w:fldCharType="separate"/>
            </w:r>
            <w:r w:rsidR="006D2FC1">
              <w:rPr>
                <w:webHidden/>
              </w:rPr>
              <w:t>37</w:t>
            </w:r>
            <w:r w:rsidR="00657E84">
              <w:rPr>
                <w:webHidden/>
              </w:rPr>
              <w:fldChar w:fldCharType="end"/>
            </w:r>
          </w:hyperlink>
        </w:p>
        <w:p w14:paraId="2C041247" w14:textId="3CC1876A" w:rsidR="00657E84" w:rsidRDefault="00826E2C" w:rsidP="006D2FC1">
          <w:pPr>
            <w:pStyle w:val="TM2"/>
            <w:rPr>
              <w:rFonts w:eastAsiaTheme="minorEastAsia"/>
              <w:kern w:val="2"/>
              <w:lang w:eastAsia="fr-FR"/>
              <w14:ligatures w14:val="standardContextual"/>
            </w:rPr>
          </w:pPr>
          <w:hyperlink w:anchor="_Toc182857041" w:history="1">
            <w:r w:rsidR="00657E84" w:rsidRPr="00305015">
              <w:rPr>
                <w:rStyle w:val="Lienhypertexte"/>
              </w:rPr>
              <w:t>Article 7.2 – Commission de suivi</w:t>
            </w:r>
            <w:r w:rsidR="00657E84">
              <w:rPr>
                <w:webHidden/>
              </w:rPr>
              <w:tab/>
            </w:r>
            <w:r w:rsidR="00657E84">
              <w:rPr>
                <w:webHidden/>
              </w:rPr>
              <w:fldChar w:fldCharType="begin"/>
            </w:r>
            <w:r w:rsidR="00657E84">
              <w:rPr>
                <w:webHidden/>
              </w:rPr>
              <w:instrText xml:space="preserve"> PAGEREF _Toc182857041 \h </w:instrText>
            </w:r>
            <w:r w:rsidR="00657E84">
              <w:rPr>
                <w:webHidden/>
              </w:rPr>
            </w:r>
            <w:r w:rsidR="00657E84">
              <w:rPr>
                <w:webHidden/>
              </w:rPr>
              <w:fldChar w:fldCharType="separate"/>
            </w:r>
            <w:r w:rsidR="006D2FC1">
              <w:rPr>
                <w:webHidden/>
              </w:rPr>
              <w:t>38</w:t>
            </w:r>
            <w:r w:rsidR="00657E84">
              <w:rPr>
                <w:webHidden/>
              </w:rPr>
              <w:fldChar w:fldCharType="end"/>
            </w:r>
          </w:hyperlink>
        </w:p>
        <w:p w14:paraId="333DF114" w14:textId="0621B23B" w:rsidR="00657E84" w:rsidRDefault="00826E2C" w:rsidP="006D2FC1">
          <w:pPr>
            <w:pStyle w:val="TM2"/>
            <w:rPr>
              <w:rFonts w:eastAsiaTheme="minorEastAsia"/>
              <w:kern w:val="2"/>
              <w:lang w:eastAsia="fr-FR"/>
              <w14:ligatures w14:val="standardContextual"/>
            </w:rPr>
          </w:pPr>
          <w:hyperlink w:anchor="_Toc182857042" w:history="1">
            <w:r w:rsidR="00657E84" w:rsidRPr="00305015">
              <w:rPr>
                <w:rStyle w:val="Lienhypertexte"/>
              </w:rPr>
              <w:t>Article 7.3 – Dispositions réglementaires</w:t>
            </w:r>
            <w:r w:rsidR="00657E84">
              <w:rPr>
                <w:webHidden/>
              </w:rPr>
              <w:tab/>
            </w:r>
            <w:r w:rsidR="00657E84">
              <w:rPr>
                <w:webHidden/>
              </w:rPr>
              <w:fldChar w:fldCharType="begin"/>
            </w:r>
            <w:r w:rsidR="00657E84">
              <w:rPr>
                <w:webHidden/>
              </w:rPr>
              <w:instrText xml:space="preserve"> PAGEREF _Toc182857042 \h </w:instrText>
            </w:r>
            <w:r w:rsidR="00657E84">
              <w:rPr>
                <w:webHidden/>
              </w:rPr>
            </w:r>
            <w:r w:rsidR="00657E84">
              <w:rPr>
                <w:webHidden/>
              </w:rPr>
              <w:fldChar w:fldCharType="separate"/>
            </w:r>
            <w:r w:rsidR="006D2FC1">
              <w:rPr>
                <w:webHidden/>
              </w:rPr>
              <w:t>38</w:t>
            </w:r>
            <w:r w:rsidR="00657E84">
              <w:rPr>
                <w:webHidden/>
              </w:rPr>
              <w:fldChar w:fldCharType="end"/>
            </w:r>
          </w:hyperlink>
        </w:p>
        <w:p w14:paraId="6A566A73" w14:textId="2557898F"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43" w:history="1">
            <w:r w:rsidR="00657E84" w:rsidRPr="00657E84">
              <w:rPr>
                <w:rStyle w:val="Lienhypertexte"/>
                <w:i/>
                <w:iCs/>
                <w:noProof/>
              </w:rPr>
              <w:t>Article 7.3.1 – Clause de sauvegarde</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_Toc182857043 \h </w:instrText>
            </w:r>
            <w:r w:rsidR="00657E84" w:rsidRPr="00657E84">
              <w:rPr>
                <w:i/>
                <w:iCs/>
                <w:noProof/>
                <w:webHidden/>
              </w:rPr>
            </w:r>
            <w:r w:rsidR="00657E84" w:rsidRPr="00657E84">
              <w:rPr>
                <w:i/>
                <w:iCs/>
                <w:noProof/>
                <w:webHidden/>
              </w:rPr>
              <w:fldChar w:fldCharType="separate"/>
            </w:r>
            <w:r w:rsidR="006D2FC1">
              <w:rPr>
                <w:i/>
                <w:iCs/>
                <w:noProof/>
                <w:webHidden/>
              </w:rPr>
              <w:t>38</w:t>
            </w:r>
            <w:r w:rsidR="00657E84" w:rsidRPr="00657E84">
              <w:rPr>
                <w:i/>
                <w:iCs/>
                <w:noProof/>
                <w:webHidden/>
              </w:rPr>
              <w:fldChar w:fldCharType="end"/>
            </w:r>
          </w:hyperlink>
        </w:p>
        <w:p w14:paraId="103EA3FC" w14:textId="30C16FD7"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44" w:history="1">
            <w:r w:rsidR="00657E84" w:rsidRPr="00657E84">
              <w:rPr>
                <w:rStyle w:val="Lienhypertexte"/>
                <w:i/>
                <w:iCs/>
                <w:noProof/>
              </w:rPr>
              <w:t>Article 7.3.2 – Durée et entrée en vigueur</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_Toc182857044 \h </w:instrText>
            </w:r>
            <w:r w:rsidR="00657E84" w:rsidRPr="00657E84">
              <w:rPr>
                <w:i/>
                <w:iCs/>
                <w:noProof/>
                <w:webHidden/>
              </w:rPr>
            </w:r>
            <w:r w:rsidR="00657E84" w:rsidRPr="00657E84">
              <w:rPr>
                <w:i/>
                <w:iCs/>
                <w:noProof/>
                <w:webHidden/>
              </w:rPr>
              <w:fldChar w:fldCharType="separate"/>
            </w:r>
            <w:r w:rsidR="006D2FC1">
              <w:rPr>
                <w:i/>
                <w:iCs/>
                <w:noProof/>
                <w:webHidden/>
              </w:rPr>
              <w:t>38</w:t>
            </w:r>
            <w:r w:rsidR="00657E84" w:rsidRPr="00657E84">
              <w:rPr>
                <w:i/>
                <w:iCs/>
                <w:noProof/>
                <w:webHidden/>
              </w:rPr>
              <w:fldChar w:fldCharType="end"/>
            </w:r>
          </w:hyperlink>
        </w:p>
        <w:p w14:paraId="4E25A4BB" w14:textId="0FE70C40"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45" w:history="1">
            <w:r w:rsidR="00657E84" w:rsidRPr="00657E84">
              <w:rPr>
                <w:rStyle w:val="Lienhypertexte"/>
                <w:i/>
                <w:iCs/>
                <w:noProof/>
              </w:rPr>
              <w:t>Article 7.3.3 – Révision et dénonciation de l’Accord</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_Toc182857045 \h </w:instrText>
            </w:r>
            <w:r w:rsidR="00657E84" w:rsidRPr="00657E84">
              <w:rPr>
                <w:i/>
                <w:iCs/>
                <w:noProof/>
                <w:webHidden/>
              </w:rPr>
            </w:r>
            <w:r w:rsidR="00657E84" w:rsidRPr="00657E84">
              <w:rPr>
                <w:i/>
                <w:iCs/>
                <w:noProof/>
                <w:webHidden/>
              </w:rPr>
              <w:fldChar w:fldCharType="separate"/>
            </w:r>
            <w:r w:rsidR="006D2FC1">
              <w:rPr>
                <w:i/>
                <w:iCs/>
                <w:noProof/>
                <w:webHidden/>
              </w:rPr>
              <w:t>39</w:t>
            </w:r>
            <w:r w:rsidR="00657E84" w:rsidRPr="00657E84">
              <w:rPr>
                <w:i/>
                <w:iCs/>
                <w:noProof/>
                <w:webHidden/>
              </w:rPr>
              <w:fldChar w:fldCharType="end"/>
            </w:r>
          </w:hyperlink>
        </w:p>
        <w:p w14:paraId="152D7DE4" w14:textId="443A4DFC" w:rsidR="00657E84" w:rsidRPr="00657E84" w:rsidRDefault="00826E2C">
          <w:pPr>
            <w:pStyle w:val="TM3"/>
            <w:tabs>
              <w:tab w:val="right" w:leader="dot" w:pos="9062"/>
            </w:tabs>
            <w:rPr>
              <w:rFonts w:eastAsiaTheme="minorEastAsia"/>
              <w:i/>
              <w:iCs/>
              <w:noProof/>
              <w:kern w:val="2"/>
              <w:lang w:eastAsia="fr-FR"/>
              <w14:ligatures w14:val="standardContextual"/>
            </w:rPr>
          </w:pPr>
          <w:hyperlink w:anchor="_Toc182857046" w:history="1">
            <w:r w:rsidR="00657E84" w:rsidRPr="00657E84">
              <w:rPr>
                <w:rStyle w:val="Lienhypertexte"/>
                <w:i/>
                <w:iCs/>
                <w:noProof/>
              </w:rPr>
              <w:t>Article 7.3.4 – Publicité et dépôt de l’Accord</w:t>
            </w:r>
            <w:r w:rsidR="00657E84" w:rsidRPr="00657E84">
              <w:rPr>
                <w:i/>
                <w:iCs/>
                <w:noProof/>
                <w:webHidden/>
              </w:rPr>
              <w:tab/>
            </w:r>
            <w:r w:rsidR="00657E84" w:rsidRPr="00657E84">
              <w:rPr>
                <w:i/>
                <w:iCs/>
                <w:noProof/>
                <w:webHidden/>
              </w:rPr>
              <w:fldChar w:fldCharType="begin"/>
            </w:r>
            <w:r w:rsidR="00657E84" w:rsidRPr="00657E84">
              <w:rPr>
                <w:i/>
                <w:iCs/>
                <w:noProof/>
                <w:webHidden/>
              </w:rPr>
              <w:instrText xml:space="preserve"> PAGEREF _Toc182857046 \h </w:instrText>
            </w:r>
            <w:r w:rsidR="00657E84" w:rsidRPr="00657E84">
              <w:rPr>
                <w:i/>
                <w:iCs/>
                <w:noProof/>
                <w:webHidden/>
              </w:rPr>
            </w:r>
            <w:r w:rsidR="00657E84" w:rsidRPr="00657E84">
              <w:rPr>
                <w:i/>
                <w:iCs/>
                <w:noProof/>
                <w:webHidden/>
              </w:rPr>
              <w:fldChar w:fldCharType="separate"/>
            </w:r>
            <w:r w:rsidR="006D2FC1">
              <w:rPr>
                <w:i/>
                <w:iCs/>
                <w:noProof/>
                <w:webHidden/>
              </w:rPr>
              <w:t>39</w:t>
            </w:r>
            <w:r w:rsidR="00657E84" w:rsidRPr="00657E84">
              <w:rPr>
                <w:i/>
                <w:iCs/>
                <w:noProof/>
                <w:webHidden/>
              </w:rPr>
              <w:fldChar w:fldCharType="end"/>
            </w:r>
          </w:hyperlink>
        </w:p>
        <w:p w14:paraId="0D435325" w14:textId="10C5161F" w:rsidR="00657E84" w:rsidRDefault="00826E2C">
          <w:pPr>
            <w:pStyle w:val="TM1"/>
            <w:rPr>
              <w:rFonts w:eastAsiaTheme="minorEastAsia"/>
              <w:color w:val="auto"/>
              <w:kern w:val="2"/>
              <w:lang w:eastAsia="fr-FR"/>
              <w14:ligatures w14:val="standardContextual"/>
            </w:rPr>
          </w:pPr>
          <w:hyperlink w:anchor="_Toc182857047" w:history="1">
            <w:r w:rsidR="00657E84" w:rsidRPr="00305015">
              <w:rPr>
                <w:rStyle w:val="Lienhypertexte"/>
              </w:rPr>
              <w:t>ANNEXES</w:t>
            </w:r>
            <w:r w:rsidR="00657E84">
              <w:rPr>
                <w:webHidden/>
              </w:rPr>
              <w:tab/>
            </w:r>
            <w:r w:rsidR="00657E84">
              <w:rPr>
                <w:webHidden/>
              </w:rPr>
              <w:fldChar w:fldCharType="begin"/>
            </w:r>
            <w:r w:rsidR="00657E84">
              <w:rPr>
                <w:webHidden/>
              </w:rPr>
              <w:instrText xml:space="preserve"> PAGEREF _Toc182857047 \h </w:instrText>
            </w:r>
            <w:r w:rsidR="00657E84">
              <w:rPr>
                <w:webHidden/>
              </w:rPr>
            </w:r>
            <w:r w:rsidR="00657E84">
              <w:rPr>
                <w:webHidden/>
              </w:rPr>
              <w:fldChar w:fldCharType="separate"/>
            </w:r>
            <w:r w:rsidR="006D2FC1">
              <w:rPr>
                <w:webHidden/>
              </w:rPr>
              <w:t>41</w:t>
            </w:r>
            <w:r w:rsidR="00657E84">
              <w:rPr>
                <w:webHidden/>
              </w:rPr>
              <w:fldChar w:fldCharType="end"/>
            </w:r>
          </w:hyperlink>
        </w:p>
        <w:p w14:paraId="4974F796" w14:textId="6AD97892" w:rsidR="001B5A2F" w:rsidRDefault="001B5A2F">
          <w:r>
            <w:rPr>
              <w:b/>
              <w:bCs/>
            </w:rPr>
            <w:fldChar w:fldCharType="end"/>
          </w:r>
        </w:p>
      </w:sdtContent>
    </w:sdt>
    <w:p w14:paraId="0EC6F770" w14:textId="77777777" w:rsidR="000B6F4F" w:rsidRDefault="000B6F4F">
      <w:pPr>
        <w:rPr>
          <w:rFonts w:eastAsia="MS Mincho" w:cstheme="minorHAnsi"/>
          <w:b/>
          <w:sz w:val="24"/>
          <w:szCs w:val="24"/>
        </w:rPr>
      </w:pPr>
      <w:r>
        <w:rPr>
          <w:rFonts w:eastAsia="MS Mincho" w:cstheme="minorHAnsi"/>
          <w:b/>
          <w:sz w:val="24"/>
          <w:szCs w:val="24"/>
        </w:rPr>
        <w:br w:type="page"/>
      </w:r>
    </w:p>
    <w:p w14:paraId="3699D03E" w14:textId="0CC8547F" w:rsidR="00830A4C" w:rsidRPr="00830A4C" w:rsidRDefault="000B6F4F" w:rsidP="00822174">
      <w:pPr>
        <w:pStyle w:val="Titre1"/>
      </w:pPr>
      <w:bookmarkStart w:id="0" w:name="_Toc182857003"/>
      <w:r w:rsidRPr="00830A4C">
        <w:lastRenderedPageBreak/>
        <w:t>PREAMBULE</w:t>
      </w:r>
      <w:bookmarkEnd w:id="0"/>
    </w:p>
    <w:p w14:paraId="46920B74" w14:textId="77777777" w:rsidR="000E687E" w:rsidRDefault="00F04474" w:rsidP="00016398">
      <w:pPr>
        <w:jc w:val="both"/>
        <w:rPr>
          <w:rFonts w:eastAsia="MS Mincho" w:cstheme="minorHAnsi"/>
          <w:sz w:val="24"/>
          <w:szCs w:val="24"/>
        </w:rPr>
      </w:pPr>
      <w:r>
        <w:rPr>
          <w:rFonts w:eastAsia="MS Mincho" w:cstheme="minorHAnsi"/>
          <w:sz w:val="24"/>
          <w:szCs w:val="24"/>
        </w:rPr>
        <w:t>La mixité et l’égalité professionnelle entre les femmes et les hommes constituent des facteurs de cohésion sociale et d’efficacité permanente pour les entreprises.</w:t>
      </w:r>
    </w:p>
    <w:p w14:paraId="6BCE2D91" w14:textId="01BD3F0B" w:rsidR="00F04474" w:rsidRPr="00827FE4" w:rsidRDefault="00F04474" w:rsidP="00016398">
      <w:pPr>
        <w:jc w:val="both"/>
        <w:rPr>
          <w:rFonts w:cstheme="minorHAnsi"/>
          <w:sz w:val="24"/>
          <w:szCs w:val="24"/>
        </w:rPr>
      </w:pPr>
      <w:r>
        <w:rPr>
          <w:rFonts w:cstheme="minorHAnsi"/>
          <w:sz w:val="24"/>
          <w:szCs w:val="24"/>
        </w:rPr>
        <w:t xml:space="preserve">L’égalité professionnelle entre les femmes et les hommes est un objectif poursuivi par le législateur et constitue pour la société CARGILL France SAS </w:t>
      </w:r>
      <w:r w:rsidR="00DB70E6" w:rsidRPr="00827FE4">
        <w:rPr>
          <w:rFonts w:cstheme="minorHAnsi"/>
          <w:sz w:val="24"/>
          <w:szCs w:val="24"/>
        </w:rPr>
        <w:t>une des</w:t>
      </w:r>
      <w:r w:rsidRPr="00827FE4">
        <w:rPr>
          <w:rFonts w:cstheme="minorHAnsi"/>
          <w:sz w:val="24"/>
          <w:szCs w:val="24"/>
        </w:rPr>
        <w:t xml:space="preserve"> condition</w:t>
      </w:r>
      <w:r w:rsidR="00DB70E6" w:rsidRPr="00827FE4">
        <w:rPr>
          <w:rFonts w:cstheme="minorHAnsi"/>
          <w:sz w:val="24"/>
          <w:szCs w:val="24"/>
        </w:rPr>
        <w:t>s</w:t>
      </w:r>
      <w:r w:rsidRPr="00827FE4">
        <w:rPr>
          <w:rFonts w:cstheme="minorHAnsi"/>
          <w:sz w:val="24"/>
          <w:szCs w:val="24"/>
        </w:rPr>
        <w:t xml:space="preserve"> </w:t>
      </w:r>
      <w:r w:rsidR="00827FE4">
        <w:rPr>
          <w:rFonts w:cstheme="minorHAnsi"/>
          <w:sz w:val="24"/>
          <w:szCs w:val="24"/>
        </w:rPr>
        <w:t>importantes</w:t>
      </w:r>
      <w:r w:rsidRPr="00827FE4">
        <w:rPr>
          <w:rFonts w:cstheme="minorHAnsi"/>
          <w:sz w:val="24"/>
          <w:szCs w:val="24"/>
        </w:rPr>
        <w:t xml:space="preserve"> de son succès futur.</w:t>
      </w:r>
    </w:p>
    <w:p w14:paraId="0C7E08F6" w14:textId="0061B406" w:rsidR="00BE4FCF" w:rsidRDefault="0039227C" w:rsidP="00016398">
      <w:pPr>
        <w:jc w:val="both"/>
        <w:rPr>
          <w:rFonts w:cstheme="minorHAnsi"/>
          <w:sz w:val="24"/>
          <w:szCs w:val="24"/>
        </w:rPr>
      </w:pPr>
      <w:r>
        <w:rPr>
          <w:rFonts w:cstheme="minorHAnsi"/>
          <w:sz w:val="24"/>
          <w:szCs w:val="24"/>
        </w:rPr>
        <w:t xml:space="preserve">Afin d’optimiser cet objectif, la société CARGILL France SAS </w:t>
      </w:r>
      <w:r w:rsidR="00BE4FCF">
        <w:rPr>
          <w:rFonts w:cstheme="minorHAnsi"/>
          <w:sz w:val="24"/>
          <w:szCs w:val="24"/>
        </w:rPr>
        <w:t>s’était dotée le 20 juin 2019 d’un accord en faveur de l’égalité professionnelle entre les femmes et les hommes.</w:t>
      </w:r>
    </w:p>
    <w:p w14:paraId="5FB6F801" w14:textId="2158470D" w:rsidR="00942215" w:rsidRDefault="00BE4FCF" w:rsidP="00016398">
      <w:pPr>
        <w:jc w:val="both"/>
        <w:rPr>
          <w:rFonts w:cstheme="minorHAnsi"/>
          <w:sz w:val="24"/>
          <w:szCs w:val="24"/>
        </w:rPr>
      </w:pPr>
      <w:r>
        <w:rPr>
          <w:rFonts w:cstheme="minorHAnsi"/>
          <w:sz w:val="24"/>
          <w:szCs w:val="24"/>
        </w:rPr>
        <w:t xml:space="preserve">En renouvelant le précédent Accord, tout en en adaptant ses dispositions, la Société Cargill France SAS </w:t>
      </w:r>
      <w:r w:rsidR="0039227C">
        <w:rPr>
          <w:rFonts w:cstheme="minorHAnsi"/>
          <w:sz w:val="24"/>
          <w:szCs w:val="24"/>
        </w:rPr>
        <w:t xml:space="preserve">réaffirme sa volonté </w:t>
      </w:r>
      <w:r w:rsidR="005107A1">
        <w:rPr>
          <w:rFonts w:cstheme="minorHAnsi"/>
          <w:sz w:val="24"/>
          <w:szCs w:val="24"/>
        </w:rPr>
        <w:t>de</w:t>
      </w:r>
      <w:r w:rsidR="0039227C">
        <w:rPr>
          <w:rFonts w:cstheme="minorHAnsi"/>
          <w:sz w:val="24"/>
          <w:szCs w:val="24"/>
        </w:rPr>
        <w:t xml:space="preserve"> prendre des mesures permettant de contribuer à un</w:t>
      </w:r>
      <w:r w:rsidR="00DB70E6">
        <w:rPr>
          <w:rFonts w:cstheme="minorHAnsi"/>
          <w:sz w:val="24"/>
          <w:szCs w:val="24"/>
        </w:rPr>
        <w:t>e</w:t>
      </w:r>
      <w:r w:rsidR="0039227C">
        <w:rPr>
          <w:rFonts w:cstheme="minorHAnsi"/>
          <w:sz w:val="24"/>
          <w:szCs w:val="24"/>
        </w:rPr>
        <w:t xml:space="preserve"> situation d’égalité entre les sexes et de lutter contre toutes les formes de discrimination liées au sexe dans toutes les étapes de la vie professionnelle, depuis l’entrée dans l’entreprise jusqu’à la fin de la relation contractuelle.</w:t>
      </w:r>
    </w:p>
    <w:p w14:paraId="21D04615" w14:textId="1943BC84" w:rsidR="0039227C" w:rsidRDefault="0039227C" w:rsidP="00016398">
      <w:pPr>
        <w:jc w:val="both"/>
        <w:rPr>
          <w:rFonts w:cstheme="minorHAnsi"/>
          <w:sz w:val="24"/>
          <w:szCs w:val="24"/>
        </w:rPr>
      </w:pPr>
      <w:r>
        <w:rPr>
          <w:rFonts w:cstheme="minorHAnsi"/>
          <w:sz w:val="24"/>
          <w:szCs w:val="24"/>
        </w:rPr>
        <w:t xml:space="preserve">Elle souhaite ainsi </w:t>
      </w:r>
      <w:r w:rsidR="00B64DC7">
        <w:rPr>
          <w:rFonts w:cstheme="minorHAnsi"/>
          <w:sz w:val="24"/>
          <w:szCs w:val="24"/>
        </w:rPr>
        <w:t>renouveler</w:t>
      </w:r>
      <w:r>
        <w:rPr>
          <w:rFonts w:cstheme="minorHAnsi"/>
          <w:sz w:val="24"/>
          <w:szCs w:val="24"/>
        </w:rPr>
        <w:t xml:space="preserve"> sa démarche en développant l’égalité des chances et des traitements entre les femmes et les hommes, aussi bien sur le</w:t>
      </w:r>
      <w:r w:rsidR="006267BD">
        <w:rPr>
          <w:rFonts w:cstheme="minorHAnsi"/>
          <w:sz w:val="24"/>
          <w:szCs w:val="24"/>
        </w:rPr>
        <w:t>s</w:t>
      </w:r>
      <w:r>
        <w:rPr>
          <w:rFonts w:cstheme="minorHAnsi"/>
          <w:sz w:val="24"/>
          <w:szCs w:val="24"/>
        </w:rPr>
        <w:t xml:space="preserve"> conditions d’accès à l’emploi, la promotion, le déroulement de carrière, la rémunération ainsi que sur l’articulation entre la vie professionnelle et la vie personnelle.</w:t>
      </w:r>
      <w:r w:rsidR="00DE71AF">
        <w:rPr>
          <w:rFonts w:cstheme="minorHAnsi"/>
          <w:sz w:val="24"/>
          <w:szCs w:val="24"/>
        </w:rPr>
        <w:t xml:space="preserve"> </w:t>
      </w:r>
      <w:r>
        <w:rPr>
          <w:rFonts w:cstheme="minorHAnsi"/>
          <w:sz w:val="24"/>
          <w:szCs w:val="24"/>
        </w:rPr>
        <w:t xml:space="preserve">Elle entend ainsi tout mettre en œuvre pour que le déroulement de carrière des femmes et des hommes ne </w:t>
      </w:r>
      <w:proofErr w:type="gramStart"/>
      <w:r>
        <w:rPr>
          <w:rFonts w:cstheme="minorHAnsi"/>
          <w:sz w:val="24"/>
          <w:szCs w:val="24"/>
        </w:rPr>
        <w:t>soit</w:t>
      </w:r>
      <w:proofErr w:type="gramEnd"/>
      <w:r>
        <w:rPr>
          <w:rFonts w:cstheme="minorHAnsi"/>
          <w:sz w:val="24"/>
          <w:szCs w:val="24"/>
        </w:rPr>
        <w:t xml:space="preserve"> pas pénalisé par des situations de maternité et de parentalité.</w:t>
      </w:r>
    </w:p>
    <w:p w14:paraId="7479ED02" w14:textId="33A9A0A1" w:rsidR="005107A1" w:rsidRDefault="005107A1" w:rsidP="00016398">
      <w:pPr>
        <w:jc w:val="both"/>
        <w:rPr>
          <w:rFonts w:cstheme="minorHAnsi"/>
          <w:sz w:val="24"/>
          <w:szCs w:val="24"/>
        </w:rPr>
      </w:pPr>
      <w:r>
        <w:rPr>
          <w:rFonts w:cstheme="minorHAnsi"/>
          <w:sz w:val="24"/>
          <w:szCs w:val="24"/>
        </w:rPr>
        <w:t xml:space="preserve">Enfin, </w:t>
      </w:r>
      <w:r w:rsidR="00DE71AF">
        <w:rPr>
          <w:rFonts w:cstheme="minorHAnsi"/>
          <w:sz w:val="24"/>
          <w:szCs w:val="24"/>
        </w:rPr>
        <w:t>la Société affirme</w:t>
      </w:r>
      <w:r>
        <w:rPr>
          <w:rFonts w:cstheme="minorHAnsi"/>
          <w:sz w:val="24"/>
          <w:szCs w:val="24"/>
        </w:rPr>
        <w:t xml:space="preserve"> que la lutte contre le harcèlement sexuel et les agissements sexistes est un enjeu majeur devant faire l’objet d’actions de communication, de sensibilisation et de formation.</w:t>
      </w:r>
    </w:p>
    <w:p w14:paraId="7E52CE7B" w14:textId="720C2856" w:rsidR="00DE71AF" w:rsidRDefault="00DE71AF" w:rsidP="00016398">
      <w:pPr>
        <w:jc w:val="both"/>
        <w:rPr>
          <w:rFonts w:cstheme="minorHAnsi"/>
          <w:sz w:val="24"/>
          <w:szCs w:val="24"/>
        </w:rPr>
      </w:pPr>
      <w:r>
        <w:rPr>
          <w:rFonts w:cstheme="minorHAnsi"/>
          <w:sz w:val="24"/>
          <w:szCs w:val="24"/>
        </w:rPr>
        <w:t>Ces principes et engagements s’inscrivent pleinement dans la politique de Diversité, Equité et Inclusion (DEI) du Groupe CARGILL dont l’objectif est de créer un environnement au sein duquel chaque salarié se sent valorisé et inclus.</w:t>
      </w:r>
    </w:p>
    <w:p w14:paraId="4E1D4575" w14:textId="0595E198" w:rsidR="0039227C" w:rsidRDefault="0039227C" w:rsidP="00016398">
      <w:pPr>
        <w:jc w:val="both"/>
        <w:rPr>
          <w:rFonts w:cstheme="minorHAnsi"/>
          <w:sz w:val="24"/>
          <w:szCs w:val="24"/>
        </w:rPr>
      </w:pPr>
      <w:r>
        <w:rPr>
          <w:rFonts w:cstheme="minorHAnsi"/>
          <w:sz w:val="24"/>
          <w:szCs w:val="24"/>
        </w:rPr>
        <w:t>En vue d</w:t>
      </w:r>
      <w:r w:rsidR="006267BD">
        <w:rPr>
          <w:rFonts w:cstheme="minorHAnsi"/>
          <w:sz w:val="24"/>
          <w:szCs w:val="24"/>
        </w:rPr>
        <w:t>e</w:t>
      </w:r>
      <w:r>
        <w:rPr>
          <w:rFonts w:cstheme="minorHAnsi"/>
          <w:sz w:val="24"/>
          <w:szCs w:val="24"/>
        </w:rPr>
        <w:t xml:space="preserve"> parvenir à un accord sur ce sujet, des réunions de négociations se sont ainsi tenues </w:t>
      </w:r>
      <w:r w:rsidR="00827FE4">
        <w:rPr>
          <w:rFonts w:cstheme="minorHAnsi"/>
          <w:sz w:val="24"/>
          <w:szCs w:val="24"/>
        </w:rPr>
        <w:t>entre</w:t>
      </w:r>
      <w:r w:rsidR="005107A1">
        <w:rPr>
          <w:rFonts w:cstheme="minorHAnsi"/>
          <w:sz w:val="24"/>
          <w:szCs w:val="24"/>
        </w:rPr>
        <w:t xml:space="preserve"> </w:t>
      </w:r>
      <w:r w:rsidR="00827FE4">
        <w:rPr>
          <w:rFonts w:cstheme="minorHAnsi"/>
          <w:sz w:val="24"/>
          <w:szCs w:val="24"/>
        </w:rPr>
        <w:t xml:space="preserve">avril et </w:t>
      </w:r>
      <w:r w:rsidR="00A07849">
        <w:rPr>
          <w:rFonts w:cstheme="minorHAnsi"/>
          <w:sz w:val="24"/>
          <w:szCs w:val="24"/>
        </w:rPr>
        <w:t xml:space="preserve">octobre </w:t>
      </w:r>
      <w:r w:rsidR="00827FE4">
        <w:rPr>
          <w:rFonts w:cstheme="minorHAnsi"/>
          <w:sz w:val="24"/>
          <w:szCs w:val="24"/>
        </w:rPr>
        <w:t>2024</w:t>
      </w:r>
      <w:r>
        <w:rPr>
          <w:rFonts w:cstheme="minorHAnsi"/>
          <w:sz w:val="24"/>
          <w:szCs w:val="24"/>
        </w:rPr>
        <w:t>.</w:t>
      </w:r>
    </w:p>
    <w:p w14:paraId="53FE6B53" w14:textId="77777777" w:rsidR="0039227C" w:rsidRDefault="00716A16" w:rsidP="00016398">
      <w:pPr>
        <w:jc w:val="both"/>
        <w:rPr>
          <w:rFonts w:cstheme="minorHAnsi"/>
          <w:sz w:val="24"/>
          <w:szCs w:val="24"/>
        </w:rPr>
      </w:pPr>
      <w:r>
        <w:rPr>
          <w:rFonts w:cstheme="minorHAnsi"/>
          <w:sz w:val="24"/>
          <w:szCs w:val="24"/>
        </w:rPr>
        <w:t xml:space="preserve">Le présent accord s’inscrit dans le cadre des dispositions </w:t>
      </w:r>
      <w:r w:rsidR="0066026F">
        <w:rPr>
          <w:rFonts w:cstheme="minorHAnsi"/>
          <w:sz w:val="24"/>
          <w:szCs w:val="24"/>
        </w:rPr>
        <w:t xml:space="preserve">légales </w:t>
      </w:r>
      <w:r>
        <w:rPr>
          <w:rFonts w:cstheme="minorHAnsi"/>
          <w:sz w:val="24"/>
          <w:szCs w:val="24"/>
        </w:rPr>
        <w:t>suivantes :</w:t>
      </w:r>
    </w:p>
    <w:p w14:paraId="6268367A" w14:textId="77777777" w:rsidR="00716A16" w:rsidRDefault="00716A16" w:rsidP="00D25E90">
      <w:pPr>
        <w:pStyle w:val="Paragraphedeliste"/>
        <w:numPr>
          <w:ilvl w:val="0"/>
          <w:numId w:val="1"/>
        </w:numPr>
        <w:jc w:val="both"/>
        <w:rPr>
          <w:rFonts w:cstheme="minorHAnsi"/>
          <w:sz w:val="24"/>
          <w:szCs w:val="24"/>
        </w:rPr>
      </w:pPr>
      <w:r>
        <w:rPr>
          <w:rFonts w:cstheme="minorHAnsi"/>
          <w:sz w:val="24"/>
          <w:szCs w:val="24"/>
        </w:rPr>
        <w:t>La loi du 9 novembre 2010, en son Titre 9, portant réforme des retraites, ainsi que son décret d’application du 7 juillet 2011 et la circulaire associée du 28 octobre 2011 portant obligation aux entreprises de plus de 50 salariés de négocier un accord sur l’égalité professionnelle ;</w:t>
      </w:r>
    </w:p>
    <w:p w14:paraId="52FED2AA" w14:textId="77777777" w:rsidR="00716A16" w:rsidRDefault="00716A16" w:rsidP="00D25E90">
      <w:pPr>
        <w:pStyle w:val="Paragraphedeliste"/>
        <w:numPr>
          <w:ilvl w:val="0"/>
          <w:numId w:val="1"/>
        </w:numPr>
        <w:jc w:val="both"/>
        <w:rPr>
          <w:rFonts w:cstheme="minorHAnsi"/>
          <w:sz w:val="24"/>
          <w:szCs w:val="24"/>
        </w:rPr>
      </w:pPr>
      <w:r>
        <w:rPr>
          <w:rFonts w:cstheme="minorHAnsi"/>
          <w:sz w:val="24"/>
          <w:szCs w:val="24"/>
        </w:rPr>
        <w:t>La loi du 20 octobre 2012, portant création des emplois d’avenir, et tout particulièrement son article 6 ;</w:t>
      </w:r>
    </w:p>
    <w:p w14:paraId="14E4B6A0" w14:textId="77777777" w:rsidR="00716A16" w:rsidRDefault="00716A16" w:rsidP="00D25E90">
      <w:pPr>
        <w:pStyle w:val="Paragraphedeliste"/>
        <w:numPr>
          <w:ilvl w:val="0"/>
          <w:numId w:val="1"/>
        </w:numPr>
        <w:jc w:val="both"/>
        <w:rPr>
          <w:rFonts w:cstheme="minorHAnsi"/>
          <w:sz w:val="24"/>
          <w:szCs w:val="24"/>
        </w:rPr>
      </w:pPr>
      <w:r>
        <w:rPr>
          <w:rFonts w:cstheme="minorHAnsi"/>
          <w:sz w:val="24"/>
          <w:szCs w:val="24"/>
        </w:rPr>
        <w:lastRenderedPageBreak/>
        <w:t>La loi du 4 août 2014 en faveur de l’égalité professionnelle entre les femmes et les hommes ;</w:t>
      </w:r>
    </w:p>
    <w:p w14:paraId="253EDD10" w14:textId="77777777" w:rsidR="00AA3BD1" w:rsidRDefault="00716A16" w:rsidP="00D25E90">
      <w:pPr>
        <w:pStyle w:val="Paragraphedeliste"/>
        <w:numPr>
          <w:ilvl w:val="0"/>
          <w:numId w:val="1"/>
        </w:numPr>
        <w:jc w:val="both"/>
        <w:rPr>
          <w:rFonts w:cstheme="minorHAnsi"/>
          <w:sz w:val="24"/>
          <w:szCs w:val="24"/>
        </w:rPr>
      </w:pPr>
      <w:r>
        <w:rPr>
          <w:rFonts w:cstheme="minorHAnsi"/>
          <w:sz w:val="24"/>
          <w:szCs w:val="24"/>
        </w:rPr>
        <w:t xml:space="preserve">La loi du 8 août 2016 </w:t>
      </w:r>
      <w:r w:rsidR="00AA3BD1" w:rsidRPr="00716A16">
        <w:rPr>
          <w:rFonts w:cstheme="minorHAnsi"/>
          <w:sz w:val="24"/>
          <w:szCs w:val="24"/>
        </w:rPr>
        <w:t xml:space="preserve">relative au travail, à la modernisation du dialogue social et à la sécurisation des parcours professionnels </w:t>
      </w:r>
      <w:r w:rsidR="00AF3F69">
        <w:rPr>
          <w:rFonts w:cstheme="minorHAnsi"/>
          <w:sz w:val="24"/>
          <w:szCs w:val="24"/>
        </w:rPr>
        <w:t xml:space="preserve">relative </w:t>
      </w:r>
      <w:r w:rsidR="0066026F">
        <w:rPr>
          <w:rFonts w:cstheme="minorHAnsi"/>
          <w:sz w:val="24"/>
          <w:szCs w:val="24"/>
        </w:rPr>
        <w:t>au</w:t>
      </w:r>
      <w:r w:rsidR="00AA3BD1" w:rsidRPr="00716A16">
        <w:rPr>
          <w:rFonts w:cstheme="minorHAnsi"/>
          <w:sz w:val="24"/>
          <w:szCs w:val="24"/>
        </w:rPr>
        <w:t xml:space="preserve"> droit à la déconnexion</w:t>
      </w:r>
      <w:r w:rsidR="00AF3F69">
        <w:rPr>
          <w:rFonts w:cstheme="minorHAnsi"/>
          <w:sz w:val="24"/>
          <w:szCs w:val="24"/>
        </w:rPr>
        <w:t> ;</w:t>
      </w:r>
    </w:p>
    <w:p w14:paraId="77B3667B" w14:textId="0C48F76C" w:rsidR="00AF3F69" w:rsidRDefault="00AF3F69" w:rsidP="00D25E90">
      <w:pPr>
        <w:pStyle w:val="Paragraphedeliste"/>
        <w:numPr>
          <w:ilvl w:val="0"/>
          <w:numId w:val="1"/>
        </w:numPr>
        <w:jc w:val="both"/>
        <w:rPr>
          <w:rFonts w:cstheme="minorHAnsi"/>
          <w:sz w:val="24"/>
          <w:szCs w:val="24"/>
        </w:rPr>
      </w:pPr>
      <w:r>
        <w:rPr>
          <w:rFonts w:cstheme="minorHAnsi"/>
          <w:sz w:val="24"/>
          <w:szCs w:val="24"/>
        </w:rPr>
        <w:t>La l</w:t>
      </w:r>
      <w:r w:rsidR="00AA3BD1" w:rsidRPr="00AF3F69">
        <w:rPr>
          <w:rFonts w:cstheme="minorHAnsi"/>
          <w:sz w:val="24"/>
          <w:szCs w:val="24"/>
        </w:rPr>
        <w:t xml:space="preserve">oi du 5 Septembre 2018 « pour la liberté de choisir son avenir professionnel » </w:t>
      </w:r>
      <w:r>
        <w:rPr>
          <w:rFonts w:cstheme="minorHAnsi"/>
          <w:sz w:val="24"/>
          <w:szCs w:val="24"/>
        </w:rPr>
        <w:t>qui</w:t>
      </w:r>
      <w:r w:rsidR="00AA3BD1" w:rsidRPr="00AF3F69">
        <w:rPr>
          <w:rFonts w:cstheme="minorHAnsi"/>
          <w:sz w:val="24"/>
          <w:szCs w:val="24"/>
        </w:rPr>
        <w:t xml:space="preserve"> renforce les obligations des entreprises en matière d’égalité professionnelle entre les femmes et les hommes</w:t>
      </w:r>
      <w:r w:rsidR="00F45078">
        <w:rPr>
          <w:rFonts w:cstheme="minorHAnsi"/>
          <w:sz w:val="24"/>
          <w:szCs w:val="24"/>
        </w:rPr>
        <w:t xml:space="preserve"> et qui instaure notamment une obligation de calcul et de publication d’un index Egalité professionnelle entre les femmes et les hommes pour les entreprises d’au moins 50 salariés</w:t>
      </w:r>
      <w:r w:rsidR="003A19DB">
        <w:rPr>
          <w:rFonts w:cstheme="minorHAnsi"/>
          <w:sz w:val="24"/>
          <w:szCs w:val="24"/>
        </w:rPr>
        <w:t>, et son décret d’application du 8 janvier 2019 ;</w:t>
      </w:r>
    </w:p>
    <w:p w14:paraId="34A4A4EC" w14:textId="4FBBD920" w:rsidR="006B54F4" w:rsidRDefault="006B54F4" w:rsidP="00D25E90">
      <w:pPr>
        <w:pStyle w:val="Paragraphedeliste"/>
        <w:numPr>
          <w:ilvl w:val="0"/>
          <w:numId w:val="1"/>
        </w:numPr>
        <w:jc w:val="both"/>
        <w:rPr>
          <w:rFonts w:cstheme="minorHAnsi"/>
          <w:sz w:val="24"/>
          <w:szCs w:val="24"/>
        </w:rPr>
      </w:pPr>
      <w:r>
        <w:rPr>
          <w:rFonts w:cstheme="minorHAnsi"/>
          <w:sz w:val="24"/>
          <w:szCs w:val="24"/>
        </w:rPr>
        <w:t>La loi du 24 décembre 2021 visant à accélérer l’égalité économique et professionnelle.</w:t>
      </w:r>
    </w:p>
    <w:p w14:paraId="27DA8501" w14:textId="094FC566" w:rsidR="00A27B5C" w:rsidRDefault="00AF3F69" w:rsidP="00942215">
      <w:pPr>
        <w:spacing w:line="312" w:lineRule="auto"/>
        <w:jc w:val="both"/>
        <w:rPr>
          <w:rFonts w:cstheme="minorHAnsi"/>
          <w:b/>
          <w:bCs/>
          <w:sz w:val="24"/>
          <w:szCs w:val="24"/>
        </w:rPr>
      </w:pPr>
      <w:r w:rsidRPr="001D0C5C">
        <w:rPr>
          <w:rFonts w:cstheme="minorHAnsi"/>
          <w:b/>
          <w:bCs/>
          <w:sz w:val="24"/>
          <w:szCs w:val="24"/>
        </w:rPr>
        <w:t>Il a été convenu ce qui suit</w:t>
      </w:r>
      <w:r w:rsidR="006B54F4">
        <w:rPr>
          <w:rFonts w:cstheme="minorHAnsi"/>
          <w:b/>
          <w:bCs/>
          <w:sz w:val="24"/>
          <w:szCs w:val="24"/>
        </w:rPr>
        <w:t> :</w:t>
      </w:r>
    </w:p>
    <w:p w14:paraId="4CF1331E" w14:textId="77777777" w:rsidR="006B54F4" w:rsidRPr="00A27B5C" w:rsidRDefault="006B54F4" w:rsidP="00942215">
      <w:pPr>
        <w:spacing w:line="312" w:lineRule="auto"/>
        <w:jc w:val="both"/>
        <w:rPr>
          <w:rFonts w:cstheme="minorHAnsi"/>
          <w:b/>
          <w:bCs/>
          <w:sz w:val="24"/>
          <w:szCs w:val="24"/>
        </w:rPr>
      </w:pPr>
    </w:p>
    <w:p w14:paraId="052D4225" w14:textId="1DE9B48B" w:rsidR="00942215" w:rsidRDefault="00942215" w:rsidP="00830A4C">
      <w:pPr>
        <w:pStyle w:val="Titre1"/>
      </w:pPr>
      <w:bookmarkStart w:id="1" w:name="_Toc182857004"/>
      <w:r w:rsidRPr="00AF3F69">
        <w:t xml:space="preserve">Article 1 </w:t>
      </w:r>
      <w:r w:rsidR="00664541" w:rsidRPr="00AF3F69">
        <w:t>–</w:t>
      </w:r>
      <w:r w:rsidRPr="00AF3F69">
        <w:t xml:space="preserve"> </w:t>
      </w:r>
      <w:r w:rsidR="00AF3F69" w:rsidRPr="00AF3F69">
        <w:t>OBJET ET CHAMP D’APPLICATION</w:t>
      </w:r>
      <w:bookmarkEnd w:id="1"/>
    </w:p>
    <w:p w14:paraId="488C3ACD" w14:textId="77777777" w:rsidR="00BE4FCF" w:rsidRDefault="00AF3F69" w:rsidP="00016398">
      <w:pPr>
        <w:jc w:val="both"/>
        <w:rPr>
          <w:rFonts w:cstheme="minorHAnsi"/>
          <w:sz w:val="24"/>
          <w:szCs w:val="24"/>
        </w:rPr>
      </w:pPr>
      <w:r>
        <w:rPr>
          <w:rFonts w:cstheme="minorHAnsi"/>
          <w:sz w:val="24"/>
          <w:szCs w:val="24"/>
        </w:rPr>
        <w:t>L’objectif de cet accord est de promouvoir l’égalité professionnelle au sein de l’entreprise en fixant des objectifs de progression, en déterminant des actions permettant d’atteindre ces objectifs et y associant des indicateurs chiffrés permettant d’évaluer l’effet des actions mises en œuvre.</w:t>
      </w:r>
      <w:r w:rsidR="00BE4FCF">
        <w:rPr>
          <w:rFonts w:cstheme="minorHAnsi"/>
          <w:sz w:val="24"/>
          <w:szCs w:val="24"/>
        </w:rPr>
        <w:t xml:space="preserve"> </w:t>
      </w:r>
    </w:p>
    <w:p w14:paraId="344F438F" w14:textId="71592D25" w:rsidR="0098234D" w:rsidRDefault="00BE4FCF" w:rsidP="00016398">
      <w:pPr>
        <w:jc w:val="both"/>
        <w:rPr>
          <w:rFonts w:cstheme="minorHAnsi"/>
          <w:sz w:val="24"/>
          <w:szCs w:val="24"/>
        </w:rPr>
      </w:pPr>
      <w:r>
        <w:rPr>
          <w:rFonts w:cstheme="minorHAnsi"/>
          <w:sz w:val="24"/>
          <w:szCs w:val="24"/>
        </w:rPr>
        <w:t>Lorsque l’objectif retenu figurait déjà dans l’accord de 2019, le présent Accord comprend un bilan de cet objectif.</w:t>
      </w:r>
    </w:p>
    <w:p w14:paraId="5FDF8EAD" w14:textId="77777777" w:rsidR="00BA2C17" w:rsidRDefault="00AF3F69" w:rsidP="00016398">
      <w:pPr>
        <w:jc w:val="both"/>
        <w:rPr>
          <w:rFonts w:cstheme="minorHAnsi"/>
          <w:sz w:val="24"/>
          <w:szCs w:val="24"/>
        </w:rPr>
      </w:pPr>
      <w:r>
        <w:rPr>
          <w:rFonts w:cstheme="minorHAnsi"/>
          <w:sz w:val="24"/>
          <w:szCs w:val="24"/>
        </w:rPr>
        <w:t>Le présent accord s’applique à l’ensemble des salariés de l’entreprise CARGILL FRANCE SAS, quel</w:t>
      </w:r>
      <w:r w:rsidR="00DB70E6">
        <w:rPr>
          <w:rFonts w:cstheme="minorHAnsi"/>
          <w:sz w:val="24"/>
          <w:szCs w:val="24"/>
        </w:rPr>
        <w:t>le</w:t>
      </w:r>
      <w:r w:rsidR="00FF0FD9">
        <w:rPr>
          <w:rFonts w:cstheme="minorHAnsi"/>
          <w:sz w:val="24"/>
          <w:szCs w:val="24"/>
        </w:rPr>
        <w:t xml:space="preserve"> </w:t>
      </w:r>
      <w:r>
        <w:rPr>
          <w:rFonts w:cstheme="minorHAnsi"/>
          <w:sz w:val="24"/>
          <w:szCs w:val="24"/>
        </w:rPr>
        <w:t>que soit leur catégorie socioprofessionnelle, dans l’ensemble des établissement</w:t>
      </w:r>
      <w:r w:rsidR="00BA2C17">
        <w:rPr>
          <w:rFonts w:cstheme="minorHAnsi"/>
          <w:sz w:val="24"/>
          <w:szCs w:val="24"/>
        </w:rPr>
        <w:t>s de l’entreprise situés en France.</w:t>
      </w:r>
    </w:p>
    <w:p w14:paraId="0E06B665" w14:textId="77777777" w:rsidR="006B54F4" w:rsidRPr="00EC5944" w:rsidRDefault="006B54F4" w:rsidP="00016398">
      <w:pPr>
        <w:jc w:val="both"/>
        <w:rPr>
          <w:rFonts w:cstheme="minorHAnsi"/>
          <w:sz w:val="24"/>
          <w:szCs w:val="24"/>
        </w:rPr>
      </w:pPr>
    </w:p>
    <w:p w14:paraId="1E7178DD" w14:textId="6E72915B" w:rsidR="00664541" w:rsidRPr="00184F97" w:rsidRDefault="001B5A2F" w:rsidP="00830A4C">
      <w:pPr>
        <w:pStyle w:val="Titre1"/>
      </w:pPr>
      <w:bookmarkStart w:id="2" w:name="_Toc182857005"/>
      <w:bookmarkStart w:id="3" w:name="_Hlk169017369"/>
      <w:r w:rsidRPr="00AF3F69">
        <w:t xml:space="preserve">Article </w:t>
      </w:r>
      <w:r>
        <w:t>2</w:t>
      </w:r>
      <w:r w:rsidR="00664541" w:rsidRPr="00184F97">
        <w:t xml:space="preserve"> – </w:t>
      </w:r>
      <w:r w:rsidR="00FF0FD9" w:rsidRPr="00184F97">
        <w:t>ACCES A L’EMPLOI : FAVORISER LA MIXITE DES RECRUTEMENTS</w:t>
      </w:r>
      <w:r w:rsidR="00CB7327" w:rsidRPr="00184F97">
        <w:t xml:space="preserve"> ET DE L’EMPLOI</w:t>
      </w:r>
      <w:bookmarkEnd w:id="2"/>
    </w:p>
    <w:bookmarkEnd w:id="3"/>
    <w:p w14:paraId="02366CFD" w14:textId="1FF9EAE5" w:rsidR="009F06AC" w:rsidRDefault="00FF0FD9" w:rsidP="00016398">
      <w:pPr>
        <w:jc w:val="both"/>
        <w:rPr>
          <w:rFonts w:cstheme="minorHAnsi"/>
          <w:sz w:val="24"/>
          <w:szCs w:val="24"/>
        </w:rPr>
      </w:pPr>
      <w:r>
        <w:rPr>
          <w:rFonts w:cstheme="minorHAnsi"/>
          <w:sz w:val="24"/>
          <w:szCs w:val="24"/>
        </w:rPr>
        <w:t xml:space="preserve">La Direction et les </w:t>
      </w:r>
      <w:r w:rsidR="008674D3">
        <w:rPr>
          <w:rFonts w:cstheme="minorHAnsi"/>
          <w:sz w:val="24"/>
          <w:szCs w:val="24"/>
        </w:rPr>
        <w:t xml:space="preserve">Organisations Syndicales </w:t>
      </w:r>
      <w:r>
        <w:rPr>
          <w:rFonts w:cstheme="minorHAnsi"/>
          <w:sz w:val="24"/>
          <w:szCs w:val="24"/>
        </w:rPr>
        <w:t>rappellent que les représentations et les stéréotypes liés au sexe, reconnaissant habituellement des aptitudes particulières aux femmes et aux hommes, ne doivent en aucun cas être le prétexte pour les recruter ou les affecter uniquement sur les mêmes postes ou activités.</w:t>
      </w:r>
    </w:p>
    <w:p w14:paraId="7BF35747" w14:textId="319A0096" w:rsidR="002E127B" w:rsidRDefault="003F07C9" w:rsidP="00016398">
      <w:pPr>
        <w:jc w:val="both"/>
        <w:rPr>
          <w:rFonts w:cstheme="minorHAnsi"/>
          <w:iCs/>
          <w:sz w:val="24"/>
          <w:szCs w:val="24"/>
        </w:rPr>
      </w:pPr>
      <w:r w:rsidRPr="003F07C9">
        <w:rPr>
          <w:rFonts w:cstheme="minorHAnsi"/>
          <w:iCs/>
          <w:sz w:val="24"/>
          <w:szCs w:val="24"/>
        </w:rPr>
        <w:t>L’égal</w:t>
      </w:r>
      <w:r>
        <w:rPr>
          <w:rFonts w:cstheme="minorHAnsi"/>
          <w:iCs/>
          <w:sz w:val="24"/>
          <w:szCs w:val="24"/>
        </w:rPr>
        <w:t xml:space="preserve">ité de traitement entre les femmes et les hommes dans le travail implique </w:t>
      </w:r>
      <w:r w:rsidR="00B57320">
        <w:rPr>
          <w:rFonts w:cstheme="minorHAnsi"/>
          <w:iCs/>
          <w:sz w:val="24"/>
          <w:szCs w:val="24"/>
        </w:rPr>
        <w:t>avant tout</w:t>
      </w:r>
      <w:r>
        <w:rPr>
          <w:rFonts w:cstheme="minorHAnsi"/>
          <w:iCs/>
          <w:sz w:val="24"/>
          <w:szCs w:val="24"/>
        </w:rPr>
        <w:t xml:space="preserve"> le respect du principe d’interdiction</w:t>
      </w:r>
      <w:r w:rsidR="00B57320">
        <w:rPr>
          <w:rFonts w:cstheme="minorHAnsi"/>
          <w:iCs/>
          <w:sz w:val="24"/>
          <w:szCs w:val="24"/>
        </w:rPr>
        <w:t xml:space="preserve"> de discrimination</w:t>
      </w:r>
      <w:r>
        <w:rPr>
          <w:rFonts w:cstheme="minorHAnsi"/>
          <w:iCs/>
          <w:sz w:val="24"/>
          <w:szCs w:val="24"/>
        </w:rPr>
        <w:t xml:space="preserve"> </w:t>
      </w:r>
      <w:r w:rsidR="00B57320">
        <w:rPr>
          <w:rFonts w:cstheme="minorHAnsi"/>
          <w:iCs/>
          <w:sz w:val="24"/>
          <w:szCs w:val="24"/>
        </w:rPr>
        <w:t>à l’</w:t>
      </w:r>
      <w:r>
        <w:rPr>
          <w:rFonts w:cstheme="minorHAnsi"/>
          <w:iCs/>
          <w:sz w:val="24"/>
          <w:szCs w:val="24"/>
        </w:rPr>
        <w:t>embauche. Ainsi les procédures de recrutement et d’offres d’emploi de l’entreprise doivent respecter les dispositions de l’article L</w:t>
      </w:r>
      <w:r w:rsidR="006B54F4">
        <w:rPr>
          <w:rFonts w:cstheme="minorHAnsi"/>
          <w:iCs/>
          <w:sz w:val="24"/>
          <w:szCs w:val="24"/>
        </w:rPr>
        <w:t>.</w:t>
      </w:r>
      <w:r>
        <w:rPr>
          <w:rFonts w:cstheme="minorHAnsi"/>
          <w:iCs/>
          <w:sz w:val="24"/>
          <w:szCs w:val="24"/>
        </w:rPr>
        <w:t>1132-1 du Code du Travail</w:t>
      </w:r>
      <w:r w:rsidR="001D0C5C">
        <w:rPr>
          <w:rFonts w:cstheme="minorHAnsi"/>
          <w:iCs/>
          <w:sz w:val="24"/>
          <w:szCs w:val="24"/>
        </w:rPr>
        <w:t xml:space="preserve"> au titre duquel il est notamment interdit de mentionner dans une offre d’emploi le sexe ou la situation de famille du candidat recherché ou de </w:t>
      </w:r>
      <w:r w:rsidR="001D0C5C">
        <w:rPr>
          <w:rFonts w:cstheme="minorHAnsi"/>
          <w:iCs/>
          <w:sz w:val="24"/>
          <w:szCs w:val="24"/>
        </w:rPr>
        <w:lastRenderedPageBreak/>
        <w:t>prendre en compte l’appartenance du candidat à l’un ou l’autre sexe comme critère de recrutement.</w:t>
      </w:r>
    </w:p>
    <w:p w14:paraId="41683435" w14:textId="48F7224D" w:rsidR="001D0C5C" w:rsidRDefault="001D0C5C" w:rsidP="00016398">
      <w:pPr>
        <w:jc w:val="both"/>
        <w:rPr>
          <w:rFonts w:cstheme="minorHAnsi"/>
          <w:sz w:val="24"/>
          <w:szCs w:val="24"/>
        </w:rPr>
      </w:pPr>
      <w:r w:rsidRPr="001D0C5C">
        <w:rPr>
          <w:rFonts w:cstheme="minorHAnsi"/>
          <w:sz w:val="24"/>
          <w:szCs w:val="24"/>
        </w:rPr>
        <w:t>Ainsi,</w:t>
      </w:r>
      <w:r>
        <w:rPr>
          <w:rFonts w:cstheme="minorHAnsi"/>
          <w:sz w:val="24"/>
          <w:szCs w:val="24"/>
        </w:rPr>
        <w:t xml:space="preserve"> la société CARGILL France SAS </w:t>
      </w:r>
      <w:r w:rsidR="00654558">
        <w:rPr>
          <w:rFonts w:cstheme="minorHAnsi"/>
          <w:sz w:val="24"/>
          <w:szCs w:val="24"/>
        </w:rPr>
        <w:t xml:space="preserve">réaffirme que </w:t>
      </w:r>
      <w:r>
        <w:rPr>
          <w:rFonts w:cstheme="minorHAnsi"/>
          <w:sz w:val="24"/>
          <w:szCs w:val="24"/>
        </w:rPr>
        <w:t>le processus de recrutement</w:t>
      </w:r>
      <w:r w:rsidR="00654558">
        <w:rPr>
          <w:rFonts w:cstheme="minorHAnsi"/>
          <w:sz w:val="24"/>
          <w:szCs w:val="24"/>
        </w:rPr>
        <w:t xml:space="preserve"> est</w:t>
      </w:r>
      <w:r>
        <w:rPr>
          <w:rFonts w:cstheme="minorHAnsi"/>
          <w:sz w:val="24"/>
          <w:szCs w:val="24"/>
        </w:rPr>
        <w:t xml:space="preserve"> fondé sur la recherche de compétences, de qualifications et d’expérience professionnelle unique et se dérouler</w:t>
      </w:r>
      <w:r w:rsidR="00654558">
        <w:rPr>
          <w:rFonts w:cstheme="minorHAnsi"/>
          <w:sz w:val="24"/>
          <w:szCs w:val="24"/>
        </w:rPr>
        <w:t>a</w:t>
      </w:r>
      <w:r>
        <w:rPr>
          <w:rFonts w:cstheme="minorHAnsi"/>
          <w:sz w:val="24"/>
          <w:szCs w:val="24"/>
        </w:rPr>
        <w:t xml:space="preserve"> de manière identique pour les femmes et les hommes</w:t>
      </w:r>
      <w:r w:rsidR="00F3408B">
        <w:rPr>
          <w:rFonts w:cstheme="minorHAnsi"/>
          <w:sz w:val="24"/>
          <w:szCs w:val="24"/>
        </w:rPr>
        <w:t>, quel que soit le type de contrat (CDI, CDD, Alternance, Stages).</w:t>
      </w:r>
    </w:p>
    <w:p w14:paraId="1AD895B5" w14:textId="77777777" w:rsidR="001D0C5C" w:rsidRDefault="001D0C5C" w:rsidP="00016398">
      <w:pPr>
        <w:jc w:val="both"/>
        <w:rPr>
          <w:rFonts w:cstheme="minorHAnsi"/>
          <w:sz w:val="24"/>
          <w:szCs w:val="24"/>
        </w:rPr>
      </w:pPr>
      <w:r>
        <w:rPr>
          <w:rFonts w:cstheme="minorHAnsi"/>
          <w:sz w:val="24"/>
          <w:szCs w:val="24"/>
        </w:rPr>
        <w:t>Les différents supports d’offres d’emploi, qu’ils soient internes ou externes, doivent se conformer à ces dispositions.</w:t>
      </w:r>
    </w:p>
    <w:p w14:paraId="01F3FB47" w14:textId="77777777" w:rsidR="001D0C5C" w:rsidRDefault="00BE51FB" w:rsidP="00016398">
      <w:pPr>
        <w:jc w:val="both"/>
        <w:rPr>
          <w:rFonts w:cstheme="minorHAnsi"/>
          <w:sz w:val="24"/>
          <w:szCs w:val="24"/>
        </w:rPr>
      </w:pPr>
      <w:r>
        <w:rPr>
          <w:rFonts w:cstheme="minorHAnsi"/>
          <w:sz w:val="24"/>
          <w:szCs w:val="24"/>
        </w:rPr>
        <w:t>De même, le traitement des candidatures devra également être le reflet de l’affirmation du principe précédemment énoncé.</w:t>
      </w:r>
    </w:p>
    <w:p w14:paraId="07FB80F4" w14:textId="77777777" w:rsidR="00853299" w:rsidRDefault="00654558" w:rsidP="00016398">
      <w:pPr>
        <w:jc w:val="both"/>
        <w:rPr>
          <w:rFonts w:cstheme="minorHAnsi"/>
          <w:sz w:val="24"/>
          <w:szCs w:val="24"/>
        </w:rPr>
      </w:pPr>
      <w:r>
        <w:rPr>
          <w:rFonts w:cstheme="minorHAnsi"/>
          <w:sz w:val="24"/>
          <w:szCs w:val="24"/>
        </w:rPr>
        <w:t>Par ailleurs, l</w:t>
      </w:r>
      <w:r w:rsidR="00853299" w:rsidRPr="00853299">
        <w:rPr>
          <w:rFonts w:cstheme="minorHAnsi"/>
          <w:sz w:val="24"/>
          <w:szCs w:val="24"/>
        </w:rPr>
        <w:t>a Direction</w:t>
      </w:r>
      <w:r w:rsidR="00853299">
        <w:rPr>
          <w:rFonts w:cstheme="minorHAnsi"/>
          <w:sz w:val="24"/>
          <w:szCs w:val="24"/>
        </w:rPr>
        <w:t xml:space="preserve"> </w:t>
      </w:r>
      <w:r w:rsidR="00853299" w:rsidRPr="00853299">
        <w:rPr>
          <w:rFonts w:cstheme="minorHAnsi"/>
          <w:sz w:val="24"/>
          <w:szCs w:val="24"/>
        </w:rPr>
        <w:t>des Ressourc</w:t>
      </w:r>
      <w:r w:rsidR="00853299">
        <w:rPr>
          <w:rFonts w:cstheme="minorHAnsi"/>
          <w:sz w:val="24"/>
          <w:szCs w:val="24"/>
        </w:rPr>
        <w:t>es Humaines développe l’accès des femmes et des hommes à l‘ensemble des carrières et professions de l’entreprise quelles que soient les caractéristiques de l’exercice de ces métiers.</w:t>
      </w:r>
      <w:r>
        <w:rPr>
          <w:rFonts w:cstheme="minorHAnsi"/>
          <w:sz w:val="24"/>
          <w:szCs w:val="24"/>
        </w:rPr>
        <w:t xml:space="preserve"> </w:t>
      </w:r>
      <w:r w:rsidR="00853299">
        <w:rPr>
          <w:rFonts w:cstheme="minorHAnsi"/>
          <w:sz w:val="24"/>
          <w:szCs w:val="24"/>
        </w:rPr>
        <w:t>L’équilibre entre les femmes et les hommes dans les recrutements constitue en effet un facteur fondamental de mixité.</w:t>
      </w:r>
    </w:p>
    <w:p w14:paraId="568EBFEC" w14:textId="2459BEB1" w:rsidR="00853299" w:rsidRDefault="00853299" w:rsidP="00016398">
      <w:pPr>
        <w:jc w:val="both"/>
        <w:rPr>
          <w:rFonts w:cstheme="minorHAnsi"/>
          <w:sz w:val="24"/>
          <w:szCs w:val="24"/>
        </w:rPr>
      </w:pPr>
      <w:r w:rsidRPr="00853299">
        <w:rPr>
          <w:rFonts w:cstheme="minorHAnsi"/>
          <w:sz w:val="24"/>
          <w:szCs w:val="24"/>
        </w:rPr>
        <w:t>Dans cet esprit, et d</w:t>
      </w:r>
      <w:r>
        <w:rPr>
          <w:rFonts w:cstheme="minorHAnsi"/>
          <w:sz w:val="24"/>
          <w:szCs w:val="24"/>
        </w:rPr>
        <w:t>ans la limite des contraintes imposées par le marché du travail, CARGILL France SAS recherchera l’équilibre et la mixité dans les recrutements pour l’ensemble des métiers de l’entreprise,</w:t>
      </w:r>
      <w:r w:rsidR="00F3408B">
        <w:rPr>
          <w:rFonts w:cstheme="minorHAnsi"/>
          <w:sz w:val="24"/>
          <w:szCs w:val="24"/>
        </w:rPr>
        <w:t xml:space="preserve"> quel que soit le type de contrat (CDI, CDD, Alternance, Stages),</w:t>
      </w:r>
      <w:r>
        <w:rPr>
          <w:rFonts w:cstheme="minorHAnsi"/>
          <w:sz w:val="24"/>
          <w:szCs w:val="24"/>
        </w:rPr>
        <w:t xml:space="preserve"> et s’efforcera à ce que la part des femmes et des hommes dans les embauches reflète les candidatures reçues, à profils, compétences et expériences équivalentes.</w:t>
      </w:r>
    </w:p>
    <w:p w14:paraId="6FE8DBFE" w14:textId="77777777" w:rsidR="00F45078" w:rsidRDefault="000726BB" w:rsidP="00016398">
      <w:pPr>
        <w:jc w:val="both"/>
        <w:rPr>
          <w:rFonts w:cstheme="minorHAnsi"/>
          <w:sz w:val="24"/>
          <w:szCs w:val="24"/>
        </w:rPr>
      </w:pPr>
      <w:r w:rsidRPr="005110CF">
        <w:rPr>
          <w:rFonts w:cstheme="minorHAnsi"/>
          <w:sz w:val="24"/>
          <w:szCs w:val="24"/>
        </w:rPr>
        <w:t xml:space="preserve">A cet effet, CARGILL France SAS rappellera à nos partenaires l’importance de la mixité dans nos métiers et </w:t>
      </w:r>
      <w:r w:rsidR="006A6BCA" w:rsidRPr="005110CF">
        <w:rPr>
          <w:rFonts w:cstheme="minorHAnsi"/>
          <w:sz w:val="24"/>
          <w:szCs w:val="24"/>
        </w:rPr>
        <w:t xml:space="preserve">sa volonté </w:t>
      </w:r>
      <w:r w:rsidRPr="005110CF">
        <w:rPr>
          <w:rFonts w:cstheme="minorHAnsi"/>
          <w:sz w:val="24"/>
          <w:szCs w:val="24"/>
        </w:rPr>
        <w:t xml:space="preserve">d’avoir, dans la mesure du possible, </w:t>
      </w:r>
      <w:r w:rsidR="00264CBD" w:rsidRPr="005110CF">
        <w:rPr>
          <w:rFonts w:cstheme="minorHAnsi"/>
          <w:sz w:val="24"/>
          <w:szCs w:val="24"/>
        </w:rPr>
        <w:t xml:space="preserve">au moins </w:t>
      </w:r>
      <w:r w:rsidRPr="005110CF">
        <w:rPr>
          <w:rFonts w:cstheme="minorHAnsi"/>
          <w:sz w:val="24"/>
          <w:szCs w:val="24"/>
        </w:rPr>
        <w:t>une candidature féminine</w:t>
      </w:r>
      <w:r w:rsidR="006A6BCA" w:rsidRPr="005110CF">
        <w:rPr>
          <w:rFonts w:cstheme="minorHAnsi"/>
          <w:sz w:val="24"/>
          <w:szCs w:val="24"/>
        </w:rPr>
        <w:t xml:space="preserve"> par recrutement</w:t>
      </w:r>
      <w:r w:rsidRPr="005110CF">
        <w:rPr>
          <w:rFonts w:cstheme="minorHAnsi"/>
          <w:sz w:val="24"/>
          <w:szCs w:val="24"/>
        </w:rPr>
        <w:t>.</w:t>
      </w:r>
      <w:r w:rsidR="00BE4FCF">
        <w:rPr>
          <w:rFonts w:cstheme="minorHAnsi"/>
          <w:sz w:val="24"/>
          <w:szCs w:val="24"/>
        </w:rPr>
        <w:t xml:space="preserve"> </w:t>
      </w:r>
    </w:p>
    <w:p w14:paraId="18B622B9" w14:textId="3B7FFD75" w:rsidR="00BE4FCF" w:rsidRDefault="00F45078" w:rsidP="00016398">
      <w:pPr>
        <w:jc w:val="both"/>
        <w:rPr>
          <w:rFonts w:cstheme="minorHAnsi"/>
          <w:sz w:val="24"/>
          <w:szCs w:val="24"/>
        </w:rPr>
      </w:pPr>
      <w:r>
        <w:rPr>
          <w:rFonts w:cstheme="minorHAnsi"/>
          <w:sz w:val="24"/>
          <w:szCs w:val="24"/>
        </w:rPr>
        <w:t>L</w:t>
      </w:r>
      <w:r w:rsidR="00BE4FCF">
        <w:rPr>
          <w:rFonts w:cstheme="minorHAnsi"/>
          <w:sz w:val="24"/>
          <w:szCs w:val="24"/>
        </w:rPr>
        <w:t>a</w:t>
      </w:r>
      <w:r>
        <w:rPr>
          <w:rFonts w:cstheme="minorHAnsi"/>
          <w:sz w:val="24"/>
          <w:szCs w:val="24"/>
        </w:rPr>
        <w:t xml:space="preserve"> Société </w:t>
      </w:r>
      <w:r w:rsidR="00954B9D">
        <w:rPr>
          <w:rFonts w:cstheme="minorHAnsi"/>
          <w:sz w:val="24"/>
          <w:szCs w:val="24"/>
        </w:rPr>
        <w:t>informe</w:t>
      </w:r>
      <w:r>
        <w:rPr>
          <w:rFonts w:cstheme="minorHAnsi"/>
          <w:sz w:val="24"/>
          <w:szCs w:val="24"/>
        </w:rPr>
        <w:t xml:space="preserve"> également tous ses </w:t>
      </w:r>
      <w:r w:rsidR="001755D4">
        <w:rPr>
          <w:rFonts w:cstheme="minorHAnsi"/>
          <w:sz w:val="24"/>
          <w:szCs w:val="24"/>
        </w:rPr>
        <w:t>salariés</w:t>
      </w:r>
      <w:r>
        <w:rPr>
          <w:rFonts w:cstheme="minorHAnsi"/>
          <w:sz w:val="24"/>
          <w:szCs w:val="24"/>
        </w:rPr>
        <w:t xml:space="preserve"> amenés à travailler avec des parties extérieures que l’Index de l’égalité professionnelle entre les femmes et les hommes est une obligation incombant à toutes entreprises employant au moins 50 salariés </w:t>
      </w:r>
      <w:r w:rsidR="00227116">
        <w:rPr>
          <w:rFonts w:cstheme="minorHAnsi"/>
          <w:sz w:val="24"/>
          <w:szCs w:val="24"/>
        </w:rPr>
        <w:t>et que les données sont publiquement accessibles sur le site gouvernemental « </w:t>
      </w:r>
      <w:proofErr w:type="spellStart"/>
      <w:r w:rsidR="00227116">
        <w:rPr>
          <w:rFonts w:cstheme="minorHAnsi"/>
          <w:sz w:val="24"/>
          <w:szCs w:val="24"/>
        </w:rPr>
        <w:t>Egapro</w:t>
      </w:r>
      <w:proofErr w:type="spellEnd"/>
      <w:r w:rsidR="00227116">
        <w:rPr>
          <w:rFonts w:cstheme="minorHAnsi"/>
          <w:sz w:val="24"/>
          <w:szCs w:val="24"/>
        </w:rPr>
        <w:t xml:space="preserve"> » : </w:t>
      </w:r>
      <w:hyperlink r:id="rId9" w:history="1">
        <w:r w:rsidR="001811A8" w:rsidRPr="009B321C">
          <w:rPr>
            <w:rStyle w:val="Lienhypertexte"/>
            <w:rFonts w:cstheme="minorHAnsi"/>
            <w:sz w:val="24"/>
            <w:szCs w:val="24"/>
          </w:rPr>
          <w:t>https://egapro.travail.gouv.fr/</w:t>
        </w:r>
      </w:hyperlink>
      <w:r w:rsidR="00227116">
        <w:rPr>
          <w:rFonts w:cstheme="minorHAnsi"/>
          <w:sz w:val="24"/>
          <w:szCs w:val="24"/>
        </w:rPr>
        <w:t>.</w:t>
      </w:r>
    </w:p>
    <w:p w14:paraId="34EFE37E" w14:textId="4B66B7AD" w:rsidR="00954B9D" w:rsidRDefault="001811A8" w:rsidP="00227116">
      <w:pPr>
        <w:jc w:val="both"/>
        <w:rPr>
          <w:rFonts w:cstheme="minorHAnsi"/>
          <w:sz w:val="24"/>
          <w:szCs w:val="24"/>
        </w:rPr>
      </w:pPr>
      <w:r>
        <w:rPr>
          <w:rFonts w:cstheme="minorHAnsi"/>
          <w:sz w:val="24"/>
          <w:szCs w:val="24"/>
        </w:rPr>
        <w:t>Enfin, le Groupe Cargill en France adhère à l’association « Elles bougent » dont l’objet est d’agir pour la mixité dans l’industrie en privilégiant l’angle de la formation et l’orientation des jeunes filles vers les formations scientifiques, techniques et technologiques.</w:t>
      </w:r>
      <w:r w:rsidR="00A15F22">
        <w:rPr>
          <w:rFonts w:cstheme="minorHAnsi"/>
          <w:sz w:val="24"/>
          <w:szCs w:val="24"/>
        </w:rPr>
        <w:t xml:space="preserve"> A ce titre, Cargill participe aux actions de sensibilisation et d’information déployées par l’association, notamment en intervenant dans les écoles afin de présenter ses activités. </w:t>
      </w:r>
    </w:p>
    <w:p w14:paraId="7A9EE0D4" w14:textId="2F85A3F6" w:rsidR="00227116" w:rsidRPr="007B4DAF" w:rsidRDefault="00227116" w:rsidP="00227116">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327DF638" w14:textId="382B565C" w:rsidR="00227116" w:rsidRDefault="004A0338" w:rsidP="00016398">
      <w:pPr>
        <w:jc w:val="both"/>
        <w:rPr>
          <w:rFonts w:cstheme="minorHAnsi"/>
          <w:sz w:val="24"/>
          <w:szCs w:val="24"/>
        </w:rPr>
      </w:pPr>
      <w:r w:rsidRPr="004A0338">
        <w:rPr>
          <w:rFonts w:cstheme="minorHAnsi"/>
          <w:sz w:val="24"/>
          <w:szCs w:val="24"/>
        </w:rPr>
        <w:lastRenderedPageBreak/>
        <w:t xml:space="preserve">La </w:t>
      </w:r>
      <w:r>
        <w:rPr>
          <w:rFonts w:cstheme="minorHAnsi"/>
          <w:sz w:val="24"/>
          <w:szCs w:val="24"/>
        </w:rPr>
        <w:t xml:space="preserve">répartition des effectifs de la Société Cargill France SAS est stable sur les trois dernières années civiles (70% d’hommes / 30% de femmes) et </w:t>
      </w:r>
      <w:r w:rsidR="002C7FBC">
        <w:rPr>
          <w:rFonts w:cstheme="minorHAnsi"/>
          <w:sz w:val="24"/>
          <w:szCs w:val="24"/>
        </w:rPr>
        <w:t xml:space="preserve">s’explique notamment par </w:t>
      </w:r>
      <w:r>
        <w:rPr>
          <w:rFonts w:cstheme="minorHAnsi"/>
          <w:sz w:val="24"/>
          <w:szCs w:val="24"/>
        </w:rPr>
        <w:t xml:space="preserve">son activité </w:t>
      </w:r>
      <w:r w:rsidR="002C7FBC">
        <w:rPr>
          <w:rFonts w:cstheme="minorHAnsi"/>
          <w:sz w:val="24"/>
          <w:szCs w:val="24"/>
        </w:rPr>
        <w:t xml:space="preserve">industrielle </w:t>
      </w:r>
      <w:r>
        <w:rPr>
          <w:rFonts w:cstheme="minorHAnsi"/>
          <w:sz w:val="24"/>
          <w:szCs w:val="24"/>
        </w:rPr>
        <w:t>avec quatre</w:t>
      </w:r>
      <w:r w:rsidR="009D33BD">
        <w:rPr>
          <w:rFonts w:cstheme="minorHAnsi"/>
          <w:sz w:val="24"/>
          <w:szCs w:val="24"/>
        </w:rPr>
        <w:t xml:space="preserve"> établissements</w:t>
      </w:r>
      <w:r>
        <w:rPr>
          <w:rFonts w:cstheme="minorHAnsi"/>
          <w:sz w:val="24"/>
          <w:szCs w:val="24"/>
        </w:rPr>
        <w:t xml:space="preserve"> de production</w:t>
      </w:r>
      <w:r w:rsidR="002C7FBC">
        <w:rPr>
          <w:rFonts w:cstheme="minorHAnsi"/>
          <w:sz w:val="24"/>
          <w:szCs w:val="24"/>
        </w:rPr>
        <w:t xml:space="preserve"> sur ses six établissements</w:t>
      </w:r>
      <w:r>
        <w:rPr>
          <w:rFonts w:cstheme="minorHAnsi"/>
          <w:sz w:val="24"/>
          <w:szCs w:val="24"/>
        </w:rPr>
        <w:t>.</w:t>
      </w:r>
    </w:p>
    <w:p w14:paraId="11DDE8E9" w14:textId="5BB58EC8" w:rsidR="004A0338" w:rsidRPr="004A0338" w:rsidRDefault="004A0338" w:rsidP="004A0338">
      <w:pPr>
        <w:jc w:val="center"/>
        <w:rPr>
          <w:rFonts w:cstheme="minorHAnsi"/>
          <w:sz w:val="24"/>
          <w:szCs w:val="24"/>
        </w:rPr>
      </w:pPr>
      <w:r>
        <w:rPr>
          <w:noProof/>
          <w:lang w:eastAsia="fr-FR"/>
        </w:rPr>
        <w:drawing>
          <wp:inline distT="0" distB="0" distL="0" distR="0" wp14:anchorId="5F3379F4" wp14:editId="0E34B3D6">
            <wp:extent cx="4286458" cy="1412544"/>
            <wp:effectExtent l="0" t="0" r="0" b="0"/>
            <wp:docPr id="8" name="Imag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AE54B4BF-3490-6298-2AFE-1A13A9355F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AE54B4BF-3490-6298-2AFE-1A13A9355FF3}"/>
                        </a:ext>
                      </a:extLst>
                    </pic:cNvPr>
                    <pic:cNvPicPr>
                      <a:picLocks noChangeAspect="1"/>
                    </pic:cNvPicPr>
                  </pic:nvPicPr>
                  <pic:blipFill>
                    <a:blip r:embed="rId10"/>
                    <a:stretch>
                      <a:fillRect/>
                    </a:stretch>
                  </pic:blipFill>
                  <pic:spPr>
                    <a:xfrm>
                      <a:off x="0" y="0"/>
                      <a:ext cx="4354653" cy="1435017"/>
                    </a:xfrm>
                    <a:prstGeom prst="rect">
                      <a:avLst/>
                    </a:prstGeom>
                  </pic:spPr>
                </pic:pic>
              </a:graphicData>
            </a:graphic>
          </wp:inline>
        </w:drawing>
      </w:r>
    </w:p>
    <w:p w14:paraId="440B2533" w14:textId="5E3ABA2B" w:rsidR="00227116" w:rsidRDefault="004A0338" w:rsidP="00016398">
      <w:pPr>
        <w:jc w:val="both"/>
        <w:rPr>
          <w:rFonts w:cstheme="minorHAnsi"/>
          <w:sz w:val="24"/>
          <w:szCs w:val="24"/>
        </w:rPr>
      </w:pPr>
      <w:r>
        <w:rPr>
          <w:rFonts w:cstheme="minorHAnsi"/>
          <w:sz w:val="24"/>
          <w:szCs w:val="24"/>
        </w:rPr>
        <w:t>La féminisation des métiers de la Société Cargill France SAS est complexe.</w:t>
      </w:r>
      <w:r w:rsidR="00271A25">
        <w:rPr>
          <w:rFonts w:cstheme="minorHAnsi"/>
          <w:sz w:val="24"/>
          <w:szCs w:val="24"/>
        </w:rPr>
        <w:t xml:space="preserve"> En 2023, les femmes représentent 31% des effectifs, contre 69% pour les hommes.</w:t>
      </w:r>
      <w:r>
        <w:rPr>
          <w:rFonts w:cstheme="minorHAnsi"/>
          <w:sz w:val="24"/>
          <w:szCs w:val="24"/>
        </w:rPr>
        <w:t xml:space="preserve"> Néanmoins, cette différence </w:t>
      </w:r>
      <w:r w:rsidR="00954B9D">
        <w:rPr>
          <w:rFonts w:cstheme="minorHAnsi"/>
          <w:sz w:val="24"/>
          <w:szCs w:val="24"/>
        </w:rPr>
        <w:t>est légèrement moins</w:t>
      </w:r>
      <w:r>
        <w:rPr>
          <w:rFonts w:cstheme="minorHAnsi"/>
          <w:sz w:val="24"/>
          <w:szCs w:val="24"/>
        </w:rPr>
        <w:t xml:space="preserve"> marquée au niveau des recrutements</w:t>
      </w:r>
      <w:r w:rsidR="00D36B79">
        <w:rPr>
          <w:rFonts w:cstheme="minorHAnsi"/>
          <w:sz w:val="24"/>
          <w:szCs w:val="24"/>
        </w:rPr>
        <w:t xml:space="preserve">. Par exemple, </w:t>
      </w:r>
      <w:r w:rsidR="00271A25">
        <w:rPr>
          <w:rFonts w:cstheme="minorHAnsi"/>
          <w:sz w:val="24"/>
          <w:szCs w:val="24"/>
        </w:rPr>
        <w:t>sur la même année</w:t>
      </w:r>
      <w:r w:rsidR="00D36B79">
        <w:rPr>
          <w:rFonts w:cstheme="minorHAnsi"/>
          <w:sz w:val="24"/>
          <w:szCs w:val="24"/>
        </w:rPr>
        <w:t xml:space="preserve">, </w:t>
      </w:r>
      <w:r w:rsidR="00271A25">
        <w:rPr>
          <w:rFonts w:cstheme="minorHAnsi"/>
          <w:sz w:val="24"/>
          <w:szCs w:val="24"/>
        </w:rPr>
        <w:t>38</w:t>
      </w:r>
      <w:r w:rsidR="00D36B79">
        <w:rPr>
          <w:rFonts w:cstheme="minorHAnsi"/>
          <w:sz w:val="24"/>
          <w:szCs w:val="24"/>
        </w:rPr>
        <w:t>% des salariés recrutés</w:t>
      </w:r>
      <w:r w:rsidR="00271A25">
        <w:rPr>
          <w:rFonts w:cstheme="minorHAnsi"/>
          <w:sz w:val="24"/>
          <w:szCs w:val="24"/>
        </w:rPr>
        <w:t xml:space="preserve"> en CDI</w:t>
      </w:r>
      <w:r w:rsidR="00D36B79">
        <w:rPr>
          <w:rFonts w:cstheme="minorHAnsi"/>
          <w:sz w:val="24"/>
          <w:szCs w:val="24"/>
        </w:rPr>
        <w:t xml:space="preserve"> étaient des femmes, pour</w:t>
      </w:r>
      <w:r w:rsidR="00271A25">
        <w:rPr>
          <w:rFonts w:cstheme="minorHAnsi"/>
          <w:sz w:val="24"/>
          <w:szCs w:val="24"/>
        </w:rPr>
        <w:t xml:space="preserve"> 62</w:t>
      </w:r>
      <w:r w:rsidR="00D36B79">
        <w:rPr>
          <w:rFonts w:cstheme="minorHAnsi"/>
          <w:sz w:val="24"/>
          <w:szCs w:val="24"/>
        </w:rPr>
        <w:t>% d’hommes.</w:t>
      </w:r>
    </w:p>
    <w:p w14:paraId="5D74647C" w14:textId="5E5E0C2D" w:rsidR="00D36B79" w:rsidRPr="004A0338" w:rsidRDefault="00D36B79" w:rsidP="00016398">
      <w:pPr>
        <w:jc w:val="both"/>
        <w:rPr>
          <w:rFonts w:cstheme="minorHAnsi"/>
          <w:sz w:val="24"/>
          <w:szCs w:val="24"/>
        </w:rPr>
      </w:pPr>
      <w:r>
        <w:rPr>
          <w:rFonts w:cstheme="minorHAnsi"/>
          <w:sz w:val="24"/>
          <w:szCs w:val="24"/>
        </w:rPr>
        <w:t>Enfin, la note d’information sur les droits des candidats</w:t>
      </w:r>
      <w:r w:rsidR="00271A25">
        <w:rPr>
          <w:rFonts w:cstheme="minorHAnsi"/>
          <w:sz w:val="24"/>
          <w:szCs w:val="24"/>
        </w:rPr>
        <w:t>, instaurée par l’Accord de 2019,</w:t>
      </w:r>
      <w:r>
        <w:rPr>
          <w:rFonts w:cstheme="minorHAnsi"/>
          <w:sz w:val="24"/>
          <w:szCs w:val="24"/>
        </w:rPr>
        <w:t xml:space="preserve"> est remise à ces derniers depuis </w:t>
      </w:r>
      <w:r w:rsidR="00271A25">
        <w:rPr>
          <w:rFonts w:cstheme="minorHAnsi"/>
          <w:sz w:val="24"/>
          <w:szCs w:val="24"/>
        </w:rPr>
        <w:t>cette date</w:t>
      </w:r>
      <w:r>
        <w:rPr>
          <w:rFonts w:cstheme="minorHAnsi"/>
          <w:sz w:val="24"/>
          <w:szCs w:val="24"/>
        </w:rPr>
        <w:t>.</w:t>
      </w:r>
    </w:p>
    <w:p w14:paraId="14DE1014" w14:textId="1E91D97A" w:rsidR="00853299" w:rsidRPr="007B4DAF" w:rsidRDefault="00853299" w:rsidP="00016398">
      <w:pPr>
        <w:jc w:val="both"/>
        <w:rPr>
          <w:rFonts w:cstheme="minorHAnsi"/>
          <w:b/>
          <w:bCs/>
          <w:color w:val="4F81BD" w:themeColor="accent1"/>
          <w:sz w:val="24"/>
          <w:szCs w:val="24"/>
          <w:u w:val="single"/>
        </w:rPr>
      </w:pPr>
      <w:r w:rsidRPr="007B4DAF">
        <w:rPr>
          <w:rFonts w:cstheme="minorHAnsi"/>
          <w:b/>
          <w:bCs/>
          <w:color w:val="4F81BD" w:themeColor="accent1"/>
          <w:sz w:val="24"/>
          <w:szCs w:val="24"/>
          <w:u w:val="single"/>
        </w:rPr>
        <w:t>Objectif</w:t>
      </w:r>
      <w:r w:rsidR="001811A8" w:rsidRPr="007B4DAF">
        <w:rPr>
          <w:rFonts w:cstheme="minorHAnsi"/>
          <w:b/>
          <w:bCs/>
          <w:color w:val="4F81BD" w:themeColor="accent1"/>
          <w:sz w:val="24"/>
          <w:szCs w:val="24"/>
          <w:u w:val="single"/>
        </w:rPr>
        <w:t>s</w:t>
      </w:r>
    </w:p>
    <w:p w14:paraId="4FFFACB7" w14:textId="77777777" w:rsidR="001811A8" w:rsidRPr="001811A8" w:rsidRDefault="00853299" w:rsidP="00D25E90">
      <w:pPr>
        <w:pStyle w:val="Paragraphedeliste"/>
        <w:numPr>
          <w:ilvl w:val="0"/>
          <w:numId w:val="2"/>
        </w:numPr>
        <w:jc w:val="both"/>
        <w:rPr>
          <w:rFonts w:cstheme="minorHAnsi"/>
          <w:iCs/>
          <w:sz w:val="24"/>
          <w:szCs w:val="24"/>
        </w:rPr>
      </w:pPr>
      <w:r w:rsidRPr="004A0338">
        <w:rPr>
          <w:rFonts w:cstheme="minorHAnsi"/>
          <w:iCs/>
          <w:sz w:val="24"/>
          <w:szCs w:val="24"/>
        </w:rPr>
        <w:t>Rechercher l’équilibre entre les femmes et les hommes en</w:t>
      </w:r>
      <w:r w:rsidR="00E862BE" w:rsidRPr="004A0338">
        <w:rPr>
          <w:rFonts w:cstheme="minorHAnsi"/>
          <w:iCs/>
          <w:sz w:val="24"/>
          <w:szCs w:val="24"/>
        </w:rPr>
        <w:t xml:space="preserve"> matière de recrutement</w:t>
      </w:r>
    </w:p>
    <w:p w14:paraId="59841AE9" w14:textId="10D5452F" w:rsidR="001811A8" w:rsidRDefault="001811A8" w:rsidP="00D25E90">
      <w:pPr>
        <w:pStyle w:val="Paragraphedeliste"/>
        <w:numPr>
          <w:ilvl w:val="0"/>
          <w:numId w:val="2"/>
        </w:numPr>
        <w:jc w:val="both"/>
        <w:rPr>
          <w:rFonts w:cstheme="minorHAnsi"/>
          <w:iCs/>
          <w:sz w:val="24"/>
          <w:szCs w:val="24"/>
        </w:rPr>
      </w:pPr>
      <w:r>
        <w:rPr>
          <w:rFonts w:cstheme="minorHAnsi"/>
          <w:iCs/>
          <w:sz w:val="24"/>
          <w:szCs w:val="24"/>
        </w:rPr>
        <w:t>A</w:t>
      </w:r>
      <w:r w:rsidRPr="005110CF">
        <w:rPr>
          <w:rFonts w:cstheme="minorHAnsi"/>
          <w:iCs/>
          <w:sz w:val="24"/>
          <w:szCs w:val="24"/>
        </w:rPr>
        <w:t>gir pour un recrutement non discriminant</w:t>
      </w:r>
    </w:p>
    <w:p w14:paraId="22E87979" w14:textId="13715D39" w:rsidR="001811A8" w:rsidRPr="005110CF" w:rsidRDefault="001811A8" w:rsidP="00D25E90">
      <w:pPr>
        <w:pStyle w:val="Paragraphedeliste"/>
        <w:numPr>
          <w:ilvl w:val="0"/>
          <w:numId w:val="2"/>
        </w:numPr>
        <w:jc w:val="both"/>
        <w:rPr>
          <w:rFonts w:cstheme="minorHAnsi"/>
          <w:iCs/>
          <w:sz w:val="24"/>
          <w:szCs w:val="24"/>
        </w:rPr>
      </w:pPr>
      <w:r w:rsidRPr="005110CF">
        <w:rPr>
          <w:rFonts w:cstheme="minorHAnsi"/>
          <w:iCs/>
          <w:sz w:val="24"/>
          <w:szCs w:val="24"/>
        </w:rPr>
        <w:t>Développer la mixité dans l’emploi</w:t>
      </w:r>
      <w:r>
        <w:rPr>
          <w:rFonts w:cstheme="minorHAnsi"/>
          <w:iCs/>
          <w:sz w:val="24"/>
          <w:szCs w:val="24"/>
        </w:rPr>
        <w:t xml:space="preserve"> en promouvant des partenariats sur ce thème </w:t>
      </w:r>
    </w:p>
    <w:p w14:paraId="261B9D1E" w14:textId="3C094099" w:rsidR="0098234D" w:rsidRPr="004A0338" w:rsidRDefault="0098234D" w:rsidP="001811A8">
      <w:pPr>
        <w:pStyle w:val="Paragraphedeliste"/>
        <w:jc w:val="both"/>
        <w:rPr>
          <w:rFonts w:cstheme="minorHAnsi"/>
          <w:iCs/>
          <w:sz w:val="24"/>
          <w:szCs w:val="24"/>
        </w:rPr>
      </w:pPr>
    </w:p>
    <w:p w14:paraId="0C67572D" w14:textId="77777777" w:rsidR="00E862BE" w:rsidRPr="007B4DAF" w:rsidRDefault="00E862BE" w:rsidP="00016398">
      <w:pPr>
        <w:jc w:val="both"/>
        <w:rPr>
          <w:rFonts w:cstheme="minorHAnsi"/>
          <w:b/>
          <w:bCs/>
          <w:color w:val="C0504D" w:themeColor="accent2"/>
          <w:sz w:val="24"/>
          <w:szCs w:val="24"/>
          <w:u w:val="single"/>
        </w:rPr>
      </w:pPr>
      <w:r w:rsidRPr="007B4DAF">
        <w:rPr>
          <w:rFonts w:cstheme="minorHAnsi"/>
          <w:b/>
          <w:bCs/>
          <w:color w:val="C0504D" w:themeColor="accent2"/>
          <w:sz w:val="24"/>
          <w:szCs w:val="24"/>
          <w:u w:val="single"/>
        </w:rPr>
        <w:t>Actions</w:t>
      </w:r>
    </w:p>
    <w:p w14:paraId="37D7228E" w14:textId="75EB0342" w:rsidR="006A4CBE" w:rsidRDefault="00F16321" w:rsidP="00D25E90">
      <w:pPr>
        <w:pStyle w:val="Paragraphedeliste"/>
        <w:numPr>
          <w:ilvl w:val="0"/>
          <w:numId w:val="2"/>
        </w:numPr>
        <w:jc w:val="both"/>
        <w:rPr>
          <w:rFonts w:cstheme="minorHAnsi"/>
          <w:iCs/>
          <w:sz w:val="24"/>
          <w:szCs w:val="24"/>
        </w:rPr>
      </w:pPr>
      <w:r w:rsidRPr="007B4DAF">
        <w:rPr>
          <w:rFonts w:cstheme="minorHAnsi"/>
          <w:b/>
          <w:bCs/>
          <w:iCs/>
          <w:color w:val="C0504D" w:themeColor="accent2"/>
          <w:sz w:val="24"/>
          <w:szCs w:val="24"/>
        </w:rPr>
        <w:t>Action</w:t>
      </w:r>
      <w:r w:rsidR="00CB0292" w:rsidRPr="007B4DAF">
        <w:rPr>
          <w:rFonts w:cstheme="minorHAnsi"/>
          <w:b/>
          <w:bCs/>
          <w:iCs/>
          <w:color w:val="C0504D" w:themeColor="accent2"/>
          <w:sz w:val="24"/>
          <w:szCs w:val="24"/>
        </w:rPr>
        <w:t xml:space="preserve"> </w:t>
      </w:r>
      <w:r w:rsidR="00D36B79" w:rsidRPr="007B4DAF">
        <w:rPr>
          <w:rFonts w:cstheme="minorHAnsi"/>
          <w:b/>
          <w:bCs/>
          <w:iCs/>
          <w:color w:val="C0504D" w:themeColor="accent2"/>
          <w:sz w:val="24"/>
          <w:szCs w:val="24"/>
        </w:rPr>
        <w:t xml:space="preserve">1 </w:t>
      </w:r>
      <w:r w:rsidR="00D36B79" w:rsidRPr="005110CF">
        <w:rPr>
          <w:rFonts w:cstheme="minorHAnsi"/>
          <w:b/>
          <w:bCs/>
          <w:iCs/>
          <w:sz w:val="24"/>
          <w:szCs w:val="24"/>
        </w:rPr>
        <w:t>:</w:t>
      </w:r>
      <w:r w:rsidRPr="005110CF">
        <w:rPr>
          <w:rFonts w:cstheme="minorHAnsi"/>
          <w:b/>
          <w:bCs/>
          <w:iCs/>
          <w:sz w:val="24"/>
          <w:szCs w:val="24"/>
        </w:rPr>
        <w:t xml:space="preserve"> </w:t>
      </w:r>
      <w:r w:rsidR="006A4CBE">
        <w:rPr>
          <w:rFonts w:cstheme="minorHAnsi"/>
          <w:iCs/>
          <w:sz w:val="24"/>
          <w:szCs w:val="24"/>
        </w:rPr>
        <w:t>Pour les populations « </w:t>
      </w:r>
      <w:proofErr w:type="spellStart"/>
      <w:r w:rsidR="006A4CBE">
        <w:rPr>
          <w:rFonts w:cstheme="minorHAnsi"/>
          <w:iCs/>
          <w:sz w:val="24"/>
          <w:szCs w:val="24"/>
        </w:rPr>
        <w:t>Banded</w:t>
      </w:r>
      <w:proofErr w:type="spellEnd"/>
      <w:r w:rsidR="006A4CBE">
        <w:rPr>
          <w:rFonts w:cstheme="minorHAnsi"/>
          <w:iCs/>
          <w:sz w:val="24"/>
          <w:szCs w:val="24"/>
        </w:rPr>
        <w:t> </w:t>
      </w:r>
      <w:r w:rsidR="00E84BB2">
        <w:rPr>
          <w:rStyle w:val="Marquenotebasdepage"/>
          <w:rFonts w:cstheme="minorHAnsi"/>
          <w:iCs/>
          <w:sz w:val="24"/>
          <w:szCs w:val="24"/>
        </w:rPr>
        <w:footnoteReference w:id="2"/>
      </w:r>
      <w:r w:rsidR="006A4CBE">
        <w:rPr>
          <w:rFonts w:cstheme="minorHAnsi"/>
          <w:iCs/>
          <w:sz w:val="24"/>
          <w:szCs w:val="24"/>
        </w:rPr>
        <w:t>», é</w:t>
      </w:r>
      <w:r w:rsidRPr="005110CF">
        <w:rPr>
          <w:rFonts w:cstheme="minorHAnsi"/>
          <w:iCs/>
          <w:sz w:val="24"/>
          <w:szCs w:val="24"/>
        </w:rPr>
        <w:t>laboration d’un rapport annuel de suivi des offres d’emploi ayant fait l’objet d’une publication ainsi que d’un rapport de suivi annuel des candidatures reçues (TALEO)</w:t>
      </w:r>
      <w:r w:rsidR="00A15F22">
        <w:rPr>
          <w:rFonts w:cstheme="minorHAnsi"/>
          <w:iCs/>
          <w:sz w:val="24"/>
          <w:szCs w:val="24"/>
        </w:rPr>
        <w:t xml:space="preserve">. </w:t>
      </w:r>
    </w:p>
    <w:p w14:paraId="466380AF" w14:textId="5199FA47" w:rsidR="00F16321" w:rsidRPr="005110CF" w:rsidRDefault="006A4CBE" w:rsidP="00D25E90">
      <w:pPr>
        <w:pStyle w:val="Paragraphedeliste"/>
        <w:numPr>
          <w:ilvl w:val="0"/>
          <w:numId w:val="2"/>
        </w:numPr>
        <w:jc w:val="both"/>
        <w:rPr>
          <w:rFonts w:cstheme="minorHAnsi"/>
          <w:iCs/>
          <w:sz w:val="24"/>
          <w:szCs w:val="24"/>
        </w:rPr>
      </w:pPr>
      <w:r w:rsidRPr="007B4DAF">
        <w:rPr>
          <w:rFonts w:cstheme="minorHAnsi"/>
          <w:b/>
          <w:bCs/>
          <w:iCs/>
          <w:color w:val="C0504D" w:themeColor="accent2"/>
          <w:sz w:val="24"/>
          <w:szCs w:val="24"/>
        </w:rPr>
        <w:t>Action 2</w:t>
      </w:r>
      <w:r>
        <w:rPr>
          <w:rFonts w:cstheme="minorHAnsi"/>
          <w:b/>
          <w:bCs/>
          <w:iCs/>
          <w:sz w:val="24"/>
          <w:szCs w:val="24"/>
        </w:rPr>
        <w:t> :</w:t>
      </w:r>
      <w:r>
        <w:rPr>
          <w:rFonts w:cstheme="minorHAnsi"/>
          <w:iCs/>
          <w:sz w:val="24"/>
          <w:szCs w:val="24"/>
        </w:rPr>
        <w:t xml:space="preserve"> Pour les populations « </w:t>
      </w:r>
      <w:proofErr w:type="spellStart"/>
      <w:r w:rsidR="007B4DAF">
        <w:rPr>
          <w:rFonts w:cstheme="minorHAnsi"/>
          <w:iCs/>
          <w:sz w:val="24"/>
          <w:szCs w:val="24"/>
        </w:rPr>
        <w:t>Unbanded</w:t>
      </w:r>
      <w:proofErr w:type="spellEnd"/>
      <w:r w:rsidR="00E84BB2">
        <w:rPr>
          <w:rStyle w:val="Marquenotebasdepage"/>
          <w:rFonts w:cstheme="minorHAnsi"/>
          <w:iCs/>
          <w:sz w:val="24"/>
          <w:szCs w:val="24"/>
        </w:rPr>
        <w:footnoteReference w:id="3"/>
      </w:r>
      <w:r>
        <w:rPr>
          <w:rFonts w:cstheme="minorHAnsi"/>
          <w:iCs/>
          <w:sz w:val="24"/>
          <w:szCs w:val="24"/>
        </w:rPr>
        <w:t xml:space="preserve"> », </w:t>
      </w:r>
      <w:r w:rsidR="008C7EF5">
        <w:rPr>
          <w:rFonts w:cstheme="minorHAnsi"/>
          <w:iCs/>
          <w:sz w:val="24"/>
          <w:szCs w:val="24"/>
        </w:rPr>
        <w:t xml:space="preserve">élaboration d’un </w:t>
      </w:r>
      <w:r w:rsidR="00271A25">
        <w:rPr>
          <w:rFonts w:cstheme="minorHAnsi"/>
          <w:iCs/>
          <w:sz w:val="24"/>
          <w:szCs w:val="24"/>
        </w:rPr>
        <w:t>rapport annuel de suivi sur</w:t>
      </w:r>
      <w:r w:rsidR="007B4DAF">
        <w:rPr>
          <w:rFonts w:cstheme="minorHAnsi"/>
          <w:iCs/>
          <w:sz w:val="24"/>
          <w:szCs w:val="24"/>
        </w:rPr>
        <w:t xml:space="preserve"> le nombre de recrutements par genre et par </w:t>
      </w:r>
      <w:r w:rsidR="003D0AE4">
        <w:rPr>
          <w:rFonts w:cstheme="minorHAnsi"/>
          <w:iCs/>
          <w:sz w:val="24"/>
          <w:szCs w:val="24"/>
        </w:rPr>
        <w:t xml:space="preserve">catégorie socioprofessionnelle - CSP </w:t>
      </w:r>
      <w:r w:rsidR="008C7EF5">
        <w:rPr>
          <w:rFonts w:cstheme="minorHAnsi"/>
          <w:iCs/>
          <w:sz w:val="24"/>
          <w:szCs w:val="24"/>
        </w:rPr>
        <w:t>(tout en maintenant la volonté de développer à terme un suivi plus détaillé sur le format de celui réalisé pour la population « </w:t>
      </w:r>
      <w:proofErr w:type="spellStart"/>
      <w:r w:rsidR="008C7EF5">
        <w:rPr>
          <w:rFonts w:cstheme="minorHAnsi"/>
          <w:iCs/>
          <w:sz w:val="24"/>
          <w:szCs w:val="24"/>
        </w:rPr>
        <w:t>Banded</w:t>
      </w:r>
      <w:proofErr w:type="spellEnd"/>
      <w:r w:rsidR="008C7EF5">
        <w:rPr>
          <w:rFonts w:cstheme="minorHAnsi"/>
          <w:iCs/>
          <w:sz w:val="24"/>
          <w:szCs w:val="24"/>
        </w:rPr>
        <w:t> »)</w:t>
      </w:r>
    </w:p>
    <w:p w14:paraId="724C9FB3" w14:textId="00B0D46E" w:rsidR="00CB0292" w:rsidRDefault="00CB0292" w:rsidP="00D25E90">
      <w:pPr>
        <w:pStyle w:val="Paragraphedeliste"/>
        <w:numPr>
          <w:ilvl w:val="0"/>
          <w:numId w:val="2"/>
        </w:numPr>
        <w:jc w:val="both"/>
        <w:rPr>
          <w:rFonts w:cstheme="minorHAnsi"/>
          <w:iCs/>
          <w:sz w:val="24"/>
          <w:szCs w:val="24"/>
        </w:rPr>
      </w:pPr>
      <w:r w:rsidRPr="007B4DAF">
        <w:rPr>
          <w:rFonts w:cstheme="minorHAnsi"/>
          <w:b/>
          <w:bCs/>
          <w:iCs/>
          <w:color w:val="C0504D" w:themeColor="accent2"/>
          <w:sz w:val="24"/>
          <w:szCs w:val="24"/>
        </w:rPr>
        <w:t>Action</w:t>
      </w:r>
      <w:r w:rsidR="007B4DAF" w:rsidRPr="007B4DAF">
        <w:rPr>
          <w:rFonts w:cstheme="minorHAnsi"/>
          <w:b/>
          <w:bCs/>
          <w:iCs/>
          <w:color w:val="C0504D" w:themeColor="accent2"/>
          <w:sz w:val="24"/>
          <w:szCs w:val="24"/>
        </w:rPr>
        <w:t xml:space="preserve"> 3</w:t>
      </w:r>
      <w:r w:rsidRPr="005110CF">
        <w:rPr>
          <w:rFonts w:cstheme="minorHAnsi"/>
          <w:b/>
          <w:bCs/>
          <w:iCs/>
          <w:sz w:val="24"/>
          <w:szCs w:val="24"/>
        </w:rPr>
        <w:t xml:space="preserve"> : </w:t>
      </w:r>
      <w:r w:rsidRPr="005110CF">
        <w:rPr>
          <w:rFonts w:cstheme="minorHAnsi"/>
          <w:iCs/>
          <w:sz w:val="24"/>
          <w:szCs w:val="24"/>
        </w:rPr>
        <w:t>Rédaction et remise d’une not</w:t>
      </w:r>
      <w:r w:rsidR="006A6BCA" w:rsidRPr="005110CF">
        <w:rPr>
          <w:rFonts w:cstheme="minorHAnsi"/>
          <w:iCs/>
          <w:sz w:val="24"/>
          <w:szCs w:val="24"/>
        </w:rPr>
        <w:t>e</w:t>
      </w:r>
      <w:r w:rsidRPr="005110CF">
        <w:rPr>
          <w:rFonts w:cstheme="minorHAnsi"/>
          <w:iCs/>
          <w:sz w:val="24"/>
          <w:szCs w:val="24"/>
        </w:rPr>
        <w:t xml:space="preserve"> d’information des droits </w:t>
      </w:r>
      <w:proofErr w:type="gramStart"/>
      <w:r w:rsidRPr="005110CF">
        <w:rPr>
          <w:rFonts w:cstheme="minorHAnsi"/>
          <w:iCs/>
          <w:sz w:val="24"/>
          <w:szCs w:val="24"/>
        </w:rPr>
        <w:t>du candidats</w:t>
      </w:r>
      <w:proofErr w:type="gramEnd"/>
      <w:r w:rsidRPr="005110CF">
        <w:rPr>
          <w:rFonts w:cstheme="minorHAnsi"/>
          <w:iCs/>
          <w:sz w:val="24"/>
          <w:szCs w:val="24"/>
        </w:rPr>
        <w:t xml:space="preserve"> </w:t>
      </w:r>
      <w:r w:rsidR="005110CF">
        <w:rPr>
          <w:rFonts w:cstheme="minorHAnsi"/>
          <w:iCs/>
          <w:sz w:val="24"/>
          <w:szCs w:val="24"/>
        </w:rPr>
        <w:t xml:space="preserve">en amont de la tenue de l’entretien </w:t>
      </w:r>
    </w:p>
    <w:p w14:paraId="357EBB10" w14:textId="2CB5CCEA" w:rsidR="008C7EF5" w:rsidRDefault="001811A8" w:rsidP="00D25E90">
      <w:pPr>
        <w:pStyle w:val="Paragraphedeliste"/>
        <w:numPr>
          <w:ilvl w:val="0"/>
          <w:numId w:val="2"/>
        </w:numPr>
        <w:jc w:val="both"/>
        <w:rPr>
          <w:rFonts w:cstheme="minorHAnsi"/>
          <w:iCs/>
          <w:sz w:val="24"/>
          <w:szCs w:val="24"/>
        </w:rPr>
      </w:pPr>
      <w:r w:rsidRPr="007B4DAF">
        <w:rPr>
          <w:rFonts w:cstheme="minorHAnsi"/>
          <w:b/>
          <w:bCs/>
          <w:iCs/>
          <w:color w:val="C0504D" w:themeColor="accent2"/>
          <w:sz w:val="24"/>
          <w:szCs w:val="24"/>
        </w:rPr>
        <w:t xml:space="preserve">Action </w:t>
      </w:r>
      <w:r w:rsidR="007B4DAF" w:rsidRPr="007B4DAF">
        <w:rPr>
          <w:rFonts w:cstheme="minorHAnsi"/>
          <w:b/>
          <w:bCs/>
          <w:iCs/>
          <w:color w:val="C0504D" w:themeColor="accent2"/>
          <w:sz w:val="24"/>
          <w:szCs w:val="24"/>
        </w:rPr>
        <w:t>4</w:t>
      </w:r>
      <w:r>
        <w:rPr>
          <w:rFonts w:cstheme="minorHAnsi"/>
          <w:b/>
          <w:bCs/>
          <w:iCs/>
          <w:sz w:val="24"/>
          <w:szCs w:val="24"/>
        </w:rPr>
        <w:t> </w:t>
      </w:r>
      <w:proofErr w:type="gramStart"/>
      <w:r>
        <w:rPr>
          <w:rFonts w:cstheme="minorHAnsi"/>
          <w:b/>
          <w:bCs/>
          <w:iCs/>
          <w:sz w:val="24"/>
          <w:szCs w:val="24"/>
        </w:rPr>
        <w:t>:</w:t>
      </w:r>
      <w:r>
        <w:rPr>
          <w:rFonts w:cstheme="minorHAnsi"/>
          <w:iCs/>
          <w:sz w:val="24"/>
          <w:szCs w:val="24"/>
        </w:rPr>
        <w:t xml:space="preserve"> </w:t>
      </w:r>
      <w:r w:rsidR="008C7EF5">
        <w:rPr>
          <w:rFonts w:cstheme="minorHAnsi"/>
          <w:iCs/>
          <w:sz w:val="24"/>
          <w:szCs w:val="24"/>
        </w:rPr>
        <w:t xml:space="preserve"> </w:t>
      </w:r>
      <w:r w:rsidR="001615E2">
        <w:rPr>
          <w:rFonts w:cstheme="minorHAnsi"/>
          <w:iCs/>
          <w:sz w:val="24"/>
          <w:szCs w:val="24"/>
        </w:rPr>
        <w:t>Mener</w:t>
      </w:r>
      <w:proofErr w:type="gramEnd"/>
      <w:r w:rsidR="001615E2">
        <w:rPr>
          <w:rFonts w:cstheme="minorHAnsi"/>
          <w:iCs/>
          <w:sz w:val="24"/>
          <w:szCs w:val="24"/>
        </w:rPr>
        <w:t xml:space="preserve"> des actions </w:t>
      </w:r>
      <w:r w:rsidR="008C7EF5">
        <w:rPr>
          <w:rFonts w:cstheme="minorHAnsi"/>
          <w:iCs/>
          <w:sz w:val="24"/>
          <w:szCs w:val="24"/>
        </w:rPr>
        <w:t>de promotion des activités de Cargill afin de favorise</w:t>
      </w:r>
      <w:r w:rsidR="001615E2">
        <w:rPr>
          <w:rFonts w:cstheme="minorHAnsi"/>
          <w:iCs/>
          <w:sz w:val="24"/>
          <w:szCs w:val="24"/>
        </w:rPr>
        <w:t>r de la mixité dans l’emploi</w:t>
      </w:r>
      <w:r w:rsidR="008C7EF5">
        <w:rPr>
          <w:rFonts w:cstheme="minorHAnsi"/>
          <w:iCs/>
          <w:sz w:val="24"/>
          <w:szCs w:val="24"/>
        </w:rPr>
        <w:t xml:space="preserve"> (notamment auprès des écoles)</w:t>
      </w:r>
    </w:p>
    <w:p w14:paraId="1363AC91" w14:textId="6EAF5AFD" w:rsidR="00271A25" w:rsidRPr="00C22FFC" w:rsidRDefault="008C7EF5" w:rsidP="00D25E90">
      <w:pPr>
        <w:pStyle w:val="Paragraphedeliste"/>
        <w:numPr>
          <w:ilvl w:val="0"/>
          <w:numId w:val="2"/>
        </w:numPr>
        <w:jc w:val="both"/>
        <w:rPr>
          <w:rFonts w:cstheme="minorHAnsi"/>
          <w:iCs/>
          <w:sz w:val="24"/>
          <w:szCs w:val="24"/>
        </w:rPr>
      </w:pPr>
      <w:r>
        <w:rPr>
          <w:rFonts w:cstheme="minorHAnsi"/>
          <w:b/>
          <w:bCs/>
          <w:iCs/>
          <w:color w:val="C0504D" w:themeColor="accent2"/>
          <w:sz w:val="24"/>
          <w:szCs w:val="24"/>
        </w:rPr>
        <w:lastRenderedPageBreak/>
        <w:t>Action 5 :</w:t>
      </w:r>
      <w:r>
        <w:rPr>
          <w:rFonts w:cstheme="minorHAnsi"/>
          <w:iCs/>
          <w:sz w:val="24"/>
          <w:szCs w:val="24"/>
        </w:rPr>
        <w:t xml:space="preserve"> Promouvoir</w:t>
      </w:r>
      <w:r w:rsidR="001615E2">
        <w:rPr>
          <w:rFonts w:cstheme="minorHAnsi"/>
          <w:iCs/>
          <w:sz w:val="24"/>
          <w:szCs w:val="24"/>
        </w:rPr>
        <w:t xml:space="preserve"> </w:t>
      </w:r>
      <w:r w:rsidR="001811A8">
        <w:rPr>
          <w:rFonts w:cstheme="minorHAnsi"/>
          <w:iCs/>
          <w:sz w:val="24"/>
          <w:szCs w:val="24"/>
        </w:rPr>
        <w:t xml:space="preserve">auprès des </w:t>
      </w:r>
      <w:r w:rsidR="001755D4">
        <w:rPr>
          <w:rFonts w:cstheme="minorHAnsi"/>
          <w:iCs/>
          <w:sz w:val="24"/>
          <w:szCs w:val="24"/>
        </w:rPr>
        <w:t xml:space="preserve">salariés </w:t>
      </w:r>
      <w:r w:rsidR="001811A8">
        <w:rPr>
          <w:rFonts w:cstheme="minorHAnsi"/>
          <w:iCs/>
          <w:sz w:val="24"/>
          <w:szCs w:val="24"/>
        </w:rPr>
        <w:t xml:space="preserve">le partenariat « Elles bougent » et </w:t>
      </w:r>
      <w:r w:rsidR="00954B9D">
        <w:rPr>
          <w:rFonts w:cstheme="minorHAnsi"/>
          <w:iCs/>
          <w:sz w:val="24"/>
          <w:szCs w:val="24"/>
        </w:rPr>
        <w:t xml:space="preserve">les </w:t>
      </w:r>
      <w:r w:rsidR="001811A8">
        <w:rPr>
          <w:rFonts w:cstheme="minorHAnsi"/>
          <w:iCs/>
          <w:sz w:val="24"/>
          <w:szCs w:val="24"/>
        </w:rPr>
        <w:t>associer aux actions déployées dans ce cadre.</w:t>
      </w:r>
    </w:p>
    <w:p w14:paraId="009785F9" w14:textId="7F12060E" w:rsidR="00F16321" w:rsidRPr="005110CF" w:rsidRDefault="0093210A" w:rsidP="00D25E90">
      <w:pPr>
        <w:pStyle w:val="Paragraphedeliste"/>
        <w:numPr>
          <w:ilvl w:val="0"/>
          <w:numId w:val="2"/>
        </w:numPr>
        <w:jc w:val="both"/>
        <w:rPr>
          <w:rFonts w:cstheme="minorHAnsi"/>
          <w:iCs/>
          <w:sz w:val="24"/>
          <w:szCs w:val="24"/>
        </w:rPr>
      </w:pPr>
      <w:r w:rsidRPr="007B4DAF">
        <w:rPr>
          <w:rFonts w:cstheme="minorHAnsi"/>
          <w:b/>
          <w:bCs/>
          <w:iCs/>
          <w:color w:val="8064A2" w:themeColor="accent4"/>
          <w:sz w:val="24"/>
          <w:szCs w:val="24"/>
        </w:rPr>
        <w:t>Indicateur</w:t>
      </w:r>
      <w:r w:rsidR="001811A8" w:rsidRPr="007B4DAF">
        <w:rPr>
          <w:rFonts w:cstheme="minorHAnsi"/>
          <w:b/>
          <w:bCs/>
          <w:iCs/>
          <w:color w:val="8064A2" w:themeColor="accent4"/>
          <w:sz w:val="24"/>
          <w:szCs w:val="24"/>
        </w:rPr>
        <w:t>s</w:t>
      </w:r>
      <w:r w:rsidRPr="007B4DAF">
        <w:rPr>
          <w:rFonts w:cstheme="minorHAnsi"/>
          <w:iCs/>
          <w:color w:val="8064A2" w:themeColor="accent4"/>
          <w:sz w:val="24"/>
          <w:szCs w:val="24"/>
        </w:rPr>
        <w:t> </w:t>
      </w:r>
      <w:r w:rsidRPr="005110CF">
        <w:rPr>
          <w:rFonts w:cstheme="minorHAnsi"/>
          <w:iCs/>
          <w:sz w:val="24"/>
          <w:szCs w:val="24"/>
        </w:rPr>
        <w:t xml:space="preserve">: </w:t>
      </w:r>
    </w:p>
    <w:p w14:paraId="4FFB6351" w14:textId="5B384AE8" w:rsidR="0093210A" w:rsidRPr="005110CF" w:rsidRDefault="0093210A" w:rsidP="00D25E90">
      <w:pPr>
        <w:pStyle w:val="Paragraphedeliste"/>
        <w:numPr>
          <w:ilvl w:val="1"/>
          <w:numId w:val="2"/>
        </w:numPr>
        <w:jc w:val="both"/>
        <w:rPr>
          <w:rFonts w:cstheme="minorHAnsi"/>
          <w:iCs/>
          <w:sz w:val="24"/>
          <w:szCs w:val="24"/>
        </w:rPr>
      </w:pPr>
      <w:r w:rsidRPr="005110CF">
        <w:rPr>
          <w:rFonts w:cstheme="minorHAnsi"/>
          <w:iCs/>
          <w:sz w:val="24"/>
          <w:szCs w:val="24"/>
        </w:rPr>
        <w:t>100% des annonces publiées indiquant à la fois la mention d</w:t>
      </w:r>
      <w:r w:rsidR="00D36B79">
        <w:rPr>
          <w:rFonts w:cstheme="minorHAnsi"/>
          <w:iCs/>
          <w:sz w:val="24"/>
          <w:szCs w:val="24"/>
        </w:rPr>
        <w:t>’</w:t>
      </w:r>
      <w:r w:rsidRPr="005110CF">
        <w:rPr>
          <w:rFonts w:cstheme="minorHAnsi"/>
          <w:iCs/>
          <w:sz w:val="24"/>
          <w:szCs w:val="24"/>
        </w:rPr>
        <w:t>homme et de femme</w:t>
      </w:r>
    </w:p>
    <w:p w14:paraId="3A25FDCD" w14:textId="77777777" w:rsidR="00271A25" w:rsidRDefault="007B4DAF" w:rsidP="00D25E90">
      <w:pPr>
        <w:pStyle w:val="Paragraphedeliste"/>
        <w:numPr>
          <w:ilvl w:val="1"/>
          <w:numId w:val="2"/>
        </w:numPr>
        <w:jc w:val="both"/>
        <w:rPr>
          <w:rFonts w:cstheme="minorHAnsi"/>
          <w:iCs/>
          <w:sz w:val="24"/>
          <w:szCs w:val="24"/>
        </w:rPr>
      </w:pPr>
      <w:r>
        <w:rPr>
          <w:rFonts w:cstheme="minorHAnsi"/>
          <w:iCs/>
          <w:sz w:val="24"/>
          <w:szCs w:val="24"/>
        </w:rPr>
        <w:t>Salariés « </w:t>
      </w:r>
      <w:proofErr w:type="spellStart"/>
      <w:r>
        <w:rPr>
          <w:rFonts w:cstheme="minorHAnsi"/>
          <w:iCs/>
          <w:sz w:val="24"/>
          <w:szCs w:val="24"/>
        </w:rPr>
        <w:t>Banded</w:t>
      </w:r>
      <w:proofErr w:type="spellEnd"/>
      <w:r>
        <w:rPr>
          <w:rFonts w:cstheme="minorHAnsi"/>
          <w:iCs/>
          <w:sz w:val="24"/>
          <w:szCs w:val="24"/>
        </w:rPr>
        <w:t xml:space="preserve"> » : </w:t>
      </w:r>
    </w:p>
    <w:p w14:paraId="69A26018" w14:textId="4F31C310" w:rsidR="00271A25" w:rsidRDefault="00271A25" w:rsidP="00D25E90">
      <w:pPr>
        <w:pStyle w:val="Paragraphedeliste"/>
        <w:numPr>
          <w:ilvl w:val="2"/>
          <w:numId w:val="2"/>
        </w:numPr>
        <w:jc w:val="both"/>
        <w:rPr>
          <w:rFonts w:cstheme="minorHAnsi"/>
          <w:iCs/>
          <w:sz w:val="24"/>
          <w:szCs w:val="24"/>
        </w:rPr>
      </w:pPr>
      <w:r>
        <w:rPr>
          <w:rFonts w:cstheme="minorHAnsi"/>
          <w:iCs/>
          <w:sz w:val="24"/>
          <w:szCs w:val="24"/>
        </w:rPr>
        <w:t>Nombre d’offres publiées</w:t>
      </w:r>
    </w:p>
    <w:p w14:paraId="19720918" w14:textId="42C843BD" w:rsidR="00271A25" w:rsidRDefault="00271A25" w:rsidP="00D25E90">
      <w:pPr>
        <w:pStyle w:val="Paragraphedeliste"/>
        <w:numPr>
          <w:ilvl w:val="2"/>
          <w:numId w:val="2"/>
        </w:numPr>
        <w:jc w:val="both"/>
        <w:rPr>
          <w:rFonts w:cstheme="minorHAnsi"/>
          <w:iCs/>
          <w:sz w:val="24"/>
          <w:szCs w:val="24"/>
        </w:rPr>
      </w:pPr>
      <w:r>
        <w:rPr>
          <w:rFonts w:cstheme="minorHAnsi"/>
          <w:iCs/>
          <w:sz w:val="24"/>
          <w:szCs w:val="24"/>
        </w:rPr>
        <w:t>Nombre de candidatures reçues par genre (H / F / NS)</w:t>
      </w:r>
    </w:p>
    <w:p w14:paraId="5867900C" w14:textId="6F8EF902" w:rsidR="00271A25" w:rsidRPr="00271A25" w:rsidRDefault="0093210A" w:rsidP="00D25E90">
      <w:pPr>
        <w:pStyle w:val="Paragraphedeliste"/>
        <w:numPr>
          <w:ilvl w:val="2"/>
          <w:numId w:val="2"/>
        </w:numPr>
        <w:jc w:val="both"/>
        <w:rPr>
          <w:rFonts w:cstheme="minorHAnsi"/>
          <w:iCs/>
          <w:sz w:val="24"/>
          <w:szCs w:val="24"/>
        </w:rPr>
      </w:pPr>
      <w:r w:rsidRPr="005110CF">
        <w:rPr>
          <w:rFonts w:cstheme="minorHAnsi"/>
          <w:iCs/>
          <w:sz w:val="24"/>
          <w:szCs w:val="24"/>
        </w:rPr>
        <w:t xml:space="preserve">Nombre de </w:t>
      </w:r>
      <w:r w:rsidR="003358AC" w:rsidRPr="005110CF">
        <w:rPr>
          <w:rFonts w:cstheme="minorHAnsi"/>
          <w:iCs/>
          <w:sz w:val="24"/>
          <w:szCs w:val="24"/>
        </w:rPr>
        <w:t>candidats</w:t>
      </w:r>
      <w:r w:rsidRPr="005110CF">
        <w:rPr>
          <w:rFonts w:cstheme="minorHAnsi"/>
          <w:iCs/>
          <w:sz w:val="24"/>
          <w:szCs w:val="24"/>
        </w:rPr>
        <w:t xml:space="preserve"> </w:t>
      </w:r>
      <w:r w:rsidR="003358AC" w:rsidRPr="005110CF">
        <w:rPr>
          <w:rFonts w:cstheme="minorHAnsi"/>
          <w:iCs/>
          <w:sz w:val="24"/>
          <w:szCs w:val="24"/>
        </w:rPr>
        <w:t>convoqués en entretien</w:t>
      </w:r>
      <w:r w:rsidRPr="005110CF">
        <w:rPr>
          <w:rFonts w:cstheme="minorHAnsi"/>
          <w:iCs/>
          <w:sz w:val="24"/>
          <w:szCs w:val="24"/>
        </w:rPr>
        <w:t xml:space="preserve"> par genre</w:t>
      </w:r>
      <w:r w:rsidR="00271A25">
        <w:rPr>
          <w:rFonts w:cstheme="minorHAnsi"/>
          <w:iCs/>
          <w:sz w:val="24"/>
          <w:szCs w:val="24"/>
        </w:rPr>
        <w:t xml:space="preserve"> (H / F / NS)</w:t>
      </w:r>
    </w:p>
    <w:p w14:paraId="6DFF25FF" w14:textId="34633641" w:rsidR="003358AC" w:rsidRPr="005110CF" w:rsidRDefault="007B4DAF" w:rsidP="00D25E90">
      <w:pPr>
        <w:pStyle w:val="Paragraphedeliste"/>
        <w:numPr>
          <w:ilvl w:val="1"/>
          <w:numId w:val="2"/>
        </w:numPr>
        <w:jc w:val="both"/>
        <w:rPr>
          <w:rFonts w:cstheme="minorHAnsi"/>
          <w:iCs/>
          <w:sz w:val="24"/>
          <w:szCs w:val="24"/>
        </w:rPr>
      </w:pPr>
      <w:r>
        <w:rPr>
          <w:rFonts w:cstheme="minorHAnsi"/>
          <w:iCs/>
          <w:sz w:val="24"/>
          <w:szCs w:val="24"/>
        </w:rPr>
        <w:t>Salariés « </w:t>
      </w:r>
      <w:proofErr w:type="spellStart"/>
      <w:r>
        <w:rPr>
          <w:rFonts w:cstheme="minorHAnsi"/>
          <w:iCs/>
          <w:sz w:val="24"/>
          <w:szCs w:val="24"/>
        </w:rPr>
        <w:t>Banded</w:t>
      </w:r>
      <w:proofErr w:type="spellEnd"/>
      <w:r>
        <w:rPr>
          <w:rFonts w:cstheme="minorHAnsi"/>
          <w:iCs/>
          <w:sz w:val="24"/>
          <w:szCs w:val="24"/>
        </w:rPr>
        <w:t> » </w:t>
      </w:r>
      <w:r w:rsidR="00E84BB2">
        <w:rPr>
          <w:rFonts w:cstheme="minorHAnsi"/>
          <w:iCs/>
          <w:sz w:val="24"/>
          <w:szCs w:val="24"/>
        </w:rPr>
        <w:t xml:space="preserve">d’une part </w:t>
      </w:r>
      <w:r w:rsidR="0041529F">
        <w:rPr>
          <w:rFonts w:cstheme="minorHAnsi"/>
          <w:iCs/>
          <w:sz w:val="24"/>
          <w:szCs w:val="24"/>
        </w:rPr>
        <w:t xml:space="preserve">et </w:t>
      </w:r>
      <w:r>
        <w:rPr>
          <w:rFonts w:cstheme="minorHAnsi"/>
          <w:iCs/>
          <w:sz w:val="24"/>
          <w:szCs w:val="24"/>
        </w:rPr>
        <w:t>« </w:t>
      </w:r>
      <w:proofErr w:type="spellStart"/>
      <w:r>
        <w:rPr>
          <w:rFonts w:cstheme="minorHAnsi"/>
          <w:iCs/>
          <w:sz w:val="24"/>
          <w:szCs w:val="24"/>
        </w:rPr>
        <w:t>Unbanded</w:t>
      </w:r>
      <w:proofErr w:type="spellEnd"/>
      <w:r>
        <w:rPr>
          <w:rFonts w:cstheme="minorHAnsi"/>
          <w:iCs/>
          <w:sz w:val="24"/>
          <w:szCs w:val="24"/>
        </w:rPr>
        <w:t> »</w:t>
      </w:r>
      <w:r w:rsidR="00E84BB2">
        <w:rPr>
          <w:rFonts w:cstheme="minorHAnsi"/>
          <w:iCs/>
          <w:sz w:val="24"/>
          <w:szCs w:val="24"/>
        </w:rPr>
        <w:t xml:space="preserve"> d’autre part</w:t>
      </w:r>
      <w:r>
        <w:rPr>
          <w:rFonts w:cstheme="minorHAnsi"/>
          <w:iCs/>
          <w:sz w:val="24"/>
          <w:szCs w:val="24"/>
        </w:rPr>
        <w:t xml:space="preserve"> : </w:t>
      </w:r>
      <w:r w:rsidR="003358AC" w:rsidRPr="005110CF">
        <w:rPr>
          <w:rFonts w:cstheme="minorHAnsi"/>
          <w:iCs/>
          <w:sz w:val="24"/>
          <w:szCs w:val="24"/>
        </w:rPr>
        <w:t>Nombre de recrutements par genre</w:t>
      </w:r>
      <w:r w:rsidR="00271A25">
        <w:rPr>
          <w:rFonts w:cstheme="minorHAnsi"/>
          <w:iCs/>
          <w:sz w:val="24"/>
          <w:szCs w:val="24"/>
        </w:rPr>
        <w:t xml:space="preserve"> et par CSP</w:t>
      </w:r>
    </w:p>
    <w:p w14:paraId="70618F8F" w14:textId="77777777" w:rsidR="00016398" w:rsidRDefault="00CB0292" w:rsidP="00D25E90">
      <w:pPr>
        <w:pStyle w:val="Paragraphedeliste"/>
        <w:numPr>
          <w:ilvl w:val="1"/>
          <w:numId w:val="2"/>
        </w:numPr>
        <w:jc w:val="both"/>
        <w:rPr>
          <w:rFonts w:cstheme="minorHAnsi"/>
          <w:iCs/>
          <w:sz w:val="24"/>
          <w:szCs w:val="24"/>
        </w:rPr>
      </w:pPr>
      <w:r w:rsidRPr="005110CF">
        <w:rPr>
          <w:rFonts w:cstheme="minorHAnsi"/>
          <w:iCs/>
          <w:sz w:val="24"/>
          <w:szCs w:val="24"/>
        </w:rPr>
        <w:t>Communication annuelle auprès de la Commission de suivi des notifications pour discrimination adressées par le Défenseur des Droits.</w:t>
      </w:r>
    </w:p>
    <w:p w14:paraId="7F1E42DC" w14:textId="312445BA" w:rsidR="004041C0" w:rsidRDefault="00A15F22" w:rsidP="00D25E90">
      <w:pPr>
        <w:pStyle w:val="Paragraphedeliste"/>
        <w:numPr>
          <w:ilvl w:val="1"/>
          <w:numId w:val="2"/>
        </w:numPr>
        <w:jc w:val="both"/>
        <w:rPr>
          <w:rFonts w:cstheme="minorHAnsi"/>
          <w:iCs/>
          <w:sz w:val="24"/>
          <w:szCs w:val="24"/>
        </w:rPr>
      </w:pPr>
      <w:r>
        <w:rPr>
          <w:rFonts w:cstheme="minorHAnsi"/>
          <w:iCs/>
          <w:sz w:val="24"/>
          <w:szCs w:val="24"/>
        </w:rPr>
        <w:t>Nombre de participations Cargill aux événements de l’association « Elles Bougent ».</w:t>
      </w:r>
    </w:p>
    <w:p w14:paraId="1408C2F9" w14:textId="387EED1B" w:rsidR="00271A25" w:rsidRDefault="00271A25" w:rsidP="00271A25">
      <w:pPr>
        <w:pStyle w:val="Paragraphedeliste"/>
        <w:ind w:left="1440"/>
        <w:jc w:val="both"/>
        <w:rPr>
          <w:rFonts w:cstheme="minorHAnsi"/>
          <w:iCs/>
          <w:sz w:val="24"/>
          <w:szCs w:val="24"/>
        </w:rPr>
      </w:pPr>
    </w:p>
    <w:p w14:paraId="785AF1D5" w14:textId="77777777" w:rsidR="00BC1ADE" w:rsidRPr="007B4DAF" w:rsidRDefault="00BC1ADE" w:rsidP="00271A25">
      <w:pPr>
        <w:pStyle w:val="Paragraphedeliste"/>
        <w:ind w:left="1440"/>
        <w:jc w:val="both"/>
        <w:rPr>
          <w:rFonts w:cstheme="minorHAnsi"/>
          <w:iCs/>
          <w:sz w:val="24"/>
          <w:szCs w:val="24"/>
        </w:rPr>
      </w:pPr>
    </w:p>
    <w:p w14:paraId="46F7FCC4" w14:textId="77777777" w:rsidR="00816E2D" w:rsidRPr="005110CF" w:rsidRDefault="00816E2D" w:rsidP="00830A4C">
      <w:pPr>
        <w:pStyle w:val="Titre1"/>
      </w:pPr>
      <w:bookmarkStart w:id="4" w:name="_Toc182857006"/>
      <w:bookmarkStart w:id="5" w:name="_Hlk169017685"/>
      <w:r w:rsidRPr="005110CF">
        <w:t xml:space="preserve">Article 3 – </w:t>
      </w:r>
      <w:r w:rsidR="00E024FE" w:rsidRPr="005110CF">
        <w:t>GARANTIR UNE COMPLETE EGALITE DES CHANCES</w:t>
      </w:r>
      <w:r w:rsidR="00367DF1" w:rsidRPr="005110CF">
        <w:t xml:space="preserve"> dans le parcours </w:t>
      </w:r>
      <w:r w:rsidR="00184F97" w:rsidRPr="005110CF">
        <w:t>et l’EVOLUTION PROFESSIONNELLE</w:t>
      </w:r>
      <w:bookmarkEnd w:id="4"/>
    </w:p>
    <w:p w14:paraId="32A8B502" w14:textId="77777777" w:rsidR="00184F97" w:rsidRPr="00830A4C" w:rsidRDefault="00184F97" w:rsidP="00830A4C">
      <w:pPr>
        <w:pStyle w:val="Titre2"/>
      </w:pPr>
      <w:bookmarkStart w:id="6" w:name="_Toc182857007"/>
      <w:bookmarkEnd w:id="5"/>
      <w:r w:rsidRPr="00830A4C">
        <w:t xml:space="preserve">Article 3.1 – </w:t>
      </w:r>
      <w:r w:rsidR="00AE2345" w:rsidRPr="00830A4C">
        <w:t>La même chance d’obtenir une promotion pour les femmes que pour les hommes</w:t>
      </w:r>
      <w:r w:rsidR="00AA3BD1" w:rsidRPr="00830A4C">
        <w:t xml:space="preserve"> (Index de l’égalité femmes/hommes)</w:t>
      </w:r>
      <w:bookmarkEnd w:id="6"/>
    </w:p>
    <w:p w14:paraId="0D34E459" w14:textId="3F8252B7" w:rsidR="00D7174D" w:rsidRPr="005110CF" w:rsidRDefault="00A15F22" w:rsidP="00016398">
      <w:pPr>
        <w:jc w:val="both"/>
        <w:rPr>
          <w:rFonts w:cstheme="minorHAnsi"/>
          <w:iCs/>
          <w:sz w:val="24"/>
          <w:szCs w:val="24"/>
        </w:rPr>
      </w:pPr>
      <w:r w:rsidRPr="005110CF">
        <w:rPr>
          <w:rFonts w:cstheme="minorHAnsi"/>
          <w:iCs/>
          <w:sz w:val="24"/>
          <w:szCs w:val="24"/>
        </w:rPr>
        <w:t>Les</w:t>
      </w:r>
      <w:r w:rsidR="00184F97" w:rsidRPr="005110CF">
        <w:rPr>
          <w:rFonts w:cstheme="minorHAnsi"/>
          <w:iCs/>
          <w:sz w:val="24"/>
          <w:szCs w:val="24"/>
        </w:rPr>
        <w:t xml:space="preserve"> parties </w:t>
      </w:r>
      <w:r w:rsidR="00AE2345" w:rsidRPr="005110CF">
        <w:rPr>
          <w:rFonts w:cstheme="minorHAnsi"/>
          <w:iCs/>
          <w:sz w:val="24"/>
          <w:szCs w:val="24"/>
        </w:rPr>
        <w:t>rappellent que le principe d’égalité de traitement en matière d’évolution professionnelle</w:t>
      </w:r>
      <w:r w:rsidR="00B57320">
        <w:rPr>
          <w:rFonts w:cstheme="minorHAnsi"/>
          <w:iCs/>
          <w:sz w:val="24"/>
          <w:szCs w:val="24"/>
        </w:rPr>
        <w:t>,</w:t>
      </w:r>
      <w:r w:rsidR="00AE2345" w:rsidRPr="005110CF">
        <w:rPr>
          <w:rFonts w:cstheme="minorHAnsi"/>
          <w:iCs/>
          <w:sz w:val="24"/>
          <w:szCs w:val="24"/>
        </w:rPr>
        <w:t xml:space="preserve"> sans distinction </w:t>
      </w:r>
      <w:r w:rsidR="00B57320">
        <w:rPr>
          <w:rFonts w:cstheme="minorHAnsi"/>
          <w:iCs/>
          <w:sz w:val="24"/>
          <w:szCs w:val="24"/>
        </w:rPr>
        <w:t>de</w:t>
      </w:r>
      <w:r w:rsidR="00AE2345" w:rsidRPr="005110CF">
        <w:rPr>
          <w:rFonts w:cstheme="minorHAnsi"/>
          <w:iCs/>
          <w:sz w:val="24"/>
          <w:szCs w:val="24"/>
        </w:rPr>
        <w:t xml:space="preserve"> sexe</w:t>
      </w:r>
      <w:r w:rsidR="00B57320">
        <w:rPr>
          <w:rFonts w:cstheme="minorHAnsi"/>
          <w:iCs/>
          <w:sz w:val="24"/>
          <w:szCs w:val="24"/>
        </w:rPr>
        <w:t>,</w:t>
      </w:r>
      <w:r w:rsidR="00AE2345" w:rsidRPr="005110CF">
        <w:rPr>
          <w:rFonts w:cstheme="minorHAnsi"/>
          <w:iCs/>
          <w:sz w:val="24"/>
          <w:szCs w:val="24"/>
        </w:rPr>
        <w:t xml:space="preserve"> est un enjeu majeur de la politique sociale de l’entreprise</w:t>
      </w:r>
      <w:r w:rsidR="00AA3BD1" w:rsidRPr="005110CF">
        <w:rPr>
          <w:rFonts w:cstheme="minorHAnsi"/>
          <w:iCs/>
          <w:sz w:val="24"/>
          <w:szCs w:val="24"/>
        </w:rPr>
        <w:t>.</w:t>
      </w:r>
    </w:p>
    <w:p w14:paraId="4128DCE9" w14:textId="77777777" w:rsidR="00AA3BD1" w:rsidRPr="005110CF" w:rsidRDefault="00AA3BD1" w:rsidP="00016398">
      <w:pPr>
        <w:jc w:val="both"/>
        <w:rPr>
          <w:rFonts w:cstheme="minorHAnsi"/>
          <w:iCs/>
          <w:sz w:val="24"/>
          <w:szCs w:val="24"/>
        </w:rPr>
      </w:pPr>
      <w:r w:rsidRPr="005110CF">
        <w:rPr>
          <w:rFonts w:cstheme="minorHAnsi"/>
          <w:iCs/>
          <w:sz w:val="24"/>
          <w:szCs w:val="24"/>
        </w:rPr>
        <w:t>Dans ces conditions, CARGILL France SAS s’attachera à promouvoir l’égalité dans le déroulement et l’évolution de carrière entre les femmes et les hommes, et à favoriser la mixité des emplois en garantissant que pour des parcours professionnels identiques des possibilités d’évolution identiques soient offertes aux femmes et aux hommes.</w:t>
      </w:r>
    </w:p>
    <w:p w14:paraId="1A70FEA9" w14:textId="620760AD" w:rsidR="002E1117" w:rsidRDefault="00AA3BD1" w:rsidP="00016398">
      <w:pPr>
        <w:jc w:val="both"/>
        <w:rPr>
          <w:rFonts w:cstheme="minorHAnsi"/>
          <w:iCs/>
          <w:sz w:val="24"/>
          <w:szCs w:val="24"/>
        </w:rPr>
      </w:pPr>
      <w:r w:rsidRPr="005110CF">
        <w:rPr>
          <w:rFonts w:cstheme="minorHAnsi"/>
          <w:iCs/>
          <w:sz w:val="24"/>
          <w:szCs w:val="24"/>
        </w:rPr>
        <w:t xml:space="preserve">Conformément à l’article D1142-2 </w:t>
      </w:r>
      <w:r w:rsidR="008C45ED" w:rsidRPr="005110CF">
        <w:rPr>
          <w:rFonts w:cstheme="minorHAnsi"/>
          <w:iCs/>
          <w:sz w:val="24"/>
          <w:szCs w:val="24"/>
        </w:rPr>
        <w:t xml:space="preserve">(3°) </w:t>
      </w:r>
      <w:r w:rsidRPr="005110CF">
        <w:rPr>
          <w:rFonts w:cstheme="minorHAnsi"/>
          <w:iCs/>
          <w:sz w:val="24"/>
          <w:szCs w:val="24"/>
        </w:rPr>
        <w:t xml:space="preserve">du Code du Travail, les entreprises de plus de 250 salariés devront s’assurer d’une égalité de traitement entre les femmes et les hommes dans </w:t>
      </w:r>
      <w:r w:rsidRPr="002E1117">
        <w:rPr>
          <w:rFonts w:cstheme="minorHAnsi"/>
          <w:iCs/>
          <w:sz w:val="24"/>
          <w:szCs w:val="24"/>
        </w:rPr>
        <w:t>l’accès aux promotions</w:t>
      </w:r>
      <w:r w:rsidR="008C45ED" w:rsidRPr="002E1117">
        <w:rPr>
          <w:rFonts w:cstheme="minorHAnsi"/>
          <w:iCs/>
          <w:sz w:val="24"/>
          <w:szCs w:val="24"/>
        </w:rPr>
        <w:t xml:space="preserve">. Un maximum de </w:t>
      </w:r>
      <w:r w:rsidR="008C45ED" w:rsidRPr="001E1AA5">
        <w:rPr>
          <w:rFonts w:cstheme="minorHAnsi"/>
          <w:b/>
          <w:bCs/>
          <w:iCs/>
          <w:sz w:val="24"/>
          <w:szCs w:val="24"/>
        </w:rPr>
        <w:t>15 points</w:t>
      </w:r>
      <w:r w:rsidR="008C45ED" w:rsidRPr="002E1117">
        <w:rPr>
          <w:rFonts w:cstheme="minorHAnsi"/>
          <w:iCs/>
          <w:sz w:val="24"/>
          <w:szCs w:val="24"/>
        </w:rPr>
        <w:t xml:space="preserve"> </w:t>
      </w:r>
      <w:r w:rsidR="00933F9B">
        <w:rPr>
          <w:rFonts w:cstheme="minorHAnsi"/>
          <w:iCs/>
          <w:sz w:val="24"/>
          <w:szCs w:val="24"/>
        </w:rPr>
        <w:t xml:space="preserve">à l’index Egalité Femmes-Hommes </w:t>
      </w:r>
      <w:r w:rsidR="008C45ED" w:rsidRPr="002E1117">
        <w:rPr>
          <w:rFonts w:cstheme="minorHAnsi"/>
          <w:iCs/>
          <w:sz w:val="24"/>
          <w:szCs w:val="24"/>
        </w:rPr>
        <w:t>pourra être attribué à ce titre.</w:t>
      </w:r>
    </w:p>
    <w:p w14:paraId="48320456" w14:textId="0E9970BE" w:rsidR="003A19DB" w:rsidRDefault="003A19DB" w:rsidP="003A19DB">
      <w:pPr>
        <w:jc w:val="both"/>
        <w:rPr>
          <w:rFonts w:cstheme="minorHAnsi"/>
          <w:iCs/>
          <w:sz w:val="24"/>
          <w:szCs w:val="24"/>
        </w:rPr>
      </w:pPr>
      <w:r>
        <w:rPr>
          <w:rFonts w:cstheme="minorHAnsi"/>
          <w:iCs/>
          <w:sz w:val="24"/>
          <w:szCs w:val="24"/>
        </w:rPr>
        <w:t xml:space="preserve">L’écart de taux de promotion renvoie à l’écart des taux de bénéficiaires de promotions. </w:t>
      </w:r>
      <w:r w:rsidRPr="001E1AA5">
        <w:rPr>
          <w:rFonts w:cstheme="minorHAnsi"/>
          <w:iCs/>
          <w:sz w:val="24"/>
          <w:szCs w:val="24"/>
        </w:rPr>
        <w:t xml:space="preserve">Ainsi, l’indicateur est calculé en comparant le pourcentage de salariés </w:t>
      </w:r>
      <w:r>
        <w:rPr>
          <w:rFonts w:cstheme="minorHAnsi"/>
          <w:iCs/>
          <w:sz w:val="24"/>
          <w:szCs w:val="24"/>
        </w:rPr>
        <w:t>promus</w:t>
      </w:r>
      <w:r w:rsidRPr="001E1AA5">
        <w:rPr>
          <w:rFonts w:cstheme="minorHAnsi"/>
          <w:iCs/>
          <w:sz w:val="24"/>
          <w:szCs w:val="24"/>
        </w:rPr>
        <w:t xml:space="preserve"> parmi les hommes à celui de salariées </w:t>
      </w:r>
      <w:r>
        <w:rPr>
          <w:rFonts w:cstheme="minorHAnsi"/>
          <w:iCs/>
          <w:sz w:val="24"/>
          <w:szCs w:val="24"/>
        </w:rPr>
        <w:t>promues</w:t>
      </w:r>
      <w:r w:rsidRPr="001E1AA5">
        <w:rPr>
          <w:rFonts w:cstheme="minorHAnsi"/>
          <w:iCs/>
          <w:sz w:val="24"/>
          <w:szCs w:val="24"/>
        </w:rPr>
        <w:t xml:space="preserve"> parmi les femmes pour chacun des quatre groupes de CSP comptant 10 salariés ou plus de l’un et de l’autre sexe</w:t>
      </w:r>
      <w:r>
        <w:rPr>
          <w:rFonts w:cstheme="minorHAnsi"/>
          <w:iCs/>
          <w:sz w:val="24"/>
          <w:szCs w:val="24"/>
        </w:rPr>
        <w:t>.</w:t>
      </w:r>
    </w:p>
    <w:p w14:paraId="633A21DD" w14:textId="66C1045A" w:rsidR="003A19DB" w:rsidRDefault="003A19DB" w:rsidP="00016398">
      <w:pPr>
        <w:jc w:val="both"/>
        <w:rPr>
          <w:rFonts w:cstheme="minorHAnsi"/>
          <w:iCs/>
          <w:sz w:val="24"/>
          <w:szCs w:val="24"/>
        </w:rPr>
      </w:pPr>
      <w:r>
        <w:rPr>
          <w:rFonts w:cstheme="minorHAnsi"/>
          <w:iCs/>
          <w:sz w:val="24"/>
          <w:szCs w:val="24"/>
        </w:rPr>
        <w:lastRenderedPageBreak/>
        <w:t xml:space="preserve">Par ailleurs, conformément au décret d’application du 8 janvier 2019, lorsqu’un écart de taux de promotion est constaté en faveur du sexe ayant la rémunération </w:t>
      </w:r>
      <w:proofErr w:type="gramStart"/>
      <w:r>
        <w:rPr>
          <w:rFonts w:cstheme="minorHAnsi"/>
          <w:iCs/>
          <w:sz w:val="24"/>
          <w:szCs w:val="24"/>
        </w:rPr>
        <w:t>la</w:t>
      </w:r>
      <w:proofErr w:type="gramEnd"/>
      <w:r>
        <w:rPr>
          <w:rFonts w:cstheme="minorHAnsi"/>
          <w:iCs/>
          <w:sz w:val="24"/>
          <w:szCs w:val="24"/>
        </w:rPr>
        <w:t xml:space="preserve"> plus faible au regard du premier indicateur de l’Index, l’entreprise obtient le maximum de points à l’indicateur sur les promotions (15 points).</w:t>
      </w:r>
      <w:r w:rsidR="004F0976">
        <w:rPr>
          <w:rFonts w:cstheme="minorHAnsi"/>
          <w:iCs/>
          <w:sz w:val="24"/>
          <w:szCs w:val="24"/>
        </w:rPr>
        <w:t xml:space="preserve"> Cette mesure de correction a pour but de </w:t>
      </w:r>
      <w:r w:rsidR="004F0976" w:rsidRPr="004F0976">
        <w:rPr>
          <w:rFonts w:cstheme="minorHAnsi"/>
          <w:iCs/>
          <w:sz w:val="24"/>
          <w:szCs w:val="24"/>
        </w:rPr>
        <w:t>ne pas pénaliser les entreprises prenant des mesures adéquates et pertinentes</w:t>
      </w:r>
      <w:r w:rsidR="004F0976">
        <w:rPr>
          <w:rFonts w:cstheme="minorHAnsi"/>
          <w:iCs/>
          <w:sz w:val="24"/>
          <w:szCs w:val="24"/>
        </w:rPr>
        <w:t xml:space="preserve"> pour réduire les écarts de salaire constatés.</w:t>
      </w:r>
    </w:p>
    <w:p w14:paraId="6B92EEE4" w14:textId="77777777" w:rsidR="002E1117" w:rsidRPr="007B4DAF" w:rsidRDefault="002E1117" w:rsidP="002E1117">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2ED54381" w14:textId="3FDC1179" w:rsidR="002E1117" w:rsidRDefault="002E1117" w:rsidP="002E1117">
      <w:pPr>
        <w:jc w:val="both"/>
        <w:rPr>
          <w:rFonts w:cstheme="minorHAnsi"/>
          <w:iCs/>
          <w:sz w:val="24"/>
          <w:szCs w:val="24"/>
        </w:rPr>
      </w:pPr>
      <w:r w:rsidRPr="002E1117">
        <w:rPr>
          <w:rFonts w:cstheme="minorHAnsi"/>
          <w:iCs/>
          <w:sz w:val="24"/>
          <w:szCs w:val="24"/>
        </w:rPr>
        <w:t>L'écart</w:t>
      </w:r>
      <w:r w:rsidR="001E1AA5">
        <w:rPr>
          <w:rFonts w:cstheme="minorHAnsi"/>
          <w:iCs/>
          <w:sz w:val="24"/>
          <w:szCs w:val="24"/>
        </w:rPr>
        <w:t xml:space="preserve"> constaté</w:t>
      </w:r>
      <w:r w:rsidRPr="002E1117">
        <w:rPr>
          <w:rFonts w:cstheme="minorHAnsi"/>
          <w:iCs/>
          <w:sz w:val="24"/>
          <w:szCs w:val="24"/>
        </w:rPr>
        <w:t xml:space="preserve"> en nombre de promotions </w:t>
      </w:r>
      <w:r>
        <w:rPr>
          <w:rFonts w:cstheme="minorHAnsi"/>
          <w:iCs/>
          <w:sz w:val="24"/>
          <w:szCs w:val="24"/>
        </w:rPr>
        <w:t xml:space="preserve">(changement de </w:t>
      </w:r>
      <w:r w:rsidR="003A19DB">
        <w:rPr>
          <w:rFonts w:cstheme="minorHAnsi"/>
          <w:iCs/>
          <w:sz w:val="24"/>
          <w:szCs w:val="24"/>
        </w:rPr>
        <w:t>coefficient</w:t>
      </w:r>
      <w:r>
        <w:rPr>
          <w:rFonts w:cstheme="minorHAnsi"/>
          <w:iCs/>
          <w:sz w:val="24"/>
          <w:szCs w:val="24"/>
        </w:rPr>
        <w:t>)</w:t>
      </w:r>
      <w:r w:rsidRPr="002E1117">
        <w:rPr>
          <w:rFonts w:cstheme="minorHAnsi"/>
          <w:iCs/>
          <w:sz w:val="24"/>
          <w:szCs w:val="24"/>
        </w:rPr>
        <w:t xml:space="preserve"> entre les femmes et les hommes est très faible dans le calcul de l'Index </w:t>
      </w:r>
      <w:r>
        <w:rPr>
          <w:rFonts w:cstheme="minorHAnsi"/>
          <w:iCs/>
          <w:sz w:val="24"/>
          <w:szCs w:val="24"/>
        </w:rPr>
        <w:t>Egalité professionnelle</w:t>
      </w:r>
      <w:r w:rsidR="000452FF">
        <w:rPr>
          <w:rFonts w:cstheme="minorHAnsi"/>
          <w:iCs/>
          <w:sz w:val="24"/>
          <w:szCs w:val="24"/>
        </w:rPr>
        <w:t xml:space="preserve"> (ci-dessous pour 2023).</w:t>
      </w:r>
    </w:p>
    <w:p w14:paraId="58CF582F" w14:textId="6A306024" w:rsidR="002E1117" w:rsidRPr="002E1117" w:rsidRDefault="002E1117" w:rsidP="002E1117">
      <w:pPr>
        <w:jc w:val="both"/>
        <w:rPr>
          <w:rFonts w:cstheme="minorHAnsi"/>
          <w:iCs/>
          <w:sz w:val="24"/>
          <w:szCs w:val="24"/>
        </w:rPr>
      </w:pPr>
      <w:r>
        <w:rPr>
          <w:noProof/>
          <w:lang w:eastAsia="fr-FR"/>
        </w:rPr>
        <w:drawing>
          <wp:inline distT="0" distB="0" distL="0" distR="0" wp14:anchorId="5CE53817" wp14:editId="66E79736">
            <wp:extent cx="5760720" cy="1133475"/>
            <wp:effectExtent l="0" t="0" r="0" b="9525"/>
            <wp:docPr id="9" name="Imag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0DFD2DD3-FB5B-BDE8-C0B7-92D2CE4847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0DFD2DD3-FB5B-BDE8-C0B7-92D2CE484760}"/>
                        </a:ext>
                      </a:extLst>
                    </pic:cNvPr>
                    <pic:cNvPicPr>
                      <a:picLocks noChangeAspect="1"/>
                    </pic:cNvPicPr>
                  </pic:nvPicPr>
                  <pic:blipFill>
                    <a:blip r:embed="rId11"/>
                    <a:stretch>
                      <a:fillRect/>
                    </a:stretch>
                  </pic:blipFill>
                  <pic:spPr>
                    <a:xfrm>
                      <a:off x="0" y="0"/>
                      <a:ext cx="5760720" cy="1133475"/>
                    </a:xfrm>
                    <a:prstGeom prst="rect">
                      <a:avLst/>
                    </a:prstGeom>
                  </pic:spPr>
                </pic:pic>
              </a:graphicData>
            </a:graphic>
          </wp:inline>
        </w:drawing>
      </w:r>
    </w:p>
    <w:p w14:paraId="1B717B46" w14:textId="4C78EA7A" w:rsidR="002E1117" w:rsidRDefault="003A19DB" w:rsidP="00016398">
      <w:pPr>
        <w:jc w:val="both"/>
        <w:rPr>
          <w:rFonts w:cstheme="minorHAnsi"/>
          <w:iCs/>
          <w:sz w:val="24"/>
          <w:szCs w:val="24"/>
        </w:rPr>
      </w:pPr>
      <w:r>
        <w:rPr>
          <w:rFonts w:cstheme="minorHAnsi"/>
          <w:iCs/>
          <w:sz w:val="24"/>
          <w:szCs w:val="24"/>
        </w:rPr>
        <w:t>On</w:t>
      </w:r>
      <w:r w:rsidR="002E1117" w:rsidRPr="002E1117">
        <w:rPr>
          <w:rFonts w:cstheme="minorHAnsi"/>
          <w:iCs/>
          <w:sz w:val="24"/>
          <w:szCs w:val="24"/>
        </w:rPr>
        <w:t xml:space="preserve"> peut </w:t>
      </w:r>
      <w:r>
        <w:rPr>
          <w:rFonts w:cstheme="minorHAnsi"/>
          <w:iCs/>
          <w:sz w:val="24"/>
          <w:szCs w:val="24"/>
        </w:rPr>
        <w:t xml:space="preserve">également </w:t>
      </w:r>
      <w:r w:rsidR="002E1117" w:rsidRPr="002E1117">
        <w:rPr>
          <w:rFonts w:cstheme="minorHAnsi"/>
          <w:iCs/>
          <w:sz w:val="24"/>
          <w:szCs w:val="24"/>
        </w:rPr>
        <w:t xml:space="preserve">noter que </w:t>
      </w:r>
      <w:r w:rsidR="002E1117">
        <w:rPr>
          <w:rFonts w:cstheme="minorHAnsi"/>
          <w:iCs/>
          <w:sz w:val="24"/>
          <w:szCs w:val="24"/>
        </w:rPr>
        <w:t>proportionnellement</w:t>
      </w:r>
      <w:r w:rsidR="002E1117" w:rsidRPr="002E1117">
        <w:rPr>
          <w:rFonts w:cstheme="minorHAnsi"/>
          <w:iCs/>
          <w:sz w:val="24"/>
          <w:szCs w:val="24"/>
        </w:rPr>
        <w:t xml:space="preserve"> aux effectifs, les femmes sont plus promues que les hommes : </w:t>
      </w:r>
      <w:r w:rsidR="000452FF">
        <w:rPr>
          <w:rFonts w:cstheme="minorHAnsi"/>
          <w:iCs/>
          <w:sz w:val="24"/>
          <w:szCs w:val="24"/>
        </w:rPr>
        <w:t>69</w:t>
      </w:r>
      <w:r w:rsidR="002E1117" w:rsidRPr="002E1117">
        <w:rPr>
          <w:rFonts w:cstheme="minorHAnsi"/>
          <w:iCs/>
          <w:sz w:val="24"/>
          <w:szCs w:val="24"/>
        </w:rPr>
        <w:t>%</w:t>
      </w:r>
      <w:r w:rsidR="002E1117">
        <w:rPr>
          <w:rFonts w:cstheme="minorHAnsi"/>
          <w:iCs/>
          <w:sz w:val="24"/>
          <w:szCs w:val="24"/>
        </w:rPr>
        <w:t xml:space="preserve"> d’hommes </w:t>
      </w:r>
      <w:r w:rsidR="002E1117" w:rsidRPr="002E1117">
        <w:rPr>
          <w:rFonts w:cstheme="minorHAnsi"/>
          <w:iCs/>
          <w:sz w:val="24"/>
          <w:szCs w:val="24"/>
        </w:rPr>
        <w:t>et 3</w:t>
      </w:r>
      <w:r w:rsidR="000452FF">
        <w:rPr>
          <w:rFonts w:cstheme="minorHAnsi"/>
          <w:iCs/>
          <w:sz w:val="24"/>
          <w:szCs w:val="24"/>
        </w:rPr>
        <w:t>1</w:t>
      </w:r>
      <w:r w:rsidR="002E1117" w:rsidRPr="002E1117">
        <w:rPr>
          <w:rFonts w:cstheme="minorHAnsi"/>
          <w:iCs/>
          <w:sz w:val="24"/>
          <w:szCs w:val="24"/>
        </w:rPr>
        <w:t>%</w:t>
      </w:r>
      <w:r w:rsidR="002E1117">
        <w:rPr>
          <w:rFonts w:cstheme="minorHAnsi"/>
          <w:iCs/>
          <w:sz w:val="24"/>
          <w:szCs w:val="24"/>
        </w:rPr>
        <w:t xml:space="preserve"> de femmes</w:t>
      </w:r>
      <w:r w:rsidR="002E1117" w:rsidRPr="002E1117">
        <w:rPr>
          <w:rFonts w:cstheme="minorHAnsi"/>
          <w:iCs/>
          <w:sz w:val="24"/>
          <w:szCs w:val="24"/>
        </w:rPr>
        <w:t xml:space="preserve"> dans les effectifs</w:t>
      </w:r>
      <w:r w:rsidR="002E1117">
        <w:rPr>
          <w:rFonts w:cstheme="minorHAnsi"/>
          <w:iCs/>
          <w:sz w:val="24"/>
          <w:szCs w:val="24"/>
        </w:rPr>
        <w:t xml:space="preserve"> en 2023</w:t>
      </w:r>
      <w:r w:rsidR="002E1117" w:rsidRPr="002E1117">
        <w:rPr>
          <w:rFonts w:cstheme="minorHAnsi"/>
          <w:iCs/>
          <w:sz w:val="24"/>
          <w:szCs w:val="24"/>
        </w:rPr>
        <w:t xml:space="preserve"> </w:t>
      </w:r>
      <w:r w:rsidR="002E1117">
        <w:rPr>
          <w:rFonts w:cstheme="minorHAnsi"/>
          <w:iCs/>
          <w:sz w:val="24"/>
          <w:szCs w:val="24"/>
        </w:rPr>
        <w:t>lorsque les changements de coefficient concernent à</w:t>
      </w:r>
      <w:r w:rsidR="002E1117" w:rsidRPr="002E1117">
        <w:rPr>
          <w:rFonts w:cstheme="minorHAnsi"/>
          <w:iCs/>
          <w:sz w:val="24"/>
          <w:szCs w:val="24"/>
        </w:rPr>
        <w:t xml:space="preserve"> 58%</w:t>
      </w:r>
      <w:r w:rsidR="002E1117">
        <w:rPr>
          <w:rFonts w:cstheme="minorHAnsi"/>
          <w:iCs/>
          <w:sz w:val="24"/>
          <w:szCs w:val="24"/>
        </w:rPr>
        <w:t xml:space="preserve"> des hommes</w:t>
      </w:r>
      <w:r w:rsidR="002E1117" w:rsidRPr="002E1117">
        <w:rPr>
          <w:rFonts w:cstheme="minorHAnsi"/>
          <w:iCs/>
          <w:sz w:val="24"/>
          <w:szCs w:val="24"/>
        </w:rPr>
        <w:t xml:space="preserve"> et 42%</w:t>
      </w:r>
      <w:r w:rsidR="002E1117">
        <w:rPr>
          <w:rFonts w:cstheme="minorHAnsi"/>
          <w:iCs/>
          <w:sz w:val="24"/>
          <w:szCs w:val="24"/>
        </w:rPr>
        <w:t xml:space="preserve"> des femmes</w:t>
      </w:r>
      <w:r w:rsidR="00B05C2D">
        <w:rPr>
          <w:rFonts w:cstheme="minorHAnsi"/>
          <w:iCs/>
          <w:sz w:val="24"/>
          <w:szCs w:val="24"/>
        </w:rPr>
        <w:t xml:space="preserve"> (source BDESE)</w:t>
      </w:r>
      <w:r w:rsidR="002E1117" w:rsidRPr="002E1117">
        <w:rPr>
          <w:rFonts w:cstheme="minorHAnsi"/>
          <w:iCs/>
          <w:sz w:val="24"/>
          <w:szCs w:val="24"/>
        </w:rPr>
        <w:t>.</w:t>
      </w:r>
    </w:p>
    <w:p w14:paraId="70CFEDC0" w14:textId="7C77E894" w:rsidR="002E1117" w:rsidRPr="002E1117" w:rsidRDefault="002E1117" w:rsidP="00016398">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07D090B8" w14:textId="77777777" w:rsidR="00A5562A" w:rsidRPr="005110CF" w:rsidRDefault="00A5562A" w:rsidP="00D25E90">
      <w:pPr>
        <w:pStyle w:val="Paragraphedeliste"/>
        <w:numPr>
          <w:ilvl w:val="0"/>
          <w:numId w:val="2"/>
        </w:numPr>
        <w:jc w:val="both"/>
        <w:rPr>
          <w:rFonts w:cstheme="minorHAnsi"/>
          <w:iCs/>
          <w:sz w:val="24"/>
          <w:szCs w:val="24"/>
        </w:rPr>
      </w:pPr>
      <w:r w:rsidRPr="007B4DAF">
        <w:rPr>
          <w:rFonts w:cstheme="minorHAnsi"/>
          <w:b/>
          <w:bCs/>
          <w:iCs/>
          <w:color w:val="4F81BD" w:themeColor="accent1"/>
          <w:sz w:val="24"/>
          <w:szCs w:val="24"/>
        </w:rPr>
        <w:t xml:space="preserve">Objectif </w:t>
      </w:r>
      <w:r w:rsidR="00DB70E6" w:rsidRPr="007B4DAF">
        <w:rPr>
          <w:rFonts w:cstheme="minorHAnsi"/>
          <w:b/>
          <w:bCs/>
          <w:iCs/>
          <w:color w:val="4F81BD" w:themeColor="accent1"/>
          <w:sz w:val="24"/>
          <w:szCs w:val="24"/>
        </w:rPr>
        <w:t>1</w:t>
      </w:r>
      <w:r w:rsidR="00DB70E6" w:rsidRPr="005110CF">
        <w:rPr>
          <w:rFonts w:cstheme="minorHAnsi"/>
          <w:b/>
          <w:bCs/>
          <w:iCs/>
          <w:sz w:val="24"/>
          <w:szCs w:val="24"/>
        </w:rPr>
        <w:t xml:space="preserve"> </w:t>
      </w:r>
      <w:r w:rsidRPr="005110CF">
        <w:rPr>
          <w:rFonts w:cstheme="minorHAnsi"/>
          <w:iCs/>
          <w:sz w:val="24"/>
          <w:szCs w:val="24"/>
        </w:rPr>
        <w:t xml:space="preserve">: Favoriser </w:t>
      </w:r>
      <w:r w:rsidR="008C45ED" w:rsidRPr="005110CF">
        <w:rPr>
          <w:rFonts w:cstheme="minorHAnsi"/>
          <w:iCs/>
          <w:sz w:val="24"/>
          <w:szCs w:val="24"/>
        </w:rPr>
        <w:t>un égal accès</w:t>
      </w:r>
      <w:r w:rsidR="0048015A" w:rsidRPr="005110CF">
        <w:rPr>
          <w:rFonts w:cstheme="minorHAnsi"/>
          <w:iCs/>
          <w:sz w:val="24"/>
          <w:szCs w:val="24"/>
        </w:rPr>
        <w:t xml:space="preserve"> à</w:t>
      </w:r>
      <w:r w:rsidR="008C45ED" w:rsidRPr="005110CF">
        <w:rPr>
          <w:rFonts w:cstheme="minorHAnsi"/>
          <w:iCs/>
          <w:sz w:val="24"/>
          <w:szCs w:val="24"/>
        </w:rPr>
        <w:t xml:space="preserve"> </w:t>
      </w:r>
      <w:r w:rsidRPr="005110CF">
        <w:rPr>
          <w:rFonts w:cstheme="minorHAnsi"/>
          <w:iCs/>
          <w:sz w:val="24"/>
          <w:szCs w:val="24"/>
        </w:rPr>
        <w:t>la promotion pour les femmes</w:t>
      </w:r>
      <w:r w:rsidR="008C45ED" w:rsidRPr="005110CF">
        <w:rPr>
          <w:rFonts w:cstheme="minorHAnsi"/>
          <w:iCs/>
          <w:sz w:val="24"/>
          <w:szCs w:val="24"/>
        </w:rPr>
        <w:t xml:space="preserve"> et les hommes</w:t>
      </w:r>
    </w:p>
    <w:p w14:paraId="674C8635" w14:textId="5C8CFC5E" w:rsidR="00A5562A" w:rsidRPr="005110CF" w:rsidRDefault="00A5562A" w:rsidP="00D25E90">
      <w:pPr>
        <w:pStyle w:val="Paragraphedeliste"/>
        <w:numPr>
          <w:ilvl w:val="0"/>
          <w:numId w:val="2"/>
        </w:numPr>
        <w:jc w:val="both"/>
        <w:rPr>
          <w:rFonts w:cstheme="minorHAnsi"/>
          <w:iCs/>
          <w:sz w:val="24"/>
          <w:szCs w:val="24"/>
        </w:rPr>
      </w:pPr>
      <w:r w:rsidRPr="007B4DAF">
        <w:rPr>
          <w:rFonts w:cstheme="minorHAnsi"/>
          <w:b/>
          <w:bCs/>
          <w:iCs/>
          <w:color w:val="C0504D" w:themeColor="accent2"/>
          <w:sz w:val="24"/>
          <w:szCs w:val="24"/>
        </w:rPr>
        <w:t>Action</w:t>
      </w:r>
      <w:r w:rsidR="00DB70E6" w:rsidRPr="007B4DAF">
        <w:rPr>
          <w:rFonts w:cstheme="minorHAnsi"/>
          <w:b/>
          <w:bCs/>
          <w:iCs/>
          <w:color w:val="C0504D" w:themeColor="accent2"/>
          <w:sz w:val="24"/>
          <w:szCs w:val="24"/>
        </w:rPr>
        <w:t xml:space="preserve"> 1</w:t>
      </w:r>
      <w:r w:rsidRPr="005110CF">
        <w:rPr>
          <w:rFonts w:cstheme="minorHAnsi"/>
          <w:iCs/>
          <w:sz w:val="24"/>
          <w:szCs w:val="24"/>
        </w:rPr>
        <w:t xml:space="preserve"> : Suivre les </w:t>
      </w:r>
      <w:r w:rsidR="008C45ED" w:rsidRPr="005110CF">
        <w:rPr>
          <w:rFonts w:cstheme="minorHAnsi"/>
          <w:iCs/>
          <w:sz w:val="24"/>
          <w:szCs w:val="24"/>
        </w:rPr>
        <w:t>promotions</w:t>
      </w:r>
      <w:r w:rsidR="0041529F">
        <w:rPr>
          <w:rStyle w:val="Marquenotebasdepage"/>
          <w:rFonts w:cstheme="minorHAnsi"/>
          <w:iCs/>
          <w:sz w:val="24"/>
          <w:szCs w:val="24"/>
        </w:rPr>
        <w:footnoteReference w:id="4"/>
      </w:r>
      <w:r w:rsidR="008C45ED" w:rsidRPr="005110CF">
        <w:rPr>
          <w:rFonts w:cstheme="minorHAnsi"/>
          <w:iCs/>
          <w:sz w:val="24"/>
          <w:szCs w:val="24"/>
        </w:rPr>
        <w:t xml:space="preserve"> pour l’ensemble des catégories soc</w:t>
      </w:r>
      <w:r w:rsidR="0034110D">
        <w:rPr>
          <w:rFonts w:cstheme="minorHAnsi"/>
          <w:iCs/>
          <w:sz w:val="24"/>
          <w:szCs w:val="24"/>
        </w:rPr>
        <w:t>io</w:t>
      </w:r>
      <w:r w:rsidR="008C45ED" w:rsidRPr="005110CF">
        <w:rPr>
          <w:rFonts w:cstheme="minorHAnsi"/>
          <w:iCs/>
          <w:sz w:val="24"/>
          <w:szCs w:val="24"/>
        </w:rPr>
        <w:t>professionnelles Ouvriers/Employé</w:t>
      </w:r>
      <w:r w:rsidR="00654558" w:rsidRPr="005110CF">
        <w:rPr>
          <w:rFonts w:cstheme="minorHAnsi"/>
          <w:iCs/>
          <w:sz w:val="24"/>
          <w:szCs w:val="24"/>
        </w:rPr>
        <w:t>s</w:t>
      </w:r>
      <w:r w:rsidR="008C45ED" w:rsidRPr="005110CF">
        <w:rPr>
          <w:rFonts w:cstheme="minorHAnsi"/>
          <w:iCs/>
          <w:sz w:val="24"/>
          <w:szCs w:val="24"/>
        </w:rPr>
        <w:t>/Techniciens-Agent de Maîtrise/Cadre</w:t>
      </w:r>
      <w:r w:rsidR="00654558" w:rsidRPr="005110CF">
        <w:rPr>
          <w:rFonts w:cstheme="minorHAnsi"/>
          <w:iCs/>
          <w:sz w:val="24"/>
          <w:szCs w:val="24"/>
        </w:rPr>
        <w:t>s</w:t>
      </w:r>
      <w:r w:rsidR="00232589" w:rsidRPr="005110CF">
        <w:rPr>
          <w:rFonts w:cstheme="minorHAnsi"/>
          <w:iCs/>
          <w:sz w:val="24"/>
          <w:szCs w:val="24"/>
        </w:rPr>
        <w:t xml:space="preserve"> </w:t>
      </w:r>
    </w:p>
    <w:p w14:paraId="289ADFC2" w14:textId="4AB4D09C" w:rsidR="00AE2345" w:rsidRDefault="00A5562A" w:rsidP="00D25E90">
      <w:pPr>
        <w:pStyle w:val="Paragraphedeliste"/>
        <w:numPr>
          <w:ilvl w:val="0"/>
          <w:numId w:val="2"/>
        </w:numPr>
        <w:jc w:val="both"/>
        <w:rPr>
          <w:rFonts w:cstheme="minorHAnsi"/>
          <w:iCs/>
          <w:sz w:val="24"/>
          <w:szCs w:val="24"/>
        </w:rPr>
      </w:pPr>
      <w:r w:rsidRPr="00191C1C">
        <w:rPr>
          <w:rFonts w:cstheme="minorHAnsi"/>
          <w:b/>
          <w:bCs/>
          <w:iCs/>
          <w:color w:val="8064A2" w:themeColor="accent4"/>
          <w:sz w:val="24"/>
          <w:szCs w:val="24"/>
        </w:rPr>
        <w:t>Indicateur </w:t>
      </w:r>
      <w:r w:rsidR="00DB70E6" w:rsidRPr="00191C1C">
        <w:rPr>
          <w:rFonts w:cstheme="minorHAnsi"/>
          <w:b/>
          <w:bCs/>
          <w:iCs/>
          <w:color w:val="8064A2" w:themeColor="accent4"/>
          <w:sz w:val="24"/>
          <w:szCs w:val="24"/>
        </w:rPr>
        <w:t>1</w:t>
      </w:r>
      <w:r w:rsidR="00DB70E6" w:rsidRPr="005110CF">
        <w:rPr>
          <w:rFonts w:cstheme="minorHAnsi"/>
          <w:b/>
          <w:bCs/>
          <w:iCs/>
          <w:sz w:val="24"/>
          <w:szCs w:val="24"/>
        </w:rPr>
        <w:t xml:space="preserve"> </w:t>
      </w:r>
      <w:r w:rsidRPr="005110CF">
        <w:rPr>
          <w:rFonts w:cstheme="minorHAnsi"/>
          <w:iCs/>
          <w:sz w:val="24"/>
          <w:szCs w:val="24"/>
        </w:rPr>
        <w:t xml:space="preserve">: </w:t>
      </w:r>
      <w:r w:rsidR="00B053FB" w:rsidRPr="005110CF">
        <w:rPr>
          <w:rFonts w:cstheme="minorHAnsi"/>
          <w:iCs/>
          <w:sz w:val="24"/>
          <w:szCs w:val="24"/>
        </w:rPr>
        <w:t>Article 4.2 de l’Annexe 1 du Décret d’application</w:t>
      </w:r>
      <w:r w:rsidR="00654558" w:rsidRPr="005110CF">
        <w:rPr>
          <w:rFonts w:cstheme="minorHAnsi"/>
          <w:iCs/>
          <w:sz w:val="24"/>
          <w:szCs w:val="24"/>
        </w:rPr>
        <w:t xml:space="preserve"> du 8 janvier 2019</w:t>
      </w:r>
      <w:r w:rsidR="00B053FB" w:rsidRPr="005110CF">
        <w:rPr>
          <w:rFonts w:cstheme="minorHAnsi"/>
          <w:iCs/>
          <w:sz w:val="24"/>
          <w:szCs w:val="24"/>
        </w:rPr>
        <w:t xml:space="preserve"> relatif aux modalités de calcul et d’évaluation des indicateurs définis à l’article D1142-2 du Code du Travail pour les entreprises de plus de 250 salariés</w:t>
      </w:r>
    </w:p>
    <w:p w14:paraId="2FA8DB87" w14:textId="77777777" w:rsidR="000452FF" w:rsidRPr="000452FF" w:rsidRDefault="000452FF" w:rsidP="000452FF">
      <w:pPr>
        <w:pStyle w:val="Paragraphedeliste"/>
        <w:jc w:val="both"/>
        <w:rPr>
          <w:rFonts w:cstheme="minorHAnsi"/>
          <w:iCs/>
          <w:sz w:val="24"/>
          <w:szCs w:val="24"/>
        </w:rPr>
      </w:pPr>
    </w:p>
    <w:p w14:paraId="5C7DF44E" w14:textId="5CF7BC61" w:rsidR="000452FF" w:rsidRPr="005110CF" w:rsidRDefault="000452FF" w:rsidP="000452FF">
      <w:pPr>
        <w:pStyle w:val="Paragraphedeliste"/>
        <w:spacing w:line="312" w:lineRule="auto"/>
        <w:ind w:left="0"/>
        <w:jc w:val="center"/>
        <w:rPr>
          <w:rFonts w:cstheme="minorHAnsi"/>
          <w:iCs/>
          <w:sz w:val="24"/>
          <w:szCs w:val="24"/>
        </w:rPr>
      </w:pPr>
      <w:r w:rsidRPr="000452FF">
        <w:rPr>
          <w:rFonts w:cstheme="minorHAnsi"/>
          <w:iCs/>
          <w:noProof/>
          <w:sz w:val="24"/>
          <w:szCs w:val="24"/>
          <w:lang w:eastAsia="fr-FR"/>
        </w:rPr>
        <w:lastRenderedPageBreak/>
        <w:drawing>
          <wp:inline distT="0" distB="0" distL="0" distR="0" wp14:anchorId="2702AD22" wp14:editId="2E206A6F">
            <wp:extent cx="5760720" cy="27419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741930"/>
                    </a:xfrm>
                    <a:prstGeom prst="rect">
                      <a:avLst/>
                    </a:prstGeom>
                  </pic:spPr>
                </pic:pic>
              </a:graphicData>
            </a:graphic>
          </wp:inline>
        </w:drawing>
      </w:r>
    </w:p>
    <w:p w14:paraId="4A0DF9D1" w14:textId="77777777" w:rsidR="001A5A2D" w:rsidRPr="005110CF" w:rsidRDefault="00DB70E6" w:rsidP="00657E84">
      <w:pPr>
        <w:spacing w:line="312" w:lineRule="auto"/>
        <w:jc w:val="both"/>
        <w:rPr>
          <w:rFonts w:cstheme="minorHAnsi"/>
          <w:iCs/>
          <w:sz w:val="24"/>
          <w:szCs w:val="24"/>
        </w:rPr>
      </w:pPr>
      <w:r w:rsidRPr="005110CF">
        <w:rPr>
          <w:rFonts w:cstheme="minorHAnsi"/>
          <w:iCs/>
          <w:sz w:val="24"/>
          <w:szCs w:val="24"/>
        </w:rPr>
        <w:t xml:space="preserve">Les parties conviennent par ailleurs </w:t>
      </w:r>
      <w:r w:rsidR="0048015A" w:rsidRPr="005110CF">
        <w:rPr>
          <w:rFonts w:cstheme="minorHAnsi"/>
          <w:iCs/>
          <w:sz w:val="24"/>
          <w:szCs w:val="24"/>
        </w:rPr>
        <w:t>d‘ajouter le second objectif ci-dessous</w:t>
      </w:r>
      <w:r w:rsidRPr="005110CF">
        <w:rPr>
          <w:rFonts w:cstheme="minorHAnsi"/>
          <w:iCs/>
          <w:sz w:val="24"/>
          <w:szCs w:val="24"/>
        </w:rPr>
        <w:t>.</w:t>
      </w:r>
    </w:p>
    <w:p w14:paraId="15359574" w14:textId="55535488" w:rsidR="001A5A2D" w:rsidRPr="005110CF" w:rsidRDefault="001A5A2D" w:rsidP="00D25E90">
      <w:pPr>
        <w:pStyle w:val="Paragraphedeliste"/>
        <w:numPr>
          <w:ilvl w:val="0"/>
          <w:numId w:val="2"/>
        </w:numPr>
        <w:jc w:val="both"/>
        <w:rPr>
          <w:rFonts w:cstheme="minorHAnsi"/>
          <w:iCs/>
          <w:sz w:val="24"/>
          <w:szCs w:val="24"/>
        </w:rPr>
      </w:pPr>
      <w:r w:rsidRPr="007B4DAF">
        <w:rPr>
          <w:rFonts w:cstheme="minorHAnsi"/>
          <w:b/>
          <w:bCs/>
          <w:iCs/>
          <w:color w:val="4F81BD" w:themeColor="accent1"/>
          <w:sz w:val="24"/>
          <w:szCs w:val="24"/>
        </w:rPr>
        <w:t>Objectif </w:t>
      </w:r>
      <w:r w:rsidR="00B436CB" w:rsidRPr="007B4DAF">
        <w:rPr>
          <w:rFonts w:cstheme="minorHAnsi"/>
          <w:b/>
          <w:bCs/>
          <w:iCs/>
          <w:color w:val="4F81BD" w:themeColor="accent1"/>
          <w:sz w:val="24"/>
          <w:szCs w:val="24"/>
        </w:rPr>
        <w:t>2</w:t>
      </w:r>
      <w:r w:rsidR="00B436CB" w:rsidRPr="005110CF">
        <w:rPr>
          <w:rFonts w:cstheme="minorHAnsi"/>
          <w:b/>
          <w:bCs/>
          <w:iCs/>
          <w:sz w:val="24"/>
          <w:szCs w:val="24"/>
        </w:rPr>
        <w:t xml:space="preserve"> </w:t>
      </w:r>
      <w:r w:rsidRPr="005110CF">
        <w:rPr>
          <w:rFonts w:cstheme="minorHAnsi"/>
          <w:iCs/>
          <w:sz w:val="24"/>
          <w:szCs w:val="24"/>
        </w:rPr>
        <w:t xml:space="preserve">: Favoriser un égal accès à la promotion </w:t>
      </w:r>
      <w:r w:rsidR="006A6BCA" w:rsidRPr="005110CF">
        <w:rPr>
          <w:rFonts w:cstheme="minorHAnsi"/>
          <w:iCs/>
          <w:sz w:val="24"/>
          <w:szCs w:val="24"/>
        </w:rPr>
        <w:t xml:space="preserve">et /ou </w:t>
      </w:r>
      <w:r w:rsidRPr="005110CF">
        <w:rPr>
          <w:rFonts w:cstheme="minorHAnsi"/>
          <w:iCs/>
          <w:sz w:val="24"/>
          <w:szCs w:val="24"/>
        </w:rPr>
        <w:t xml:space="preserve">au </w:t>
      </w:r>
      <w:r w:rsidR="00CB0292" w:rsidRPr="005110CF">
        <w:rPr>
          <w:rFonts w:cstheme="minorHAnsi"/>
          <w:iCs/>
          <w:sz w:val="24"/>
          <w:szCs w:val="24"/>
        </w:rPr>
        <w:t xml:space="preserve">changement de </w:t>
      </w:r>
      <w:r w:rsidR="003D0AE4">
        <w:rPr>
          <w:rFonts w:cstheme="minorHAnsi"/>
          <w:iCs/>
          <w:sz w:val="24"/>
          <w:szCs w:val="24"/>
          <w:u w:val="single"/>
        </w:rPr>
        <w:t>catégorie socioprofessionnelle (CSP)</w:t>
      </w:r>
      <w:r w:rsidR="003D0AE4" w:rsidRPr="005110CF">
        <w:rPr>
          <w:rFonts w:cstheme="minorHAnsi"/>
          <w:iCs/>
          <w:sz w:val="24"/>
          <w:szCs w:val="24"/>
        </w:rPr>
        <w:t xml:space="preserve"> </w:t>
      </w:r>
      <w:r w:rsidRPr="005110CF">
        <w:rPr>
          <w:rFonts w:cstheme="minorHAnsi"/>
          <w:iCs/>
          <w:sz w:val="24"/>
          <w:szCs w:val="24"/>
        </w:rPr>
        <w:t>pour les femmes et les hommes</w:t>
      </w:r>
    </w:p>
    <w:p w14:paraId="43B34467" w14:textId="77777777" w:rsidR="001A5A2D" w:rsidRPr="005110CF" w:rsidRDefault="001A5A2D" w:rsidP="00D25E90">
      <w:pPr>
        <w:pStyle w:val="Paragraphedeliste"/>
        <w:numPr>
          <w:ilvl w:val="0"/>
          <w:numId w:val="2"/>
        </w:numPr>
        <w:jc w:val="both"/>
        <w:rPr>
          <w:rFonts w:cstheme="minorHAnsi"/>
          <w:iCs/>
          <w:sz w:val="24"/>
          <w:szCs w:val="24"/>
        </w:rPr>
      </w:pPr>
      <w:r w:rsidRPr="007B4DAF">
        <w:rPr>
          <w:rFonts w:cstheme="minorHAnsi"/>
          <w:b/>
          <w:bCs/>
          <w:iCs/>
          <w:color w:val="C0504D" w:themeColor="accent2"/>
          <w:sz w:val="24"/>
          <w:szCs w:val="24"/>
        </w:rPr>
        <w:t>Action</w:t>
      </w:r>
      <w:r w:rsidRPr="007B4DAF">
        <w:rPr>
          <w:rFonts w:cstheme="minorHAnsi"/>
          <w:iCs/>
          <w:color w:val="C0504D" w:themeColor="accent2"/>
          <w:sz w:val="24"/>
          <w:szCs w:val="24"/>
        </w:rPr>
        <w:t> </w:t>
      </w:r>
      <w:r w:rsidR="00B436CB" w:rsidRPr="007B4DAF">
        <w:rPr>
          <w:rFonts w:cstheme="minorHAnsi"/>
          <w:b/>
          <w:bCs/>
          <w:iCs/>
          <w:color w:val="C0504D" w:themeColor="accent2"/>
          <w:sz w:val="24"/>
          <w:szCs w:val="24"/>
        </w:rPr>
        <w:t>2</w:t>
      </w:r>
      <w:r w:rsidR="00B436CB" w:rsidRPr="005110CF">
        <w:rPr>
          <w:rFonts w:cstheme="minorHAnsi"/>
          <w:iCs/>
          <w:sz w:val="24"/>
          <w:szCs w:val="24"/>
        </w:rPr>
        <w:t xml:space="preserve"> </w:t>
      </w:r>
      <w:r w:rsidRPr="005110CF">
        <w:rPr>
          <w:rFonts w:cstheme="minorHAnsi"/>
          <w:iCs/>
          <w:sz w:val="24"/>
          <w:szCs w:val="24"/>
        </w:rPr>
        <w:t xml:space="preserve">: Suivre les </w:t>
      </w:r>
      <w:r w:rsidR="00CB0292" w:rsidRPr="005110CF">
        <w:rPr>
          <w:rFonts w:cstheme="minorHAnsi"/>
          <w:iCs/>
          <w:sz w:val="24"/>
          <w:szCs w:val="24"/>
        </w:rPr>
        <w:t>changement</w:t>
      </w:r>
      <w:r w:rsidR="006A6BCA" w:rsidRPr="005110CF">
        <w:rPr>
          <w:rFonts w:cstheme="minorHAnsi"/>
          <w:iCs/>
          <w:sz w:val="24"/>
          <w:szCs w:val="24"/>
        </w:rPr>
        <w:t>s</w:t>
      </w:r>
      <w:r w:rsidR="00CB0292" w:rsidRPr="005110CF">
        <w:rPr>
          <w:rFonts w:cstheme="minorHAnsi"/>
          <w:iCs/>
          <w:sz w:val="24"/>
          <w:szCs w:val="24"/>
        </w:rPr>
        <w:t xml:space="preserve"> de CSP </w:t>
      </w:r>
      <w:r w:rsidRPr="005110CF">
        <w:rPr>
          <w:rFonts w:cstheme="minorHAnsi"/>
          <w:iCs/>
          <w:sz w:val="24"/>
          <w:szCs w:val="24"/>
        </w:rPr>
        <w:t xml:space="preserve">pour les femmes et les hommes, afin de s’assurer qu’ils s’effectuent dans des proportions équivalentes en fonction du poids relatif de chaque population dans la catégorie </w:t>
      </w:r>
      <w:r w:rsidR="00CB0292" w:rsidRPr="005110CF">
        <w:rPr>
          <w:rFonts w:cstheme="minorHAnsi"/>
          <w:iCs/>
          <w:sz w:val="24"/>
          <w:szCs w:val="24"/>
        </w:rPr>
        <w:t>de chaque CSP</w:t>
      </w:r>
      <w:r w:rsidRPr="005110CF">
        <w:rPr>
          <w:rFonts w:cstheme="minorHAnsi"/>
          <w:iCs/>
          <w:sz w:val="24"/>
          <w:szCs w:val="24"/>
        </w:rPr>
        <w:t>.</w:t>
      </w:r>
    </w:p>
    <w:p w14:paraId="4F540546" w14:textId="77777777" w:rsidR="001A5A2D" w:rsidRDefault="001A5A2D" w:rsidP="00D25E90">
      <w:pPr>
        <w:pStyle w:val="Paragraphedeliste"/>
        <w:numPr>
          <w:ilvl w:val="0"/>
          <w:numId w:val="2"/>
        </w:numPr>
        <w:jc w:val="both"/>
        <w:rPr>
          <w:rFonts w:cstheme="minorHAnsi"/>
          <w:iCs/>
          <w:sz w:val="24"/>
          <w:szCs w:val="24"/>
        </w:rPr>
      </w:pPr>
      <w:r w:rsidRPr="00191C1C">
        <w:rPr>
          <w:rFonts w:cstheme="minorHAnsi"/>
          <w:b/>
          <w:bCs/>
          <w:iCs/>
          <w:color w:val="8064A2" w:themeColor="accent4"/>
          <w:sz w:val="24"/>
          <w:szCs w:val="24"/>
        </w:rPr>
        <w:t>Indicateur </w:t>
      </w:r>
      <w:r w:rsidR="00B436CB" w:rsidRPr="00191C1C">
        <w:rPr>
          <w:rFonts w:cstheme="minorHAnsi"/>
          <w:b/>
          <w:bCs/>
          <w:iCs/>
          <w:color w:val="8064A2" w:themeColor="accent4"/>
          <w:sz w:val="24"/>
          <w:szCs w:val="24"/>
        </w:rPr>
        <w:t>2</w:t>
      </w:r>
      <w:r w:rsidR="00B436CB" w:rsidRPr="005110CF">
        <w:rPr>
          <w:rFonts w:cstheme="minorHAnsi"/>
          <w:b/>
          <w:bCs/>
          <w:iCs/>
          <w:sz w:val="24"/>
          <w:szCs w:val="24"/>
        </w:rPr>
        <w:t xml:space="preserve"> </w:t>
      </w:r>
      <w:r w:rsidRPr="005110CF">
        <w:rPr>
          <w:rFonts w:cstheme="minorHAnsi"/>
          <w:iCs/>
          <w:sz w:val="24"/>
          <w:szCs w:val="24"/>
        </w:rPr>
        <w:t xml:space="preserve">: Nombre de </w:t>
      </w:r>
      <w:r w:rsidR="00CB0292" w:rsidRPr="005110CF">
        <w:rPr>
          <w:rFonts w:cstheme="minorHAnsi"/>
          <w:iCs/>
          <w:sz w:val="24"/>
          <w:szCs w:val="24"/>
        </w:rPr>
        <w:t xml:space="preserve">changement de CSP </w:t>
      </w:r>
      <w:r w:rsidRPr="005110CF">
        <w:rPr>
          <w:rFonts w:cstheme="minorHAnsi"/>
          <w:iCs/>
          <w:sz w:val="24"/>
          <w:szCs w:val="24"/>
        </w:rPr>
        <w:t>pour les femmes et pour les hommes (valeur absolue et pourcentage) dans l</w:t>
      </w:r>
      <w:r w:rsidR="00CB0292" w:rsidRPr="005110CF">
        <w:rPr>
          <w:rFonts w:cstheme="minorHAnsi"/>
          <w:iCs/>
          <w:sz w:val="24"/>
          <w:szCs w:val="24"/>
        </w:rPr>
        <w:t>es</w:t>
      </w:r>
      <w:r w:rsidRPr="005110CF">
        <w:rPr>
          <w:rFonts w:cstheme="minorHAnsi"/>
          <w:iCs/>
          <w:sz w:val="24"/>
          <w:szCs w:val="24"/>
        </w:rPr>
        <w:t xml:space="preserve"> catégorie</w:t>
      </w:r>
      <w:r w:rsidR="00CB0292" w:rsidRPr="005110CF">
        <w:rPr>
          <w:rFonts w:cstheme="minorHAnsi"/>
          <w:iCs/>
          <w:sz w:val="24"/>
          <w:szCs w:val="24"/>
        </w:rPr>
        <w:t>s</w:t>
      </w:r>
      <w:r w:rsidRPr="005110CF">
        <w:rPr>
          <w:rFonts w:cstheme="minorHAnsi"/>
          <w:iCs/>
          <w:sz w:val="24"/>
          <w:szCs w:val="24"/>
        </w:rPr>
        <w:t xml:space="preserve"> professionnelle</w:t>
      </w:r>
      <w:r w:rsidR="00CB0292" w:rsidRPr="005110CF">
        <w:rPr>
          <w:rFonts w:cstheme="minorHAnsi"/>
          <w:iCs/>
          <w:sz w:val="24"/>
          <w:szCs w:val="24"/>
        </w:rPr>
        <w:t>s</w:t>
      </w:r>
      <w:r w:rsidRPr="005110CF">
        <w:rPr>
          <w:rFonts w:cstheme="minorHAnsi"/>
          <w:iCs/>
          <w:sz w:val="24"/>
          <w:szCs w:val="24"/>
        </w:rPr>
        <w:t xml:space="preserve"> et par coefficient.</w:t>
      </w:r>
    </w:p>
    <w:p w14:paraId="08DFF86F" w14:textId="77777777" w:rsidR="00954B9D" w:rsidRPr="005110CF" w:rsidRDefault="00954B9D" w:rsidP="00954B9D">
      <w:pPr>
        <w:pStyle w:val="Paragraphedeliste"/>
        <w:jc w:val="both"/>
        <w:rPr>
          <w:rFonts w:cstheme="minorHAnsi"/>
          <w:iCs/>
          <w:sz w:val="24"/>
          <w:szCs w:val="24"/>
        </w:rPr>
      </w:pPr>
    </w:p>
    <w:p w14:paraId="655B30CF" w14:textId="77777777" w:rsidR="00196BA5" w:rsidRPr="005110CF" w:rsidRDefault="001E3B3E" w:rsidP="00830A4C">
      <w:pPr>
        <w:pStyle w:val="Titre2"/>
      </w:pPr>
      <w:bookmarkStart w:id="7" w:name="_Toc182857008"/>
      <w:r w:rsidRPr="005110CF">
        <w:t>Article 3.</w:t>
      </w:r>
      <w:r w:rsidR="00196BA5" w:rsidRPr="005110CF">
        <w:t>2</w:t>
      </w:r>
      <w:r w:rsidRPr="005110CF">
        <w:t xml:space="preserve"> – </w:t>
      </w:r>
      <w:r w:rsidR="00196BA5" w:rsidRPr="005110CF">
        <w:t>L’égalité de traitement dans l’accès à la formation professionnelle</w:t>
      </w:r>
      <w:bookmarkEnd w:id="7"/>
    </w:p>
    <w:p w14:paraId="766C61FE" w14:textId="2F76B577" w:rsidR="00196BA5" w:rsidRPr="005110CF" w:rsidRDefault="007427BF" w:rsidP="00196BA5">
      <w:pPr>
        <w:jc w:val="both"/>
        <w:rPr>
          <w:rFonts w:cstheme="minorHAnsi"/>
          <w:sz w:val="24"/>
          <w:szCs w:val="24"/>
        </w:rPr>
      </w:pPr>
      <w:r w:rsidRPr="005110CF">
        <w:rPr>
          <w:rFonts w:cstheme="minorHAnsi"/>
          <w:sz w:val="24"/>
          <w:szCs w:val="24"/>
        </w:rPr>
        <w:t>La Direction et les Organisations</w:t>
      </w:r>
      <w:r w:rsidR="00D858FD">
        <w:rPr>
          <w:rFonts w:cstheme="minorHAnsi"/>
          <w:sz w:val="24"/>
          <w:szCs w:val="24"/>
        </w:rPr>
        <w:t xml:space="preserve"> </w:t>
      </w:r>
      <w:r w:rsidR="008674D3">
        <w:rPr>
          <w:rFonts w:cstheme="minorHAnsi"/>
          <w:sz w:val="24"/>
          <w:szCs w:val="24"/>
        </w:rPr>
        <w:t>S</w:t>
      </w:r>
      <w:r w:rsidR="00D858FD">
        <w:rPr>
          <w:rFonts w:cstheme="minorHAnsi"/>
          <w:sz w:val="24"/>
          <w:szCs w:val="24"/>
        </w:rPr>
        <w:t>yndicales</w:t>
      </w:r>
      <w:r w:rsidRPr="005110CF">
        <w:rPr>
          <w:rFonts w:cstheme="minorHAnsi"/>
          <w:sz w:val="24"/>
          <w:szCs w:val="24"/>
        </w:rPr>
        <w:t xml:space="preserve"> réaffirment que l’accès à la formation est un élément déterminant pour assurer une égalité entre les femmes et les hommes dans leur déroulement de carrière et leur développement personnel. </w:t>
      </w:r>
    </w:p>
    <w:p w14:paraId="36F84396" w14:textId="77777777" w:rsidR="007427BF" w:rsidRDefault="007427BF" w:rsidP="007427BF">
      <w:pPr>
        <w:contextualSpacing/>
        <w:jc w:val="both"/>
        <w:rPr>
          <w:rFonts w:cstheme="minorHAnsi"/>
          <w:sz w:val="24"/>
          <w:szCs w:val="24"/>
        </w:rPr>
      </w:pPr>
      <w:r w:rsidRPr="005110CF">
        <w:rPr>
          <w:rFonts w:cstheme="minorHAnsi"/>
          <w:sz w:val="24"/>
          <w:szCs w:val="24"/>
        </w:rPr>
        <w:t>Ainsi, l’accès à la formation professionnelle doit permettre aux salariés d’accéder à un plus grand nombre de postes.</w:t>
      </w:r>
    </w:p>
    <w:p w14:paraId="176D52B2" w14:textId="77777777" w:rsidR="008241CB" w:rsidRPr="005110CF" w:rsidRDefault="008241CB" w:rsidP="007427BF">
      <w:pPr>
        <w:contextualSpacing/>
        <w:jc w:val="both"/>
        <w:rPr>
          <w:rFonts w:cstheme="minorHAnsi"/>
          <w:sz w:val="24"/>
          <w:szCs w:val="24"/>
        </w:rPr>
      </w:pPr>
    </w:p>
    <w:p w14:paraId="6D45A423" w14:textId="77777777" w:rsidR="007427BF" w:rsidRDefault="007427BF" w:rsidP="00196BA5">
      <w:pPr>
        <w:jc w:val="both"/>
        <w:rPr>
          <w:rFonts w:cstheme="minorHAnsi"/>
          <w:sz w:val="24"/>
          <w:szCs w:val="24"/>
        </w:rPr>
      </w:pPr>
      <w:r w:rsidRPr="005110CF">
        <w:rPr>
          <w:rFonts w:cstheme="minorHAnsi"/>
          <w:sz w:val="24"/>
          <w:szCs w:val="24"/>
        </w:rPr>
        <w:t>Consciente de la nécessité de permettre à l’ensemble des salariés de suivre des actions de formation, CARGILL France SAS s’efforcera d’améliorer l’accessibilité des formations tout en veillant, dans la mesure du possible, à respecter un délai de prévenance raisonnable avant toute formation professionnelle et à privilégier des formations proches du lieu de travail.</w:t>
      </w:r>
    </w:p>
    <w:p w14:paraId="000E3EAC" w14:textId="5D333883" w:rsidR="003C005A" w:rsidRDefault="003C005A" w:rsidP="00196BA5">
      <w:pPr>
        <w:jc w:val="both"/>
        <w:rPr>
          <w:rFonts w:cstheme="minorHAnsi"/>
          <w:sz w:val="24"/>
          <w:szCs w:val="24"/>
        </w:rPr>
      </w:pPr>
      <w:r>
        <w:rPr>
          <w:rFonts w:cstheme="minorHAnsi"/>
          <w:sz w:val="24"/>
          <w:szCs w:val="24"/>
        </w:rPr>
        <w:t xml:space="preserve">Par ailleurs, à l’article </w:t>
      </w:r>
      <w:r w:rsidR="00BF2555">
        <w:rPr>
          <w:rFonts w:cstheme="minorHAnsi"/>
          <w:sz w:val="24"/>
          <w:szCs w:val="24"/>
        </w:rPr>
        <w:t xml:space="preserve">5.2.5 </w:t>
      </w:r>
      <w:r>
        <w:rPr>
          <w:rFonts w:cstheme="minorHAnsi"/>
          <w:sz w:val="24"/>
          <w:szCs w:val="24"/>
        </w:rPr>
        <w:t xml:space="preserve">du présent Accord, les parties ont souhaité étendre les modalités d’utilisation du Chèque Emploi Service Universel (CESU) permettant notamment aux salariés </w:t>
      </w:r>
      <w:r>
        <w:rPr>
          <w:rFonts w:cstheme="minorHAnsi"/>
          <w:sz w:val="24"/>
          <w:szCs w:val="24"/>
        </w:rPr>
        <w:lastRenderedPageBreak/>
        <w:t>parents devant partir en formation sur plusieurs journées de couvrir des frais de garde d’enfants.</w:t>
      </w:r>
    </w:p>
    <w:p w14:paraId="3C0E41C9" w14:textId="77777777" w:rsidR="008241CB" w:rsidRPr="007B4DAF" w:rsidRDefault="008241CB" w:rsidP="008241CB">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178BAF63" w14:textId="4BACF226" w:rsidR="008241CB" w:rsidRDefault="00104D60" w:rsidP="00196BA5">
      <w:pPr>
        <w:jc w:val="both"/>
        <w:rPr>
          <w:rFonts w:cstheme="minorHAnsi"/>
          <w:sz w:val="24"/>
          <w:szCs w:val="24"/>
        </w:rPr>
      </w:pPr>
      <w:r>
        <w:rPr>
          <w:rFonts w:cstheme="minorHAnsi"/>
          <w:sz w:val="24"/>
          <w:szCs w:val="24"/>
        </w:rPr>
        <w:t>En 2023, 571 salariés ont suivi au moins une action de formation sur un effectif de 699 salariés au 31 décembre 2023, soit plus de 81% des effectifs. Dans le détail, cet accès à la formation concerne 402 hommes sur un effectif de 480, soit 84% des hommes et 169 femmes sur un effectif de 219, soit 77%.</w:t>
      </w:r>
    </w:p>
    <w:p w14:paraId="5D20E205" w14:textId="3ABF2E10" w:rsidR="00104D60" w:rsidRDefault="00104D60" w:rsidP="00196BA5">
      <w:pPr>
        <w:jc w:val="both"/>
        <w:rPr>
          <w:rFonts w:cstheme="minorHAnsi"/>
          <w:sz w:val="24"/>
          <w:szCs w:val="24"/>
        </w:rPr>
      </w:pPr>
      <w:r>
        <w:rPr>
          <w:rFonts w:cstheme="minorHAnsi"/>
          <w:sz w:val="24"/>
          <w:szCs w:val="24"/>
        </w:rPr>
        <w:t>Sur les 2350 actions de formation suivies en 2023, 1809 l’ont été par des hommes (77%) et 541 par des femmes (23%).</w:t>
      </w:r>
    </w:p>
    <w:p w14:paraId="295B41EB" w14:textId="3553D98D" w:rsidR="00104D60" w:rsidRDefault="00104D60" w:rsidP="00196BA5">
      <w:pPr>
        <w:jc w:val="both"/>
        <w:rPr>
          <w:rFonts w:cstheme="minorHAnsi"/>
          <w:sz w:val="24"/>
          <w:szCs w:val="24"/>
        </w:rPr>
      </w:pPr>
      <w:r>
        <w:rPr>
          <w:rFonts w:cstheme="minorHAnsi"/>
          <w:sz w:val="24"/>
          <w:szCs w:val="24"/>
        </w:rPr>
        <w:t>Soit, en moyenne, 3,76 actions de formation pour un salarié, 2,47 actions de formation pour une salariée.</w:t>
      </w:r>
    </w:p>
    <w:p w14:paraId="027E42C7" w14:textId="074778A0" w:rsidR="00191C1C" w:rsidRDefault="00104D60" w:rsidP="00196BA5">
      <w:pPr>
        <w:jc w:val="both"/>
        <w:rPr>
          <w:rFonts w:cstheme="minorHAnsi"/>
          <w:sz w:val="24"/>
          <w:szCs w:val="24"/>
        </w:rPr>
      </w:pPr>
      <w:r>
        <w:rPr>
          <w:rFonts w:cstheme="minorHAnsi"/>
          <w:sz w:val="24"/>
          <w:szCs w:val="24"/>
        </w:rPr>
        <w:t>Les salariés hommes ont bénéficié de plus d’actions de formation, rapporté au</w:t>
      </w:r>
      <w:r w:rsidR="00460535">
        <w:rPr>
          <w:rFonts w:cstheme="minorHAnsi"/>
          <w:sz w:val="24"/>
          <w:szCs w:val="24"/>
        </w:rPr>
        <w:t xml:space="preserve"> poids de leur effectif. Une des raisons principales à cet écart est la part importante de formations EHS/Sécurité dans les formations réalisées, ces formations étant principalement orientées vers la catégorie professionnelle ouvrier, elle-même composée de manière ultra-majoritaire par des hommes.</w:t>
      </w:r>
    </w:p>
    <w:p w14:paraId="32592433" w14:textId="7EA38A1D" w:rsidR="00191C1C" w:rsidRDefault="003C005A" w:rsidP="00196BA5">
      <w:pPr>
        <w:jc w:val="both"/>
        <w:rPr>
          <w:rFonts w:cstheme="minorHAnsi"/>
          <w:sz w:val="24"/>
          <w:szCs w:val="24"/>
        </w:rPr>
      </w:pPr>
      <w:r>
        <w:rPr>
          <w:rFonts w:cstheme="minorHAnsi"/>
          <w:sz w:val="24"/>
          <w:szCs w:val="24"/>
        </w:rPr>
        <w:t xml:space="preserve">A la lecture de ce bilan, les parties ont souhaité </w:t>
      </w:r>
      <w:r w:rsidR="002E5F65">
        <w:rPr>
          <w:rFonts w:cstheme="minorHAnsi"/>
          <w:sz w:val="24"/>
          <w:szCs w:val="24"/>
        </w:rPr>
        <w:t xml:space="preserve">travailler sur </w:t>
      </w:r>
      <w:r w:rsidR="00343F20">
        <w:rPr>
          <w:rFonts w:cstheme="minorHAnsi"/>
          <w:sz w:val="24"/>
          <w:szCs w:val="24"/>
        </w:rPr>
        <w:t xml:space="preserve">trois </w:t>
      </w:r>
      <w:r w:rsidR="002E5F65">
        <w:rPr>
          <w:rFonts w:cstheme="minorHAnsi"/>
          <w:sz w:val="24"/>
          <w:szCs w:val="24"/>
        </w:rPr>
        <w:t xml:space="preserve">indicateurs de suivi supplémentaires </w:t>
      </w:r>
      <w:r w:rsidR="00FF694D">
        <w:rPr>
          <w:rFonts w:cstheme="minorHAnsi"/>
          <w:sz w:val="24"/>
          <w:szCs w:val="24"/>
        </w:rPr>
        <w:t>à intégrer a</w:t>
      </w:r>
      <w:r w:rsidR="00B05C2D">
        <w:rPr>
          <w:rFonts w:cstheme="minorHAnsi"/>
          <w:sz w:val="24"/>
          <w:szCs w:val="24"/>
        </w:rPr>
        <w:t>u</w:t>
      </w:r>
      <w:r w:rsidR="002E5F65">
        <w:rPr>
          <w:rFonts w:cstheme="minorHAnsi"/>
          <w:sz w:val="24"/>
          <w:szCs w:val="24"/>
        </w:rPr>
        <w:t xml:space="preserve"> Bilan formation présenté chaque année à la Commission du CSE Central</w:t>
      </w:r>
      <w:r w:rsidR="000452FF">
        <w:rPr>
          <w:rFonts w:cstheme="minorHAnsi"/>
          <w:sz w:val="24"/>
          <w:szCs w:val="24"/>
        </w:rPr>
        <w:t>, ainsi qu’au sein des Bilans présentés aux CSE d’établissement.</w:t>
      </w:r>
    </w:p>
    <w:p w14:paraId="6BF3E503" w14:textId="3A9600CB" w:rsidR="002E5F65" w:rsidRDefault="002E5F65" w:rsidP="00196BA5">
      <w:pPr>
        <w:jc w:val="both"/>
        <w:rPr>
          <w:rFonts w:cstheme="minorHAnsi"/>
          <w:sz w:val="24"/>
          <w:szCs w:val="24"/>
        </w:rPr>
      </w:pPr>
      <w:r>
        <w:rPr>
          <w:rFonts w:cstheme="minorHAnsi"/>
          <w:sz w:val="24"/>
          <w:szCs w:val="24"/>
        </w:rPr>
        <w:t>Premièrement, afin de neutraliser</w:t>
      </w:r>
      <w:r w:rsidR="00FF694D">
        <w:rPr>
          <w:rFonts w:cstheme="minorHAnsi"/>
          <w:sz w:val="24"/>
          <w:szCs w:val="24"/>
        </w:rPr>
        <w:t xml:space="preserve"> sur les données présentées</w:t>
      </w:r>
      <w:r>
        <w:rPr>
          <w:rFonts w:cstheme="minorHAnsi"/>
          <w:sz w:val="24"/>
          <w:szCs w:val="24"/>
        </w:rPr>
        <w:t xml:space="preserve"> l’impact des formations sécurité / EHS, majoritairement pour les salariés Hommes, sur le nombre total de formations, une classification des formations par genre et famille de métiers sera mise en place dans le bilan, entre d’une part les emplois « production » et d’autre part les emplois « administratifs ».</w:t>
      </w:r>
    </w:p>
    <w:p w14:paraId="7C72D06E" w14:textId="12949322" w:rsidR="003C005A" w:rsidRDefault="002E5F65" w:rsidP="00196BA5">
      <w:pPr>
        <w:jc w:val="both"/>
        <w:rPr>
          <w:rFonts w:cstheme="minorHAnsi"/>
          <w:sz w:val="24"/>
          <w:szCs w:val="24"/>
        </w:rPr>
      </w:pPr>
      <w:r>
        <w:rPr>
          <w:rFonts w:cstheme="minorHAnsi"/>
          <w:sz w:val="24"/>
          <w:szCs w:val="24"/>
        </w:rPr>
        <w:t xml:space="preserve">Également, les parties conviennent de suivre dans ce bilan les formations donnant lieu à une certification, par genre, pour s’assurer que ces formations sont bien accessibles à tous les salariés, quel que soit leur genre. </w:t>
      </w:r>
    </w:p>
    <w:p w14:paraId="5F1F949A" w14:textId="07782B18" w:rsidR="00B53485" w:rsidRDefault="00B53485" w:rsidP="00196BA5">
      <w:pPr>
        <w:jc w:val="both"/>
        <w:rPr>
          <w:rFonts w:cstheme="minorHAnsi"/>
          <w:sz w:val="24"/>
          <w:szCs w:val="24"/>
        </w:rPr>
      </w:pPr>
      <w:r>
        <w:rPr>
          <w:rFonts w:cstheme="minorHAnsi"/>
          <w:sz w:val="24"/>
          <w:szCs w:val="24"/>
        </w:rPr>
        <w:t>Enfin, afin de s’assurer que le temps partiel ou forfait jour réduit n’est pas un frein à l’accès à la formation, les parties conviennent de suivre dans la présentation effectuée auprès de la Commission Formation le nombre de salariés à temps partiel ou forfait réduit ayant bénéficié d’une formation dans l’année, rapporté au nombre de salariés à temps partiel ou forfait réduit.</w:t>
      </w:r>
    </w:p>
    <w:p w14:paraId="783C2109" w14:textId="11D2CEE2" w:rsidR="003A19DB" w:rsidRDefault="000452FF" w:rsidP="00196BA5">
      <w:pPr>
        <w:jc w:val="both"/>
        <w:rPr>
          <w:rFonts w:cstheme="minorHAnsi"/>
          <w:sz w:val="24"/>
          <w:szCs w:val="24"/>
        </w:rPr>
      </w:pPr>
      <w:r>
        <w:rPr>
          <w:rFonts w:cstheme="minorHAnsi"/>
          <w:sz w:val="24"/>
          <w:szCs w:val="24"/>
        </w:rPr>
        <w:t>Ces évolutions seront applicables à partir du Plan de développement des compétences pour 2025</w:t>
      </w:r>
      <w:r w:rsidR="00B05C2D">
        <w:rPr>
          <w:rFonts w:cstheme="minorHAnsi"/>
          <w:sz w:val="24"/>
          <w:szCs w:val="24"/>
        </w:rPr>
        <w:t xml:space="preserve"> et intégrées à la présentation effectuée annuellement à la Commission Formation</w:t>
      </w:r>
      <w:r w:rsidR="0048055B">
        <w:rPr>
          <w:rFonts w:cstheme="minorHAnsi"/>
          <w:sz w:val="24"/>
          <w:szCs w:val="24"/>
        </w:rPr>
        <w:t>.</w:t>
      </w:r>
    </w:p>
    <w:p w14:paraId="116D62DE" w14:textId="668AEC7E" w:rsidR="00B53485" w:rsidRDefault="00B53485" w:rsidP="00196BA5">
      <w:pPr>
        <w:jc w:val="both"/>
        <w:rPr>
          <w:rFonts w:cstheme="minorHAnsi"/>
          <w:sz w:val="24"/>
          <w:szCs w:val="24"/>
        </w:rPr>
      </w:pPr>
      <w:r>
        <w:rPr>
          <w:rFonts w:cstheme="minorHAnsi"/>
          <w:sz w:val="24"/>
          <w:szCs w:val="24"/>
        </w:rPr>
        <w:lastRenderedPageBreak/>
        <w:t>Ladite présentation sera également partagée au sein de la Commission Egalité Professionnelle dans le cadre du suivi du présent Accord.</w:t>
      </w:r>
    </w:p>
    <w:p w14:paraId="4137337D" w14:textId="2538F11E" w:rsidR="000452FF" w:rsidRPr="000452FF" w:rsidRDefault="000452FF" w:rsidP="00196BA5">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23B6B9F8" w14:textId="77777777" w:rsidR="007427BF" w:rsidRPr="005110CF" w:rsidRDefault="007427BF" w:rsidP="00D25E90">
      <w:pPr>
        <w:pStyle w:val="Paragraphedeliste"/>
        <w:numPr>
          <w:ilvl w:val="0"/>
          <w:numId w:val="2"/>
        </w:numPr>
        <w:jc w:val="both"/>
        <w:rPr>
          <w:rFonts w:cstheme="minorHAnsi"/>
          <w:iCs/>
          <w:sz w:val="24"/>
          <w:szCs w:val="24"/>
        </w:rPr>
      </w:pPr>
      <w:r w:rsidRPr="008241CB">
        <w:rPr>
          <w:rFonts w:cstheme="minorHAnsi"/>
          <w:b/>
          <w:bCs/>
          <w:iCs/>
          <w:color w:val="4F81BD" w:themeColor="accent1"/>
          <w:sz w:val="24"/>
          <w:szCs w:val="24"/>
        </w:rPr>
        <w:t xml:space="preserve">Objectif </w:t>
      </w:r>
      <w:r w:rsidRPr="005110CF">
        <w:rPr>
          <w:rFonts w:cstheme="minorHAnsi"/>
          <w:iCs/>
          <w:sz w:val="24"/>
          <w:szCs w:val="24"/>
        </w:rPr>
        <w:t>: Maintenir l’équilibre entre femmes et hommes en matière d’accès à la formation</w:t>
      </w:r>
    </w:p>
    <w:p w14:paraId="2A3B9D05" w14:textId="77777777" w:rsidR="00657E84" w:rsidRDefault="007427BF" w:rsidP="00657E84">
      <w:pPr>
        <w:pStyle w:val="Paragraphedeliste"/>
        <w:numPr>
          <w:ilvl w:val="0"/>
          <w:numId w:val="2"/>
        </w:numPr>
        <w:jc w:val="both"/>
        <w:rPr>
          <w:rFonts w:cstheme="minorHAnsi"/>
          <w:iCs/>
          <w:sz w:val="24"/>
          <w:szCs w:val="24"/>
        </w:rPr>
      </w:pPr>
      <w:r w:rsidRPr="008241CB">
        <w:rPr>
          <w:rFonts w:cstheme="minorHAnsi"/>
          <w:b/>
          <w:bCs/>
          <w:iCs/>
          <w:color w:val="C0504D" w:themeColor="accent2"/>
          <w:sz w:val="24"/>
          <w:szCs w:val="24"/>
        </w:rPr>
        <w:t>Action</w:t>
      </w:r>
      <w:r w:rsidRPr="008241CB">
        <w:rPr>
          <w:rFonts w:cstheme="minorHAnsi"/>
          <w:iCs/>
          <w:color w:val="C0504D" w:themeColor="accent2"/>
          <w:sz w:val="24"/>
          <w:szCs w:val="24"/>
        </w:rPr>
        <w:t xml:space="preserve"> </w:t>
      </w:r>
      <w:r w:rsidRPr="005110CF">
        <w:rPr>
          <w:rFonts w:cstheme="minorHAnsi"/>
          <w:iCs/>
          <w:sz w:val="24"/>
          <w:szCs w:val="24"/>
        </w:rPr>
        <w:t>: Présenter annuellement le bilan de la formation professionnelle</w:t>
      </w:r>
      <w:r w:rsidR="00CB4E9A">
        <w:rPr>
          <w:rFonts w:cstheme="minorHAnsi"/>
          <w:iCs/>
          <w:sz w:val="24"/>
          <w:szCs w:val="24"/>
        </w:rPr>
        <w:t>, au niveau Central et au niveau des établissements</w:t>
      </w:r>
    </w:p>
    <w:p w14:paraId="0D6885BA" w14:textId="007882B9" w:rsidR="00D15966" w:rsidRPr="00657E84" w:rsidRDefault="007427BF" w:rsidP="00657E84">
      <w:pPr>
        <w:pStyle w:val="Paragraphedeliste"/>
        <w:numPr>
          <w:ilvl w:val="0"/>
          <w:numId w:val="2"/>
        </w:numPr>
        <w:jc w:val="both"/>
        <w:rPr>
          <w:rFonts w:cstheme="minorHAnsi"/>
          <w:iCs/>
          <w:sz w:val="24"/>
          <w:szCs w:val="24"/>
        </w:rPr>
      </w:pPr>
      <w:r w:rsidRPr="00657E84">
        <w:rPr>
          <w:rFonts w:cstheme="minorHAnsi"/>
          <w:b/>
          <w:bCs/>
          <w:iCs/>
          <w:color w:val="8064A2" w:themeColor="accent4"/>
          <w:sz w:val="24"/>
          <w:szCs w:val="24"/>
        </w:rPr>
        <w:t>Indicateur</w:t>
      </w:r>
      <w:r w:rsidRPr="00657E84">
        <w:rPr>
          <w:rFonts w:cstheme="minorHAnsi"/>
          <w:b/>
          <w:bCs/>
          <w:iCs/>
          <w:color w:val="F79646" w:themeColor="accent6"/>
          <w:sz w:val="24"/>
          <w:szCs w:val="24"/>
        </w:rPr>
        <w:t> </w:t>
      </w:r>
      <w:r w:rsidRPr="00657E84">
        <w:rPr>
          <w:rFonts w:cstheme="minorHAnsi"/>
          <w:iCs/>
          <w:sz w:val="24"/>
          <w:szCs w:val="24"/>
        </w:rPr>
        <w:t xml:space="preserve">: </w:t>
      </w:r>
      <w:r w:rsidR="00CB4E9A" w:rsidRPr="00657E84">
        <w:rPr>
          <w:rFonts w:cstheme="minorHAnsi"/>
          <w:iCs/>
          <w:sz w:val="24"/>
          <w:szCs w:val="24"/>
        </w:rPr>
        <w:t>I</w:t>
      </w:r>
      <w:r w:rsidR="002E5F65" w:rsidRPr="00657E84">
        <w:rPr>
          <w:rFonts w:cstheme="minorHAnsi"/>
          <w:iCs/>
          <w:sz w:val="24"/>
          <w:szCs w:val="24"/>
        </w:rPr>
        <w:t>ndicateurs prévus dans le cadre de la Commission Formation</w:t>
      </w:r>
      <w:r w:rsidRPr="00657E84">
        <w:rPr>
          <w:rFonts w:cstheme="minorHAnsi"/>
          <w:iCs/>
          <w:sz w:val="24"/>
          <w:szCs w:val="24"/>
        </w:rPr>
        <w:t>.</w:t>
      </w:r>
    </w:p>
    <w:p w14:paraId="0FE68447" w14:textId="77777777" w:rsidR="00FD38C1" w:rsidRPr="00657E84" w:rsidRDefault="00FD38C1" w:rsidP="00657E84">
      <w:pPr>
        <w:pStyle w:val="Paragraphedeliste"/>
        <w:jc w:val="both"/>
        <w:rPr>
          <w:rFonts w:cstheme="minorHAnsi"/>
          <w:iCs/>
          <w:sz w:val="24"/>
          <w:szCs w:val="24"/>
        </w:rPr>
      </w:pPr>
    </w:p>
    <w:p w14:paraId="6D0C4B65" w14:textId="033B0406" w:rsidR="00727DE2" w:rsidRPr="00727DE2" w:rsidRDefault="00171E3D" w:rsidP="00657E84">
      <w:pPr>
        <w:pStyle w:val="Titre2"/>
      </w:pPr>
      <w:bookmarkStart w:id="8" w:name="_Toc182857009"/>
      <w:r w:rsidRPr="005110CF">
        <w:t>Article 3.</w:t>
      </w:r>
      <w:r w:rsidR="00196BA5" w:rsidRPr="005110CF">
        <w:t>3</w:t>
      </w:r>
      <w:r w:rsidRPr="005110CF">
        <w:t xml:space="preserve"> – Garantir aux temps partiels un égal accès aux promotions</w:t>
      </w:r>
      <w:bookmarkEnd w:id="8"/>
    </w:p>
    <w:p w14:paraId="6C7322A6" w14:textId="77777777" w:rsidR="000452FF" w:rsidRPr="007B4DAF" w:rsidRDefault="000452FF" w:rsidP="000452FF">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1FA1374E" w14:textId="5D20F155" w:rsidR="002E1D5B" w:rsidRDefault="002E1D5B" w:rsidP="002E1D5B">
      <w:pPr>
        <w:jc w:val="both"/>
        <w:rPr>
          <w:rFonts w:cstheme="minorHAnsi"/>
          <w:iCs/>
          <w:sz w:val="24"/>
          <w:szCs w:val="24"/>
        </w:rPr>
      </w:pPr>
      <w:r>
        <w:rPr>
          <w:rFonts w:cstheme="minorHAnsi"/>
          <w:iCs/>
          <w:sz w:val="24"/>
          <w:szCs w:val="24"/>
        </w:rPr>
        <w:t>Au 31/12/2023, la société Cargill France SAS comportait 15 salariés en heures à temps partiel ou en forfait jour réduit pour 666 salariés à temps plein ou forfait jours « complet »</w:t>
      </w:r>
      <w:r w:rsidR="00C20025">
        <w:rPr>
          <w:rFonts w:cstheme="minorHAnsi"/>
          <w:iCs/>
          <w:sz w:val="24"/>
          <w:szCs w:val="24"/>
        </w:rPr>
        <w:t>, dont 11 femmes et 4 hommes</w:t>
      </w:r>
      <w:r>
        <w:rPr>
          <w:rFonts w:cstheme="minorHAnsi"/>
          <w:iCs/>
          <w:sz w:val="24"/>
          <w:szCs w:val="24"/>
        </w:rPr>
        <w:t>.</w:t>
      </w:r>
    </w:p>
    <w:p w14:paraId="136BB4C3" w14:textId="77777777" w:rsidR="00D15966" w:rsidRDefault="00D15966" w:rsidP="002E1D5B">
      <w:pPr>
        <w:jc w:val="both"/>
        <w:rPr>
          <w:rFonts w:cstheme="minorHAnsi"/>
          <w:iCs/>
          <w:sz w:val="24"/>
          <w:szCs w:val="24"/>
        </w:rPr>
      </w:pPr>
    </w:p>
    <w:p w14:paraId="30C0B882" w14:textId="5C5B70D3" w:rsidR="000452FF" w:rsidRDefault="002E1D5B" w:rsidP="002E1D5B">
      <w:pPr>
        <w:jc w:val="both"/>
        <w:rPr>
          <w:rFonts w:cstheme="minorHAnsi"/>
          <w:iCs/>
          <w:sz w:val="24"/>
          <w:szCs w:val="24"/>
        </w:rPr>
      </w:pPr>
      <w:r>
        <w:rPr>
          <w:rFonts w:cstheme="minorHAnsi"/>
          <w:iCs/>
          <w:sz w:val="24"/>
          <w:szCs w:val="24"/>
        </w:rPr>
        <w:t xml:space="preserve">En 2023, les promotions de </w:t>
      </w:r>
      <w:r w:rsidRPr="002E1D5B">
        <w:rPr>
          <w:rFonts w:cstheme="minorHAnsi"/>
          <w:iCs/>
          <w:sz w:val="24"/>
          <w:szCs w:val="24"/>
          <w:u w:val="single"/>
        </w:rPr>
        <w:t>CSP</w:t>
      </w:r>
      <w:r>
        <w:rPr>
          <w:rFonts w:cstheme="minorHAnsi"/>
          <w:iCs/>
          <w:sz w:val="24"/>
          <w:szCs w:val="24"/>
        </w:rPr>
        <w:t xml:space="preserve"> ont concerné :</w:t>
      </w:r>
    </w:p>
    <w:p w14:paraId="5B212CD9" w14:textId="1EC948DB" w:rsidR="002E1D5B" w:rsidRDefault="002E1D5B" w:rsidP="00D25E90">
      <w:pPr>
        <w:pStyle w:val="Paragraphedeliste"/>
        <w:numPr>
          <w:ilvl w:val="0"/>
          <w:numId w:val="2"/>
        </w:numPr>
        <w:jc w:val="both"/>
        <w:rPr>
          <w:rFonts w:cstheme="minorHAnsi"/>
          <w:iCs/>
          <w:sz w:val="24"/>
          <w:szCs w:val="24"/>
        </w:rPr>
      </w:pPr>
      <w:r>
        <w:rPr>
          <w:rFonts w:cstheme="minorHAnsi"/>
          <w:iCs/>
          <w:sz w:val="24"/>
          <w:szCs w:val="24"/>
        </w:rPr>
        <w:t xml:space="preserve">6 salariés à temps plein </w:t>
      </w:r>
      <w:r w:rsidR="00000137">
        <w:rPr>
          <w:rFonts w:cstheme="minorHAnsi"/>
          <w:iCs/>
          <w:sz w:val="24"/>
          <w:szCs w:val="24"/>
        </w:rPr>
        <w:t>ou en</w:t>
      </w:r>
      <w:r>
        <w:rPr>
          <w:rFonts w:cstheme="minorHAnsi"/>
          <w:iCs/>
          <w:sz w:val="24"/>
          <w:szCs w:val="24"/>
        </w:rPr>
        <w:t xml:space="preserve"> forfait complet, soit 0,90% des effectifs ;</w:t>
      </w:r>
    </w:p>
    <w:p w14:paraId="6E4C8EC9" w14:textId="2AFCCC48" w:rsidR="002E1D5B" w:rsidRPr="002E1D5B" w:rsidRDefault="002E1D5B" w:rsidP="00D25E90">
      <w:pPr>
        <w:pStyle w:val="Paragraphedeliste"/>
        <w:numPr>
          <w:ilvl w:val="0"/>
          <w:numId w:val="2"/>
        </w:numPr>
        <w:jc w:val="both"/>
        <w:rPr>
          <w:rFonts w:cstheme="minorHAnsi"/>
          <w:iCs/>
          <w:sz w:val="24"/>
          <w:szCs w:val="24"/>
        </w:rPr>
      </w:pPr>
      <w:r>
        <w:rPr>
          <w:rFonts w:cstheme="minorHAnsi"/>
          <w:iCs/>
          <w:sz w:val="24"/>
          <w:szCs w:val="24"/>
        </w:rPr>
        <w:t xml:space="preserve">Aucun salarié à temps partiel </w:t>
      </w:r>
      <w:r w:rsidR="00000137">
        <w:rPr>
          <w:rFonts w:cstheme="minorHAnsi"/>
          <w:iCs/>
          <w:sz w:val="24"/>
          <w:szCs w:val="24"/>
        </w:rPr>
        <w:t>ou en</w:t>
      </w:r>
      <w:r>
        <w:rPr>
          <w:rFonts w:cstheme="minorHAnsi"/>
          <w:iCs/>
          <w:sz w:val="24"/>
          <w:szCs w:val="24"/>
        </w:rPr>
        <w:t xml:space="preserve"> forfait réduit, </w:t>
      </w:r>
      <w:proofErr w:type="gramStart"/>
      <w:r>
        <w:rPr>
          <w:rFonts w:cstheme="minorHAnsi"/>
          <w:iCs/>
          <w:sz w:val="24"/>
          <w:szCs w:val="24"/>
        </w:rPr>
        <w:t>soit</w:t>
      </w:r>
      <w:proofErr w:type="gramEnd"/>
      <w:r>
        <w:rPr>
          <w:rFonts w:cstheme="minorHAnsi"/>
          <w:iCs/>
          <w:sz w:val="24"/>
          <w:szCs w:val="24"/>
        </w:rPr>
        <w:t xml:space="preserve"> 0% des effectifs.</w:t>
      </w:r>
    </w:p>
    <w:p w14:paraId="070861B8" w14:textId="485948AD" w:rsidR="002E1D5B" w:rsidRDefault="002E1D5B" w:rsidP="002E1D5B">
      <w:pPr>
        <w:jc w:val="both"/>
        <w:rPr>
          <w:rFonts w:cstheme="minorHAnsi"/>
          <w:iCs/>
          <w:sz w:val="24"/>
          <w:szCs w:val="24"/>
        </w:rPr>
      </w:pPr>
      <w:r>
        <w:rPr>
          <w:rFonts w:cstheme="minorHAnsi"/>
          <w:iCs/>
          <w:sz w:val="24"/>
          <w:szCs w:val="24"/>
        </w:rPr>
        <w:t xml:space="preserve">En 2023, les promotions de </w:t>
      </w:r>
      <w:r w:rsidRPr="002E1D5B">
        <w:rPr>
          <w:rFonts w:cstheme="minorHAnsi"/>
          <w:iCs/>
          <w:sz w:val="24"/>
          <w:szCs w:val="24"/>
          <w:u w:val="single"/>
        </w:rPr>
        <w:t>coefficient</w:t>
      </w:r>
      <w:r>
        <w:rPr>
          <w:rFonts w:cstheme="minorHAnsi"/>
          <w:iCs/>
          <w:sz w:val="24"/>
          <w:szCs w:val="24"/>
        </w:rPr>
        <w:t xml:space="preserve"> ont concerné : </w:t>
      </w:r>
    </w:p>
    <w:p w14:paraId="47DD3560" w14:textId="09618A5A" w:rsidR="002E1D5B" w:rsidRDefault="002E1D5B" w:rsidP="00D25E90">
      <w:pPr>
        <w:pStyle w:val="Paragraphedeliste"/>
        <w:numPr>
          <w:ilvl w:val="0"/>
          <w:numId w:val="2"/>
        </w:numPr>
        <w:jc w:val="both"/>
        <w:rPr>
          <w:rFonts w:cstheme="minorHAnsi"/>
          <w:iCs/>
          <w:sz w:val="24"/>
          <w:szCs w:val="24"/>
        </w:rPr>
      </w:pPr>
      <w:r>
        <w:rPr>
          <w:rFonts w:cstheme="minorHAnsi"/>
          <w:iCs/>
          <w:sz w:val="24"/>
          <w:szCs w:val="24"/>
        </w:rPr>
        <w:t xml:space="preserve">55 salariés à temps plein </w:t>
      </w:r>
      <w:r w:rsidR="00000137">
        <w:rPr>
          <w:rFonts w:cstheme="minorHAnsi"/>
          <w:iCs/>
          <w:sz w:val="24"/>
          <w:szCs w:val="24"/>
        </w:rPr>
        <w:t>ou en</w:t>
      </w:r>
      <w:r>
        <w:rPr>
          <w:rFonts w:cstheme="minorHAnsi"/>
          <w:iCs/>
          <w:sz w:val="24"/>
          <w:szCs w:val="24"/>
        </w:rPr>
        <w:t xml:space="preserve"> forfait complet, soit 8,25% des effectifs à temps plein </w:t>
      </w:r>
      <w:r w:rsidR="00000137">
        <w:rPr>
          <w:rFonts w:cstheme="minorHAnsi"/>
          <w:iCs/>
          <w:sz w:val="24"/>
          <w:szCs w:val="24"/>
        </w:rPr>
        <w:t>ou en</w:t>
      </w:r>
      <w:r>
        <w:rPr>
          <w:rFonts w:cstheme="minorHAnsi"/>
          <w:iCs/>
          <w:sz w:val="24"/>
          <w:szCs w:val="24"/>
        </w:rPr>
        <w:t xml:space="preserve"> forfait complet ;</w:t>
      </w:r>
    </w:p>
    <w:p w14:paraId="7D286469" w14:textId="0C0BBE53" w:rsidR="002E1D5B" w:rsidRPr="002E1D5B" w:rsidRDefault="002E1D5B" w:rsidP="00D25E90">
      <w:pPr>
        <w:pStyle w:val="Paragraphedeliste"/>
        <w:numPr>
          <w:ilvl w:val="0"/>
          <w:numId w:val="2"/>
        </w:numPr>
        <w:jc w:val="both"/>
        <w:rPr>
          <w:rFonts w:cstheme="minorHAnsi"/>
          <w:iCs/>
          <w:sz w:val="24"/>
          <w:szCs w:val="24"/>
        </w:rPr>
      </w:pPr>
      <w:r>
        <w:rPr>
          <w:rFonts w:cstheme="minorHAnsi"/>
          <w:iCs/>
          <w:sz w:val="24"/>
          <w:szCs w:val="24"/>
        </w:rPr>
        <w:t xml:space="preserve">2 salariés à temps </w:t>
      </w:r>
      <w:proofErr w:type="gramStart"/>
      <w:r>
        <w:rPr>
          <w:rFonts w:cstheme="minorHAnsi"/>
          <w:iCs/>
          <w:sz w:val="24"/>
          <w:szCs w:val="24"/>
        </w:rPr>
        <w:t>partiel</w:t>
      </w:r>
      <w:proofErr w:type="gramEnd"/>
      <w:r>
        <w:rPr>
          <w:rFonts w:cstheme="minorHAnsi"/>
          <w:iCs/>
          <w:sz w:val="24"/>
          <w:szCs w:val="24"/>
        </w:rPr>
        <w:t xml:space="preserve"> </w:t>
      </w:r>
      <w:r w:rsidR="00000137">
        <w:rPr>
          <w:rFonts w:cstheme="minorHAnsi"/>
          <w:iCs/>
          <w:sz w:val="24"/>
          <w:szCs w:val="24"/>
        </w:rPr>
        <w:t>ou en</w:t>
      </w:r>
      <w:r>
        <w:rPr>
          <w:rFonts w:cstheme="minorHAnsi"/>
          <w:iCs/>
          <w:sz w:val="24"/>
          <w:szCs w:val="24"/>
        </w:rPr>
        <w:t xml:space="preserve"> forfait réduit, soit 13,33% des effectifs à temps </w:t>
      </w:r>
      <w:r w:rsidR="00000137">
        <w:rPr>
          <w:rFonts w:cstheme="minorHAnsi"/>
          <w:iCs/>
          <w:sz w:val="24"/>
          <w:szCs w:val="24"/>
        </w:rPr>
        <w:t xml:space="preserve">partiel ou en </w:t>
      </w:r>
      <w:r>
        <w:rPr>
          <w:rFonts w:cstheme="minorHAnsi"/>
          <w:iCs/>
          <w:sz w:val="24"/>
          <w:szCs w:val="24"/>
        </w:rPr>
        <w:t>forfait réduit.</w:t>
      </w:r>
    </w:p>
    <w:p w14:paraId="0FE62DD2" w14:textId="4695302E" w:rsidR="00CB4E9A" w:rsidRDefault="002E1D5B" w:rsidP="002E1D5B">
      <w:pPr>
        <w:jc w:val="both"/>
        <w:rPr>
          <w:rFonts w:cstheme="minorHAnsi"/>
          <w:iCs/>
          <w:sz w:val="24"/>
          <w:szCs w:val="24"/>
        </w:rPr>
      </w:pPr>
      <w:r>
        <w:rPr>
          <w:rFonts w:cstheme="minorHAnsi"/>
          <w:iCs/>
          <w:sz w:val="24"/>
          <w:szCs w:val="24"/>
        </w:rPr>
        <w:t>Les parties souhaitent réaffirmer le principe d’égalité d’accès aux promotions pour les salariés à temps partiel</w:t>
      </w:r>
      <w:r w:rsidR="00AA46A4">
        <w:rPr>
          <w:rFonts w:cstheme="minorHAnsi"/>
          <w:iCs/>
          <w:sz w:val="24"/>
          <w:szCs w:val="24"/>
        </w:rPr>
        <w:t xml:space="preserve"> comme un objectif essentiel à l’égalité professionnelle entre les femmes et les hommes. </w:t>
      </w:r>
    </w:p>
    <w:p w14:paraId="793B7077" w14:textId="775AD7BD" w:rsidR="000452FF" w:rsidRPr="000A5162" w:rsidRDefault="000A5162" w:rsidP="00016398">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5767B81C" w14:textId="77777777" w:rsidR="00FC1DEE" w:rsidRPr="005110CF" w:rsidRDefault="00FC1DEE" w:rsidP="00D25E90">
      <w:pPr>
        <w:pStyle w:val="Paragraphedeliste"/>
        <w:numPr>
          <w:ilvl w:val="0"/>
          <w:numId w:val="2"/>
        </w:numPr>
        <w:jc w:val="both"/>
        <w:rPr>
          <w:rFonts w:cstheme="minorHAnsi"/>
          <w:iCs/>
          <w:sz w:val="24"/>
          <w:szCs w:val="24"/>
        </w:rPr>
      </w:pPr>
      <w:r w:rsidRPr="000A5162">
        <w:rPr>
          <w:rFonts w:cstheme="minorHAnsi"/>
          <w:b/>
          <w:bCs/>
          <w:iCs/>
          <w:color w:val="4F81BD" w:themeColor="accent1"/>
          <w:sz w:val="24"/>
          <w:szCs w:val="24"/>
        </w:rPr>
        <w:t xml:space="preserve">Objectif </w:t>
      </w:r>
      <w:r w:rsidRPr="005110CF">
        <w:rPr>
          <w:rFonts w:cstheme="minorHAnsi"/>
          <w:iCs/>
          <w:sz w:val="24"/>
          <w:szCs w:val="24"/>
        </w:rPr>
        <w:t xml:space="preserve">: Garantir </w:t>
      </w:r>
      <w:proofErr w:type="gramStart"/>
      <w:r w:rsidRPr="005110CF">
        <w:rPr>
          <w:rFonts w:cstheme="minorHAnsi"/>
          <w:iCs/>
          <w:sz w:val="24"/>
          <w:szCs w:val="24"/>
        </w:rPr>
        <w:t>aux salariés à temps partiel</w:t>
      </w:r>
      <w:proofErr w:type="gramEnd"/>
      <w:r w:rsidRPr="005110CF">
        <w:rPr>
          <w:rFonts w:cstheme="minorHAnsi"/>
          <w:iCs/>
          <w:sz w:val="24"/>
          <w:szCs w:val="24"/>
        </w:rPr>
        <w:t xml:space="preserve"> un égal accès aux promotions.</w:t>
      </w:r>
    </w:p>
    <w:p w14:paraId="410EF432" w14:textId="1E6A4984" w:rsidR="00FC1DEE" w:rsidRPr="005110CF" w:rsidRDefault="00FC1DEE" w:rsidP="00D25E90">
      <w:pPr>
        <w:pStyle w:val="Paragraphedeliste"/>
        <w:numPr>
          <w:ilvl w:val="0"/>
          <w:numId w:val="2"/>
        </w:numPr>
        <w:jc w:val="both"/>
        <w:rPr>
          <w:rFonts w:cstheme="minorHAnsi"/>
          <w:iCs/>
          <w:sz w:val="24"/>
          <w:szCs w:val="24"/>
        </w:rPr>
      </w:pPr>
      <w:r w:rsidRPr="000A5162">
        <w:rPr>
          <w:rFonts w:cstheme="minorHAnsi"/>
          <w:b/>
          <w:bCs/>
          <w:iCs/>
          <w:color w:val="C0504D" w:themeColor="accent2"/>
          <w:sz w:val="24"/>
          <w:szCs w:val="24"/>
        </w:rPr>
        <w:t>Action</w:t>
      </w:r>
      <w:r w:rsidRPr="000A5162">
        <w:rPr>
          <w:rFonts w:cstheme="minorHAnsi"/>
          <w:iCs/>
          <w:color w:val="C0504D" w:themeColor="accent2"/>
          <w:sz w:val="24"/>
          <w:szCs w:val="24"/>
        </w:rPr>
        <w:t> </w:t>
      </w:r>
      <w:r w:rsidRPr="005110CF">
        <w:rPr>
          <w:rFonts w:cstheme="minorHAnsi"/>
          <w:iCs/>
          <w:sz w:val="24"/>
          <w:szCs w:val="24"/>
        </w:rPr>
        <w:t xml:space="preserve">: Suivre le rapport entre le nombre de changements de </w:t>
      </w:r>
      <w:r w:rsidRPr="00FF694D">
        <w:rPr>
          <w:rFonts w:cstheme="minorHAnsi"/>
          <w:iCs/>
          <w:sz w:val="24"/>
          <w:szCs w:val="24"/>
          <w:u w:val="single"/>
        </w:rPr>
        <w:t>coefficients</w:t>
      </w:r>
      <w:r w:rsidRPr="005110CF">
        <w:rPr>
          <w:rFonts w:cstheme="minorHAnsi"/>
          <w:iCs/>
          <w:sz w:val="24"/>
          <w:szCs w:val="24"/>
        </w:rPr>
        <w:t xml:space="preserve"> et de </w:t>
      </w:r>
      <w:r w:rsidRPr="00FF694D">
        <w:rPr>
          <w:rFonts w:cstheme="minorHAnsi"/>
          <w:iCs/>
          <w:sz w:val="24"/>
          <w:szCs w:val="24"/>
          <w:u w:val="single"/>
        </w:rPr>
        <w:t xml:space="preserve">catégories </w:t>
      </w:r>
      <w:r w:rsidR="00C20025">
        <w:rPr>
          <w:rFonts w:cstheme="minorHAnsi"/>
          <w:iCs/>
          <w:sz w:val="24"/>
          <w:szCs w:val="24"/>
          <w:u w:val="single"/>
        </w:rPr>
        <w:t>socio</w:t>
      </w:r>
      <w:r w:rsidRPr="00FF694D">
        <w:rPr>
          <w:rFonts w:cstheme="minorHAnsi"/>
          <w:iCs/>
          <w:sz w:val="24"/>
          <w:szCs w:val="24"/>
          <w:u w:val="single"/>
        </w:rPr>
        <w:t>professionnelles</w:t>
      </w:r>
      <w:r w:rsidR="00FF694D">
        <w:rPr>
          <w:rFonts w:cstheme="minorHAnsi"/>
          <w:iCs/>
          <w:sz w:val="24"/>
          <w:szCs w:val="24"/>
          <w:u w:val="single"/>
        </w:rPr>
        <w:t xml:space="preserve"> (CSP)</w:t>
      </w:r>
      <w:r w:rsidRPr="005110CF">
        <w:rPr>
          <w:rFonts w:cstheme="minorHAnsi"/>
          <w:iCs/>
          <w:sz w:val="24"/>
          <w:szCs w:val="24"/>
        </w:rPr>
        <w:t xml:space="preserve"> pour </w:t>
      </w:r>
      <w:proofErr w:type="gramStart"/>
      <w:r w:rsidRPr="005110CF">
        <w:rPr>
          <w:rFonts w:cstheme="minorHAnsi"/>
          <w:iCs/>
          <w:sz w:val="24"/>
          <w:szCs w:val="24"/>
        </w:rPr>
        <w:t>les salariés à temps partiel</w:t>
      </w:r>
      <w:proofErr w:type="gramEnd"/>
      <w:r w:rsidRPr="005110CF">
        <w:rPr>
          <w:rFonts w:cstheme="minorHAnsi"/>
          <w:iCs/>
          <w:sz w:val="24"/>
          <w:szCs w:val="24"/>
        </w:rPr>
        <w:t xml:space="preserve"> et les salariés à temps plein.</w:t>
      </w:r>
    </w:p>
    <w:p w14:paraId="75BAFCD3" w14:textId="77777777" w:rsidR="00FC1DEE" w:rsidRPr="005110CF" w:rsidRDefault="00FC1DEE" w:rsidP="00D25E90">
      <w:pPr>
        <w:pStyle w:val="Paragraphedeliste"/>
        <w:numPr>
          <w:ilvl w:val="0"/>
          <w:numId w:val="2"/>
        </w:numPr>
        <w:jc w:val="both"/>
        <w:rPr>
          <w:rFonts w:cstheme="minorHAnsi"/>
          <w:iCs/>
          <w:sz w:val="24"/>
          <w:szCs w:val="24"/>
        </w:rPr>
      </w:pPr>
      <w:r w:rsidRPr="000A5162">
        <w:rPr>
          <w:rFonts w:cstheme="minorHAnsi"/>
          <w:b/>
          <w:bCs/>
          <w:iCs/>
          <w:color w:val="8064A2" w:themeColor="accent4"/>
          <w:sz w:val="24"/>
          <w:szCs w:val="24"/>
        </w:rPr>
        <w:t>Indicateur </w:t>
      </w:r>
      <w:r w:rsidRPr="005110CF">
        <w:rPr>
          <w:rFonts w:cstheme="minorHAnsi"/>
          <w:iCs/>
          <w:sz w:val="24"/>
          <w:szCs w:val="24"/>
        </w:rPr>
        <w:t xml:space="preserve">: </w:t>
      </w:r>
    </w:p>
    <w:p w14:paraId="2182229D" w14:textId="6485F753" w:rsidR="00FC1DEE" w:rsidRPr="005110CF" w:rsidRDefault="00FC1DEE" w:rsidP="00D25E90">
      <w:pPr>
        <w:pStyle w:val="Paragraphedeliste"/>
        <w:numPr>
          <w:ilvl w:val="1"/>
          <w:numId w:val="2"/>
        </w:numPr>
        <w:jc w:val="both"/>
        <w:rPr>
          <w:rFonts w:cstheme="minorHAnsi"/>
          <w:iCs/>
          <w:sz w:val="24"/>
          <w:szCs w:val="24"/>
        </w:rPr>
      </w:pPr>
      <w:r w:rsidRPr="005110CF">
        <w:rPr>
          <w:rFonts w:cstheme="minorHAnsi"/>
          <w:iCs/>
          <w:sz w:val="24"/>
          <w:szCs w:val="24"/>
        </w:rPr>
        <w:lastRenderedPageBreak/>
        <w:t xml:space="preserve">Nombre de changements de catégorie </w:t>
      </w:r>
      <w:r w:rsidR="00C20025">
        <w:rPr>
          <w:rFonts w:cstheme="minorHAnsi"/>
          <w:iCs/>
          <w:sz w:val="24"/>
          <w:szCs w:val="24"/>
        </w:rPr>
        <w:t>socio</w:t>
      </w:r>
      <w:r w:rsidRPr="005110CF">
        <w:rPr>
          <w:rFonts w:cstheme="minorHAnsi"/>
          <w:iCs/>
          <w:sz w:val="24"/>
          <w:szCs w:val="24"/>
        </w:rPr>
        <w:t>professionnelle et de coefficient pour les salariés à temps plein</w:t>
      </w:r>
      <w:r w:rsidR="002E1D5B">
        <w:rPr>
          <w:rFonts w:cstheme="minorHAnsi"/>
          <w:iCs/>
          <w:sz w:val="24"/>
          <w:szCs w:val="24"/>
        </w:rPr>
        <w:t>,</w:t>
      </w:r>
      <w:r w:rsidR="00E865F3">
        <w:rPr>
          <w:rFonts w:cstheme="minorHAnsi"/>
          <w:iCs/>
          <w:sz w:val="24"/>
          <w:szCs w:val="24"/>
        </w:rPr>
        <w:t xml:space="preserve"> par genre</w:t>
      </w:r>
    </w:p>
    <w:p w14:paraId="1876B389" w14:textId="214760DE" w:rsidR="00FC1DEE" w:rsidRDefault="00FC1DEE" w:rsidP="00D25E90">
      <w:pPr>
        <w:pStyle w:val="Paragraphedeliste"/>
        <w:numPr>
          <w:ilvl w:val="1"/>
          <w:numId w:val="2"/>
        </w:numPr>
        <w:jc w:val="both"/>
        <w:rPr>
          <w:rFonts w:cstheme="minorHAnsi"/>
          <w:iCs/>
          <w:sz w:val="24"/>
          <w:szCs w:val="24"/>
        </w:rPr>
      </w:pPr>
      <w:r w:rsidRPr="005110CF">
        <w:rPr>
          <w:rFonts w:cstheme="minorHAnsi"/>
          <w:iCs/>
          <w:sz w:val="24"/>
          <w:szCs w:val="24"/>
        </w:rPr>
        <w:t xml:space="preserve">Nombre de changements de catégorie </w:t>
      </w:r>
      <w:r w:rsidR="00C20025">
        <w:rPr>
          <w:rFonts w:cstheme="minorHAnsi"/>
          <w:iCs/>
          <w:sz w:val="24"/>
          <w:szCs w:val="24"/>
        </w:rPr>
        <w:t>socio</w:t>
      </w:r>
      <w:r w:rsidRPr="005110CF">
        <w:rPr>
          <w:rFonts w:cstheme="minorHAnsi"/>
          <w:iCs/>
          <w:sz w:val="24"/>
          <w:szCs w:val="24"/>
        </w:rPr>
        <w:t>professionnelle et de coefficient pour les salariés à temps partiel</w:t>
      </w:r>
      <w:r w:rsidR="002E1D5B">
        <w:rPr>
          <w:rFonts w:cstheme="minorHAnsi"/>
          <w:iCs/>
          <w:sz w:val="24"/>
          <w:szCs w:val="24"/>
        </w:rPr>
        <w:t>,</w:t>
      </w:r>
      <w:r w:rsidR="00E865F3">
        <w:rPr>
          <w:rFonts w:cstheme="minorHAnsi"/>
          <w:iCs/>
          <w:sz w:val="24"/>
          <w:szCs w:val="24"/>
        </w:rPr>
        <w:t xml:space="preserve"> par genre</w:t>
      </w:r>
    </w:p>
    <w:p w14:paraId="16BBC203" w14:textId="0EA5BD99" w:rsidR="002E1D5B" w:rsidRPr="005110CF" w:rsidRDefault="002E1D5B" w:rsidP="00D25E90">
      <w:pPr>
        <w:pStyle w:val="Paragraphedeliste"/>
        <w:numPr>
          <w:ilvl w:val="1"/>
          <w:numId w:val="2"/>
        </w:numPr>
        <w:jc w:val="both"/>
        <w:rPr>
          <w:rFonts w:cstheme="minorHAnsi"/>
          <w:iCs/>
          <w:sz w:val="24"/>
          <w:szCs w:val="24"/>
        </w:rPr>
      </w:pPr>
      <w:r>
        <w:rPr>
          <w:rFonts w:cstheme="minorHAnsi"/>
          <w:iCs/>
          <w:sz w:val="24"/>
          <w:szCs w:val="24"/>
        </w:rPr>
        <w:t>Nombre de salariés repassant de temps partiel à temps plein, par genre</w:t>
      </w:r>
    </w:p>
    <w:p w14:paraId="717A3062" w14:textId="48755113" w:rsidR="00000137" w:rsidRPr="00BF2555" w:rsidRDefault="00000137" w:rsidP="00CB0292">
      <w:pPr>
        <w:jc w:val="both"/>
        <w:rPr>
          <w:rFonts w:cstheme="minorHAnsi"/>
          <w:sz w:val="24"/>
          <w:szCs w:val="24"/>
        </w:rPr>
      </w:pPr>
      <w:r w:rsidRPr="00BF2555">
        <w:rPr>
          <w:rFonts w:cstheme="minorHAnsi"/>
          <w:sz w:val="24"/>
          <w:szCs w:val="24"/>
        </w:rPr>
        <w:t>Les parties conviennent de poursuivre le même objectif, de réaliser les mêmes actions et de suivre les mêmes indicateurs pour les salariés en forfait jour</w:t>
      </w:r>
      <w:r w:rsidR="00B51A62">
        <w:rPr>
          <w:rFonts w:cstheme="minorHAnsi"/>
          <w:sz w:val="24"/>
          <w:szCs w:val="24"/>
        </w:rPr>
        <w:t>s</w:t>
      </w:r>
      <w:r w:rsidRPr="00BF2555">
        <w:rPr>
          <w:rFonts w:cstheme="minorHAnsi"/>
          <w:sz w:val="24"/>
          <w:szCs w:val="24"/>
        </w:rPr>
        <w:t xml:space="preserve"> réduit, c’est-à-dire les conventions de forfait dont </w:t>
      </w:r>
      <w:r w:rsidR="00B51A62">
        <w:rPr>
          <w:rFonts w:cstheme="minorHAnsi"/>
          <w:sz w:val="24"/>
          <w:szCs w:val="24"/>
        </w:rPr>
        <w:t xml:space="preserve">le nombre de jours annuel </w:t>
      </w:r>
      <w:r w:rsidRPr="00BF2555">
        <w:rPr>
          <w:rFonts w:cstheme="minorHAnsi"/>
          <w:sz w:val="24"/>
          <w:szCs w:val="24"/>
        </w:rPr>
        <w:t>est inférieur à la durée applicable au sein de l’établissement.</w:t>
      </w:r>
    </w:p>
    <w:p w14:paraId="1CD241B9" w14:textId="087DCFA4" w:rsidR="00CB0292" w:rsidRDefault="0023013D" w:rsidP="00CB0292">
      <w:pPr>
        <w:jc w:val="both"/>
        <w:rPr>
          <w:rFonts w:cstheme="minorHAnsi"/>
          <w:iCs/>
          <w:sz w:val="24"/>
          <w:szCs w:val="24"/>
        </w:rPr>
      </w:pPr>
      <w:r>
        <w:rPr>
          <w:rFonts w:cstheme="minorHAnsi"/>
          <w:iCs/>
          <w:sz w:val="24"/>
          <w:szCs w:val="24"/>
        </w:rPr>
        <w:t>L</w:t>
      </w:r>
      <w:r w:rsidR="00CB0292" w:rsidRPr="005110CF">
        <w:rPr>
          <w:rFonts w:cstheme="minorHAnsi"/>
          <w:iCs/>
          <w:sz w:val="24"/>
          <w:szCs w:val="24"/>
        </w:rPr>
        <w:t>a société CARGILL France SAS s’engage à encourager le temps partiel pour les hommes</w:t>
      </w:r>
      <w:r w:rsidR="00CB4E9A">
        <w:rPr>
          <w:rFonts w:cstheme="minorHAnsi"/>
          <w:iCs/>
          <w:sz w:val="24"/>
          <w:szCs w:val="24"/>
        </w:rPr>
        <w:t xml:space="preserve"> et à faciliter dans la mesure du possible le temps partiel sur les emplois postés</w:t>
      </w:r>
      <w:r w:rsidR="000A5162">
        <w:rPr>
          <w:rFonts w:cstheme="minorHAnsi"/>
          <w:iCs/>
          <w:sz w:val="24"/>
          <w:szCs w:val="24"/>
        </w:rPr>
        <w:t>.</w:t>
      </w:r>
    </w:p>
    <w:p w14:paraId="0F9C5436" w14:textId="26D4A4EE" w:rsidR="0023013D" w:rsidRPr="005110CF" w:rsidRDefault="0023013D" w:rsidP="00CB0292">
      <w:pPr>
        <w:jc w:val="both"/>
        <w:rPr>
          <w:rFonts w:cstheme="minorHAnsi"/>
          <w:iCs/>
          <w:sz w:val="24"/>
          <w:szCs w:val="24"/>
        </w:rPr>
      </w:pPr>
      <w:r>
        <w:rPr>
          <w:rFonts w:cstheme="minorHAnsi"/>
          <w:iCs/>
          <w:sz w:val="24"/>
          <w:szCs w:val="24"/>
        </w:rPr>
        <w:t xml:space="preserve">Enfin, considérant que la formation constitue un outil permettant de faciliter les promotions, la Société rappellera aux managers </w:t>
      </w:r>
      <w:r w:rsidR="000F796A">
        <w:rPr>
          <w:rFonts w:cstheme="minorHAnsi"/>
          <w:iCs/>
          <w:sz w:val="24"/>
          <w:szCs w:val="24"/>
        </w:rPr>
        <w:t>ce lien au moment des campagnes de recueils des besoins de formation.</w:t>
      </w:r>
    </w:p>
    <w:p w14:paraId="7433738D" w14:textId="6B7744D5" w:rsidR="003D30BD" w:rsidRDefault="00FD778D" w:rsidP="00016398">
      <w:pPr>
        <w:jc w:val="both"/>
        <w:rPr>
          <w:rFonts w:cstheme="minorHAnsi"/>
          <w:iCs/>
          <w:sz w:val="24"/>
          <w:szCs w:val="24"/>
        </w:rPr>
      </w:pPr>
      <w:r w:rsidRPr="005110CF">
        <w:rPr>
          <w:rFonts w:cstheme="minorHAnsi"/>
          <w:iCs/>
          <w:sz w:val="24"/>
          <w:szCs w:val="24"/>
        </w:rPr>
        <w:t xml:space="preserve">Dans le cadre du présent accord, </w:t>
      </w:r>
      <w:r w:rsidR="001E7F86" w:rsidRPr="005110CF">
        <w:rPr>
          <w:rFonts w:cstheme="minorHAnsi"/>
          <w:iCs/>
          <w:sz w:val="24"/>
          <w:szCs w:val="24"/>
        </w:rPr>
        <w:t xml:space="preserve">il pourra être mis en place, à la demande du salarié à temps partiel, </w:t>
      </w:r>
      <w:r w:rsidR="00905A1F" w:rsidRPr="005110CF">
        <w:rPr>
          <w:rFonts w:cstheme="minorHAnsi"/>
          <w:iCs/>
          <w:sz w:val="24"/>
          <w:szCs w:val="24"/>
        </w:rPr>
        <w:t>un calcul des</w:t>
      </w:r>
      <w:r w:rsidR="001E7F86" w:rsidRPr="005110CF">
        <w:rPr>
          <w:rFonts w:cstheme="minorHAnsi"/>
          <w:iCs/>
          <w:sz w:val="24"/>
          <w:szCs w:val="24"/>
        </w:rPr>
        <w:t xml:space="preserve"> cotisations de retraite de base et retraite complémentaire </w:t>
      </w:r>
      <w:r w:rsidR="00905A1F" w:rsidRPr="005110CF">
        <w:rPr>
          <w:rFonts w:cstheme="minorHAnsi"/>
          <w:iCs/>
          <w:sz w:val="24"/>
          <w:szCs w:val="24"/>
        </w:rPr>
        <w:t xml:space="preserve">sur la base d’un temps plein </w:t>
      </w:r>
      <w:r w:rsidR="001E7F86" w:rsidRPr="005110CF">
        <w:rPr>
          <w:rFonts w:cstheme="minorHAnsi"/>
          <w:iCs/>
          <w:sz w:val="24"/>
          <w:szCs w:val="24"/>
        </w:rPr>
        <w:t xml:space="preserve">selon les proportions de part patronale et part salariale </w:t>
      </w:r>
      <w:r w:rsidR="003A16B9">
        <w:rPr>
          <w:rFonts w:cstheme="minorHAnsi"/>
          <w:iCs/>
          <w:sz w:val="24"/>
          <w:szCs w:val="24"/>
        </w:rPr>
        <w:t>applicables pour un salarié à temps plein</w:t>
      </w:r>
      <w:r w:rsidR="001E7F86" w:rsidRPr="005110CF">
        <w:rPr>
          <w:rFonts w:cstheme="minorHAnsi"/>
          <w:iCs/>
          <w:sz w:val="24"/>
          <w:szCs w:val="24"/>
        </w:rPr>
        <w:t xml:space="preserve">. Pour cela, le salarié adressera un courrier </w:t>
      </w:r>
      <w:r w:rsidR="00C20620">
        <w:rPr>
          <w:rFonts w:cstheme="minorHAnsi"/>
          <w:iCs/>
          <w:sz w:val="24"/>
          <w:szCs w:val="24"/>
        </w:rPr>
        <w:t xml:space="preserve">au service </w:t>
      </w:r>
      <w:r w:rsidR="001E7F86" w:rsidRPr="005110CF">
        <w:rPr>
          <w:rFonts w:cstheme="minorHAnsi"/>
          <w:iCs/>
          <w:sz w:val="24"/>
          <w:szCs w:val="24"/>
        </w:rPr>
        <w:t xml:space="preserve">Ressources Humaines </w:t>
      </w:r>
      <w:r w:rsidR="006A6BCA" w:rsidRPr="005110CF">
        <w:rPr>
          <w:rFonts w:cstheme="minorHAnsi"/>
          <w:iCs/>
          <w:sz w:val="24"/>
          <w:szCs w:val="24"/>
        </w:rPr>
        <w:t xml:space="preserve">pour </w:t>
      </w:r>
      <w:r w:rsidR="001E7F86" w:rsidRPr="005110CF">
        <w:rPr>
          <w:rFonts w:cstheme="minorHAnsi"/>
          <w:iCs/>
          <w:sz w:val="24"/>
          <w:szCs w:val="24"/>
        </w:rPr>
        <w:t xml:space="preserve">prise en compte. </w:t>
      </w:r>
    </w:p>
    <w:p w14:paraId="0965756D" w14:textId="77777777" w:rsidR="003D30BD" w:rsidRPr="005110CF" w:rsidRDefault="003D30BD" w:rsidP="00016398">
      <w:pPr>
        <w:jc w:val="both"/>
        <w:rPr>
          <w:rFonts w:cstheme="minorHAnsi"/>
          <w:iCs/>
          <w:sz w:val="24"/>
          <w:szCs w:val="24"/>
        </w:rPr>
      </w:pPr>
    </w:p>
    <w:p w14:paraId="55E72E1A" w14:textId="77777777" w:rsidR="00273ADD" w:rsidRPr="00830A4C" w:rsidRDefault="00273ADD" w:rsidP="00830A4C">
      <w:pPr>
        <w:pStyle w:val="Titre1"/>
      </w:pPr>
      <w:bookmarkStart w:id="9" w:name="_Toc182857010"/>
      <w:r w:rsidRPr="00830A4C">
        <w:t xml:space="preserve">Article </w:t>
      </w:r>
      <w:r w:rsidR="00211546" w:rsidRPr="00830A4C">
        <w:t>4</w:t>
      </w:r>
      <w:r w:rsidRPr="00830A4C">
        <w:t xml:space="preserve"> – </w:t>
      </w:r>
      <w:bookmarkStart w:id="10" w:name="_Hlk169018170"/>
      <w:r w:rsidR="00211546" w:rsidRPr="00830A4C">
        <w:t>GARANTIR DES NIVEAUX DE REMUNERATION EQUIVALENTS ENTRE LES HOMMES ET LES FEMMES</w:t>
      </w:r>
      <w:bookmarkEnd w:id="10"/>
      <w:bookmarkEnd w:id="9"/>
    </w:p>
    <w:p w14:paraId="341EF4B1" w14:textId="69F6DF14" w:rsidR="00BF2555" w:rsidRDefault="003E4ABE" w:rsidP="00016398">
      <w:pPr>
        <w:jc w:val="both"/>
        <w:rPr>
          <w:rFonts w:cstheme="minorHAnsi"/>
          <w:sz w:val="24"/>
          <w:szCs w:val="24"/>
        </w:rPr>
      </w:pPr>
      <w:r w:rsidRPr="005110CF">
        <w:rPr>
          <w:rFonts w:cstheme="minorHAnsi"/>
          <w:sz w:val="24"/>
          <w:szCs w:val="24"/>
        </w:rPr>
        <w:t>En application de l’article L3221-2 du Code du Travail, l</w:t>
      </w:r>
      <w:r w:rsidR="00211546" w:rsidRPr="005110CF">
        <w:rPr>
          <w:rFonts w:cstheme="minorHAnsi"/>
          <w:sz w:val="24"/>
          <w:szCs w:val="24"/>
        </w:rPr>
        <w:t xml:space="preserve">a Direction de l’entreprise </w:t>
      </w:r>
      <w:r w:rsidR="00727DE2">
        <w:rPr>
          <w:rFonts w:cstheme="minorHAnsi"/>
          <w:sz w:val="24"/>
          <w:szCs w:val="24"/>
        </w:rPr>
        <w:t xml:space="preserve">considère </w:t>
      </w:r>
      <w:r w:rsidR="00727DE2" w:rsidRPr="005110CF">
        <w:rPr>
          <w:rFonts w:cstheme="minorHAnsi"/>
          <w:sz w:val="24"/>
          <w:szCs w:val="24"/>
        </w:rPr>
        <w:t>que</w:t>
      </w:r>
      <w:r w:rsidR="00211546" w:rsidRPr="005110CF">
        <w:rPr>
          <w:rFonts w:cstheme="minorHAnsi"/>
          <w:sz w:val="24"/>
          <w:szCs w:val="24"/>
        </w:rPr>
        <w:t xml:space="preserve"> l’égalité salariale</w:t>
      </w:r>
      <w:r w:rsidR="00096233" w:rsidRPr="005110CF">
        <w:rPr>
          <w:rFonts w:cstheme="minorHAnsi"/>
          <w:sz w:val="24"/>
          <w:szCs w:val="24"/>
        </w:rPr>
        <w:t xml:space="preserve"> est un fondement essentiel de l’égalité professionnelle</w:t>
      </w:r>
      <w:r w:rsidR="00E82B40">
        <w:rPr>
          <w:rFonts w:cstheme="minorHAnsi"/>
          <w:sz w:val="24"/>
          <w:szCs w:val="24"/>
        </w:rPr>
        <w:t xml:space="preserve">, </w:t>
      </w:r>
      <w:r w:rsidR="00727DE2">
        <w:rPr>
          <w:rFonts w:cstheme="minorHAnsi"/>
          <w:sz w:val="24"/>
          <w:szCs w:val="24"/>
        </w:rPr>
        <w:t xml:space="preserve">notamment </w:t>
      </w:r>
      <w:r w:rsidR="00727DE2" w:rsidRPr="005110CF">
        <w:rPr>
          <w:rFonts w:cstheme="minorHAnsi"/>
          <w:sz w:val="24"/>
          <w:szCs w:val="24"/>
        </w:rPr>
        <w:t>entre</w:t>
      </w:r>
      <w:r w:rsidR="00096233" w:rsidRPr="005110CF">
        <w:rPr>
          <w:rFonts w:cstheme="minorHAnsi"/>
          <w:sz w:val="24"/>
          <w:szCs w:val="24"/>
        </w:rPr>
        <w:t xml:space="preserve"> les hommes et les femmes</w:t>
      </w:r>
      <w:r w:rsidR="00E82B40">
        <w:rPr>
          <w:rFonts w:cstheme="minorHAnsi"/>
          <w:sz w:val="24"/>
          <w:szCs w:val="24"/>
        </w:rPr>
        <w:t>,</w:t>
      </w:r>
      <w:r w:rsidRPr="005110CF">
        <w:rPr>
          <w:rFonts w:cstheme="minorHAnsi"/>
          <w:sz w:val="24"/>
          <w:szCs w:val="24"/>
        </w:rPr>
        <w:t xml:space="preserve"> et s’engage à l</w:t>
      </w:r>
      <w:r w:rsidR="00696307">
        <w:rPr>
          <w:rFonts w:cstheme="minorHAnsi"/>
          <w:sz w:val="24"/>
          <w:szCs w:val="24"/>
        </w:rPr>
        <w:t>a</w:t>
      </w:r>
      <w:r w:rsidRPr="005110CF">
        <w:rPr>
          <w:rFonts w:cstheme="minorHAnsi"/>
          <w:sz w:val="24"/>
          <w:szCs w:val="24"/>
        </w:rPr>
        <w:t xml:space="preserve"> respecter</w:t>
      </w:r>
      <w:r w:rsidR="00096233" w:rsidRPr="005110CF">
        <w:rPr>
          <w:rFonts w:cstheme="minorHAnsi"/>
          <w:sz w:val="24"/>
          <w:szCs w:val="24"/>
        </w:rPr>
        <w:t xml:space="preserve">. </w:t>
      </w:r>
      <w:r w:rsidR="00E82B40">
        <w:rPr>
          <w:rFonts w:cstheme="minorHAnsi"/>
          <w:sz w:val="24"/>
          <w:szCs w:val="24"/>
        </w:rPr>
        <w:t xml:space="preserve">Elle </w:t>
      </w:r>
      <w:r w:rsidR="00727DE2">
        <w:rPr>
          <w:rFonts w:cstheme="minorHAnsi"/>
          <w:sz w:val="24"/>
          <w:szCs w:val="24"/>
        </w:rPr>
        <w:t>proscrit,</w:t>
      </w:r>
      <w:r w:rsidR="00096233" w:rsidRPr="005110CF">
        <w:rPr>
          <w:rFonts w:cstheme="minorHAnsi"/>
          <w:sz w:val="24"/>
          <w:szCs w:val="24"/>
        </w:rPr>
        <w:t xml:space="preserve"> pour un même travail, toute forme de traitement différencié en fonction du genre, de la maternité, de la paternité ou de la parentalité, </w:t>
      </w:r>
      <w:r w:rsidR="00E82B40">
        <w:rPr>
          <w:rFonts w:cstheme="minorHAnsi"/>
          <w:sz w:val="24"/>
          <w:szCs w:val="24"/>
        </w:rPr>
        <w:t xml:space="preserve">que ce soit en </w:t>
      </w:r>
      <w:r w:rsidR="00727DE2">
        <w:rPr>
          <w:rFonts w:cstheme="minorHAnsi"/>
          <w:sz w:val="24"/>
          <w:szCs w:val="24"/>
        </w:rPr>
        <w:t xml:space="preserve">matière </w:t>
      </w:r>
      <w:r w:rsidR="00727DE2" w:rsidRPr="005110CF">
        <w:rPr>
          <w:rFonts w:cstheme="minorHAnsi"/>
          <w:sz w:val="24"/>
          <w:szCs w:val="24"/>
        </w:rPr>
        <w:t>de</w:t>
      </w:r>
      <w:r w:rsidR="00096233" w:rsidRPr="005110CF">
        <w:rPr>
          <w:rFonts w:cstheme="minorHAnsi"/>
          <w:sz w:val="24"/>
          <w:szCs w:val="24"/>
        </w:rPr>
        <w:t xml:space="preserve"> rémunération </w:t>
      </w:r>
      <w:r w:rsidR="00696307">
        <w:rPr>
          <w:rFonts w:cstheme="minorHAnsi"/>
          <w:sz w:val="24"/>
          <w:szCs w:val="24"/>
        </w:rPr>
        <w:t>ou</w:t>
      </w:r>
      <w:r w:rsidR="00EE1A16">
        <w:rPr>
          <w:rFonts w:cstheme="minorHAnsi"/>
          <w:sz w:val="24"/>
          <w:szCs w:val="24"/>
        </w:rPr>
        <w:t xml:space="preserve"> </w:t>
      </w:r>
      <w:r w:rsidR="00696307">
        <w:rPr>
          <w:rFonts w:cstheme="minorHAnsi"/>
          <w:sz w:val="24"/>
          <w:szCs w:val="24"/>
        </w:rPr>
        <w:t>d’</w:t>
      </w:r>
      <w:r w:rsidR="00096233" w:rsidRPr="005110CF">
        <w:rPr>
          <w:rFonts w:cstheme="minorHAnsi"/>
          <w:sz w:val="24"/>
          <w:szCs w:val="24"/>
        </w:rPr>
        <w:t>accessoires de rémunération,</w:t>
      </w:r>
      <w:r w:rsidR="00E82B40">
        <w:rPr>
          <w:rFonts w:cstheme="minorHAnsi"/>
          <w:sz w:val="24"/>
          <w:szCs w:val="24"/>
        </w:rPr>
        <w:t xml:space="preserve"> et ce,</w:t>
      </w:r>
      <w:r w:rsidR="00096233" w:rsidRPr="005110CF">
        <w:rPr>
          <w:rFonts w:cstheme="minorHAnsi"/>
          <w:sz w:val="24"/>
          <w:szCs w:val="24"/>
        </w:rPr>
        <w:t xml:space="preserve"> tout au long de la carrière professionnelle.</w:t>
      </w:r>
    </w:p>
    <w:p w14:paraId="29C0CDDF" w14:textId="77777777" w:rsidR="00062AB4" w:rsidRPr="005110CF" w:rsidRDefault="00062AB4" w:rsidP="00016398">
      <w:pPr>
        <w:jc w:val="both"/>
        <w:rPr>
          <w:rFonts w:cstheme="minorHAnsi"/>
          <w:sz w:val="24"/>
          <w:szCs w:val="24"/>
        </w:rPr>
      </w:pPr>
    </w:p>
    <w:p w14:paraId="619DD98C" w14:textId="77777777" w:rsidR="00096233" w:rsidRPr="005110CF" w:rsidRDefault="00096233" w:rsidP="00830A4C">
      <w:pPr>
        <w:pStyle w:val="Titre2"/>
        <w:rPr>
          <w:b w:val="0"/>
          <w:bCs w:val="0"/>
        </w:rPr>
      </w:pPr>
      <w:bookmarkStart w:id="11" w:name="_Toc182857011"/>
      <w:r w:rsidRPr="00727DE2">
        <w:t xml:space="preserve">Article 4.1 – </w:t>
      </w:r>
      <w:r w:rsidR="00DD404C" w:rsidRPr="00727DE2">
        <w:t>Principe directeur de la définition de la rémunération au recrutement</w:t>
      </w:r>
      <w:bookmarkEnd w:id="11"/>
      <w:r w:rsidR="00DD404C" w:rsidRPr="005110CF">
        <w:t xml:space="preserve"> </w:t>
      </w:r>
    </w:p>
    <w:p w14:paraId="0D5244AC" w14:textId="088DA725" w:rsidR="00BF2555" w:rsidRDefault="00DD404C" w:rsidP="00FF694D">
      <w:pPr>
        <w:jc w:val="both"/>
        <w:rPr>
          <w:rFonts w:cstheme="minorHAnsi"/>
          <w:iCs/>
          <w:sz w:val="24"/>
          <w:szCs w:val="24"/>
        </w:rPr>
      </w:pPr>
      <w:r w:rsidRPr="005110CF">
        <w:rPr>
          <w:rFonts w:cstheme="minorHAnsi"/>
          <w:iCs/>
          <w:sz w:val="24"/>
          <w:szCs w:val="24"/>
        </w:rPr>
        <w:t>Lors du recrutement, l’entreprise garantit un niveau de classification et de rémunération identique entre les femmes et les hommes</w:t>
      </w:r>
      <w:r w:rsidR="000A5162">
        <w:rPr>
          <w:rFonts w:cstheme="minorHAnsi"/>
          <w:iCs/>
          <w:sz w:val="24"/>
          <w:szCs w:val="24"/>
        </w:rPr>
        <w:t xml:space="preserve"> dès lors que le niveau de poste, le type de responsabilités, le niveau de formation et d’expérience sont équivalents</w:t>
      </w:r>
      <w:r w:rsidRPr="005110CF">
        <w:rPr>
          <w:rFonts w:cstheme="minorHAnsi"/>
          <w:iCs/>
          <w:sz w:val="24"/>
          <w:szCs w:val="24"/>
        </w:rPr>
        <w:t xml:space="preserve">. La rémunération au recrutement ne tient </w:t>
      </w:r>
      <w:r w:rsidR="00654558" w:rsidRPr="005110CF">
        <w:rPr>
          <w:rFonts w:cstheme="minorHAnsi"/>
          <w:iCs/>
          <w:sz w:val="24"/>
          <w:szCs w:val="24"/>
        </w:rPr>
        <w:t>e</w:t>
      </w:r>
      <w:r w:rsidRPr="005110CF">
        <w:rPr>
          <w:rFonts w:cstheme="minorHAnsi"/>
          <w:iCs/>
          <w:sz w:val="24"/>
          <w:szCs w:val="24"/>
        </w:rPr>
        <w:t>n aucun cas compte du genre de la personne recrutée.</w:t>
      </w:r>
    </w:p>
    <w:p w14:paraId="69D7020A" w14:textId="77777777" w:rsidR="00830A4C" w:rsidRPr="00FF694D" w:rsidRDefault="00830A4C" w:rsidP="00FF694D">
      <w:pPr>
        <w:jc w:val="both"/>
        <w:rPr>
          <w:rFonts w:cstheme="minorHAnsi"/>
          <w:iCs/>
          <w:sz w:val="24"/>
          <w:szCs w:val="24"/>
        </w:rPr>
      </w:pPr>
    </w:p>
    <w:p w14:paraId="42B35343" w14:textId="77777777" w:rsidR="00DD404C" w:rsidRPr="005110CF" w:rsidRDefault="00DD404C" w:rsidP="00830A4C">
      <w:pPr>
        <w:pStyle w:val="Titre2"/>
        <w:rPr>
          <w:b w:val="0"/>
          <w:bCs w:val="0"/>
        </w:rPr>
      </w:pPr>
      <w:bookmarkStart w:id="12" w:name="_Toc182857012"/>
      <w:r w:rsidRPr="005110CF">
        <w:t>Article 4.2 – La suppression des écarts de salaire entre les femmes et les hommes (Index de l’égalité femmes/hommes)</w:t>
      </w:r>
      <w:bookmarkEnd w:id="12"/>
      <w:r w:rsidRPr="005110CF">
        <w:t xml:space="preserve"> </w:t>
      </w:r>
    </w:p>
    <w:p w14:paraId="19638A59" w14:textId="64E42C1A" w:rsidR="00727DE2" w:rsidRDefault="00DD404C" w:rsidP="00016398">
      <w:pPr>
        <w:jc w:val="both"/>
        <w:rPr>
          <w:rFonts w:cstheme="minorHAnsi"/>
          <w:iCs/>
          <w:sz w:val="24"/>
          <w:szCs w:val="24"/>
        </w:rPr>
      </w:pPr>
      <w:r w:rsidRPr="005110CF">
        <w:rPr>
          <w:rFonts w:cstheme="minorHAnsi"/>
          <w:iCs/>
          <w:sz w:val="24"/>
          <w:szCs w:val="24"/>
        </w:rPr>
        <w:t xml:space="preserve">Conformément à l’article D1142-2 (1°) du Code du Travail, les entreprises de plus de 250 salariés devront s’assurer d’une égalité de traitement de rémunération entre les femmes et les hommes à poste et à âge comparable. </w:t>
      </w:r>
      <w:r w:rsidRPr="000A5162">
        <w:rPr>
          <w:rFonts w:cstheme="minorHAnsi"/>
          <w:iCs/>
          <w:sz w:val="24"/>
          <w:szCs w:val="24"/>
        </w:rPr>
        <w:t xml:space="preserve">Un maximum de </w:t>
      </w:r>
      <w:r w:rsidRPr="001E1AA5">
        <w:rPr>
          <w:rFonts w:cstheme="minorHAnsi"/>
          <w:b/>
          <w:bCs/>
          <w:iCs/>
          <w:sz w:val="24"/>
          <w:szCs w:val="24"/>
        </w:rPr>
        <w:t>40 points</w:t>
      </w:r>
      <w:r w:rsidRPr="000A5162">
        <w:rPr>
          <w:rFonts w:cstheme="minorHAnsi"/>
          <w:iCs/>
          <w:sz w:val="24"/>
          <w:szCs w:val="24"/>
        </w:rPr>
        <w:t xml:space="preserve"> </w:t>
      </w:r>
      <w:r w:rsidR="000F4E03">
        <w:rPr>
          <w:rFonts w:cstheme="minorHAnsi"/>
          <w:iCs/>
          <w:sz w:val="24"/>
          <w:szCs w:val="24"/>
        </w:rPr>
        <w:t xml:space="preserve">à l’index Egalité Femmes-Hommes </w:t>
      </w:r>
      <w:r w:rsidRPr="000A5162">
        <w:rPr>
          <w:rFonts w:cstheme="minorHAnsi"/>
          <w:iCs/>
          <w:sz w:val="24"/>
          <w:szCs w:val="24"/>
        </w:rPr>
        <w:t>pourra être attribué à ce titre.</w:t>
      </w:r>
    </w:p>
    <w:p w14:paraId="57E83941" w14:textId="77777777" w:rsidR="000A5162" w:rsidRPr="007B4DAF" w:rsidRDefault="000A5162" w:rsidP="000A5162">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6E8D0424" w14:textId="6E69EE99" w:rsidR="008E224C" w:rsidRDefault="0052207F" w:rsidP="00016398">
      <w:pPr>
        <w:jc w:val="both"/>
        <w:rPr>
          <w:rFonts w:cstheme="minorHAnsi"/>
          <w:iCs/>
          <w:sz w:val="24"/>
          <w:szCs w:val="24"/>
        </w:rPr>
      </w:pPr>
      <w:r>
        <w:rPr>
          <w:rFonts w:cstheme="minorHAnsi"/>
          <w:iCs/>
          <w:sz w:val="24"/>
          <w:szCs w:val="24"/>
        </w:rPr>
        <w:t>Les écarts de rémunération entre les hommes et les femmes, tels que constatés dans le premier indicateur de l’Index Egalité Femmes-Hommes</w:t>
      </w:r>
      <w:r w:rsidR="00FF694D">
        <w:rPr>
          <w:rFonts w:cstheme="minorHAnsi"/>
          <w:iCs/>
          <w:sz w:val="24"/>
          <w:szCs w:val="24"/>
        </w:rPr>
        <w:t>,</w:t>
      </w:r>
      <w:r>
        <w:rPr>
          <w:rFonts w:cstheme="minorHAnsi"/>
          <w:iCs/>
          <w:sz w:val="24"/>
          <w:szCs w:val="24"/>
        </w:rPr>
        <w:t xml:space="preserve"> sont </w:t>
      </w:r>
      <w:r w:rsidR="00EF7371">
        <w:rPr>
          <w:rFonts w:cstheme="minorHAnsi"/>
          <w:iCs/>
          <w:sz w:val="24"/>
          <w:szCs w:val="24"/>
        </w:rPr>
        <w:t>faibles et stables</w:t>
      </w:r>
      <w:r>
        <w:rPr>
          <w:rFonts w:cstheme="minorHAnsi"/>
          <w:iCs/>
          <w:sz w:val="24"/>
          <w:szCs w:val="24"/>
        </w:rPr>
        <w:t xml:space="preserve"> sur les trois dernières années</w:t>
      </w:r>
      <w:r w:rsidR="00EF7371">
        <w:rPr>
          <w:rFonts w:cstheme="minorHAnsi"/>
          <w:iCs/>
          <w:sz w:val="24"/>
          <w:szCs w:val="24"/>
        </w:rPr>
        <w:t>.</w:t>
      </w:r>
    </w:p>
    <w:p w14:paraId="5415322A" w14:textId="70F35B51" w:rsidR="00EF7371" w:rsidRDefault="00EF7371" w:rsidP="00016398">
      <w:pPr>
        <w:jc w:val="both"/>
        <w:rPr>
          <w:rFonts w:cstheme="minorHAnsi"/>
          <w:iCs/>
          <w:sz w:val="24"/>
          <w:szCs w:val="24"/>
        </w:rPr>
      </w:pPr>
      <w:r>
        <w:rPr>
          <w:rFonts w:cstheme="minorHAnsi"/>
          <w:iCs/>
          <w:sz w:val="24"/>
          <w:szCs w:val="24"/>
        </w:rPr>
        <w:t>Le premier indicateur de l’Index 2024 Cargill France SAS, calculé sur l’année civile 2023</w:t>
      </w:r>
      <w:r w:rsidR="00FF694D">
        <w:rPr>
          <w:rFonts w:cstheme="minorHAnsi"/>
          <w:iCs/>
          <w:sz w:val="24"/>
          <w:szCs w:val="24"/>
        </w:rPr>
        <w:t>,</w:t>
      </w:r>
      <w:r>
        <w:rPr>
          <w:rFonts w:cstheme="minorHAnsi"/>
          <w:iCs/>
          <w:sz w:val="24"/>
          <w:szCs w:val="24"/>
        </w:rPr>
        <w:t xml:space="preserve"> ressort avec un écart pondéré de 3,84% en faveur des hommes et une note globale de 36/40 :</w:t>
      </w:r>
    </w:p>
    <w:p w14:paraId="72E8BD25" w14:textId="6376788F" w:rsidR="00EF7371" w:rsidRDefault="00EF7371" w:rsidP="00016398">
      <w:pPr>
        <w:jc w:val="both"/>
        <w:rPr>
          <w:rFonts w:cstheme="minorHAnsi"/>
          <w:iCs/>
          <w:sz w:val="24"/>
          <w:szCs w:val="24"/>
        </w:rPr>
      </w:pPr>
      <w:r>
        <w:rPr>
          <w:noProof/>
          <w:lang w:eastAsia="fr-FR"/>
        </w:rPr>
        <w:drawing>
          <wp:inline distT="0" distB="0" distL="0" distR="0" wp14:anchorId="52FBE94E" wp14:editId="202FD3A6">
            <wp:extent cx="5760720" cy="2668905"/>
            <wp:effectExtent l="0" t="0" r="0" b="0"/>
            <wp:docPr id="4" name="Imag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D190D2CF-A2E1-4806-3B79-BCB3788B7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D190D2CF-A2E1-4806-3B79-BCB3788B7694}"/>
                        </a:ext>
                      </a:extLst>
                    </pic:cNvPr>
                    <pic:cNvPicPr>
                      <a:picLocks noChangeAspect="1"/>
                    </pic:cNvPicPr>
                  </pic:nvPicPr>
                  <pic:blipFill>
                    <a:blip r:embed="rId13"/>
                    <a:stretch>
                      <a:fillRect/>
                    </a:stretch>
                  </pic:blipFill>
                  <pic:spPr>
                    <a:xfrm>
                      <a:off x="0" y="0"/>
                      <a:ext cx="5760720" cy="2668905"/>
                    </a:xfrm>
                    <a:prstGeom prst="rect">
                      <a:avLst/>
                    </a:prstGeom>
                  </pic:spPr>
                </pic:pic>
              </a:graphicData>
            </a:graphic>
          </wp:inline>
        </w:drawing>
      </w:r>
    </w:p>
    <w:p w14:paraId="6E2CA558" w14:textId="595AB401" w:rsidR="0052207F" w:rsidRDefault="00FF694D" w:rsidP="00016398">
      <w:pPr>
        <w:jc w:val="both"/>
        <w:rPr>
          <w:rFonts w:cstheme="minorHAnsi"/>
          <w:iCs/>
          <w:sz w:val="24"/>
          <w:szCs w:val="24"/>
        </w:rPr>
      </w:pPr>
      <w:r>
        <w:rPr>
          <w:rFonts w:cstheme="minorHAnsi"/>
          <w:iCs/>
          <w:sz w:val="24"/>
          <w:szCs w:val="24"/>
        </w:rPr>
        <w:t>Analysant le calcul du premier indicateur de l’Index sur les dernières années</w:t>
      </w:r>
      <w:r w:rsidR="00EF7371">
        <w:rPr>
          <w:rFonts w:cstheme="minorHAnsi"/>
          <w:iCs/>
          <w:sz w:val="24"/>
          <w:szCs w:val="24"/>
        </w:rPr>
        <w:t>, les parties constatent que la répartition des salariés selon les quatre Catégories Socio</w:t>
      </w:r>
      <w:r w:rsidR="00D15966">
        <w:rPr>
          <w:rFonts w:cstheme="minorHAnsi"/>
          <w:iCs/>
          <w:sz w:val="24"/>
          <w:szCs w:val="24"/>
        </w:rPr>
        <w:t>p</w:t>
      </w:r>
      <w:r w:rsidR="00EF7371">
        <w:rPr>
          <w:rFonts w:cstheme="minorHAnsi"/>
          <w:iCs/>
          <w:sz w:val="24"/>
          <w:szCs w:val="24"/>
        </w:rPr>
        <w:t xml:space="preserve">rofessionnelles (CSP) n’est pas la plus adéquate pour apprécier avec pertinence les écarts de salaires et déterminer les actions correctives à mettre en œuvre. </w:t>
      </w:r>
      <w:r w:rsidR="00B04E04">
        <w:rPr>
          <w:rFonts w:cstheme="minorHAnsi"/>
          <w:iCs/>
          <w:sz w:val="24"/>
          <w:szCs w:val="24"/>
        </w:rPr>
        <w:t xml:space="preserve">Ainsi, les écarts les plus significatifs sur les trois derniers exercices sont constatés au sein de la CSP Ingénieurs et Cadres. Or, une répartition uniquement par tranche d’âge au sein de cette CSP ne tient pas compte de la variété des coefficients existants et des responsabilités qui y sont associées, pouvant justifier </w:t>
      </w:r>
      <w:r>
        <w:rPr>
          <w:rFonts w:cstheme="minorHAnsi"/>
          <w:iCs/>
          <w:sz w:val="24"/>
          <w:szCs w:val="24"/>
        </w:rPr>
        <w:t xml:space="preserve">objectivement </w:t>
      </w:r>
      <w:r w:rsidR="00B04E04">
        <w:rPr>
          <w:rFonts w:cstheme="minorHAnsi"/>
          <w:iCs/>
          <w:sz w:val="24"/>
          <w:szCs w:val="24"/>
        </w:rPr>
        <w:t>un écart de rémunération.</w:t>
      </w:r>
    </w:p>
    <w:p w14:paraId="78D55FFE" w14:textId="63352508" w:rsidR="00B04E04" w:rsidRDefault="00B04E04" w:rsidP="00016398">
      <w:pPr>
        <w:jc w:val="both"/>
        <w:rPr>
          <w:rFonts w:cstheme="minorHAnsi"/>
          <w:iCs/>
          <w:sz w:val="24"/>
          <w:szCs w:val="24"/>
        </w:rPr>
      </w:pPr>
      <w:r>
        <w:rPr>
          <w:rFonts w:cstheme="minorHAnsi"/>
          <w:iCs/>
          <w:sz w:val="24"/>
          <w:szCs w:val="24"/>
        </w:rPr>
        <w:t>Aussi, conformément à l’a</w:t>
      </w:r>
      <w:r w:rsidRPr="005110CF">
        <w:rPr>
          <w:rFonts w:cstheme="minorHAnsi"/>
          <w:iCs/>
          <w:sz w:val="24"/>
          <w:szCs w:val="24"/>
        </w:rPr>
        <w:t xml:space="preserve">rticle 4.1 de l’Annexe 1 du Décret d’application du 8 janvier 2019 relatif aux modalités de calcul et d’évaluation des indicateurs définis à l’article D1142-2 du </w:t>
      </w:r>
      <w:r w:rsidRPr="005110CF">
        <w:rPr>
          <w:rFonts w:cstheme="minorHAnsi"/>
          <w:iCs/>
          <w:sz w:val="24"/>
          <w:szCs w:val="24"/>
        </w:rPr>
        <w:lastRenderedPageBreak/>
        <w:t>Code du Travail</w:t>
      </w:r>
      <w:r>
        <w:rPr>
          <w:rFonts w:cstheme="minorHAnsi"/>
          <w:iCs/>
          <w:sz w:val="24"/>
          <w:szCs w:val="24"/>
        </w:rPr>
        <w:t xml:space="preserve"> ; les parties décident, dans le cadre du Présent Accord, d’ajouter à compter de l’Index 2025 (sur l’année 2024) le </w:t>
      </w:r>
      <w:r w:rsidRPr="00B04E04">
        <w:rPr>
          <w:rFonts w:cstheme="minorHAnsi"/>
          <w:b/>
          <w:bCs/>
          <w:iCs/>
          <w:sz w:val="24"/>
          <w:szCs w:val="24"/>
        </w:rPr>
        <w:t>coefficient hiérarchique</w:t>
      </w:r>
      <w:r>
        <w:rPr>
          <w:rFonts w:cstheme="minorHAnsi"/>
          <w:iCs/>
          <w:sz w:val="24"/>
          <w:szCs w:val="24"/>
        </w:rPr>
        <w:t xml:space="preserve"> pour comparer les catégories de postes équivalents. </w:t>
      </w:r>
    </w:p>
    <w:p w14:paraId="0E5D76B4" w14:textId="364967BE" w:rsidR="00B04E04" w:rsidRDefault="00B04E04" w:rsidP="00B04E04">
      <w:pPr>
        <w:jc w:val="both"/>
        <w:rPr>
          <w:rFonts w:cstheme="minorHAnsi"/>
          <w:iCs/>
          <w:sz w:val="24"/>
          <w:szCs w:val="24"/>
        </w:rPr>
      </w:pPr>
      <w:r>
        <w:rPr>
          <w:rFonts w:cstheme="minorHAnsi"/>
          <w:iCs/>
          <w:sz w:val="24"/>
          <w:szCs w:val="24"/>
        </w:rPr>
        <w:t xml:space="preserve">Les coefficients hiérarchiques sont ceux définis au niveau de la branche par la </w:t>
      </w:r>
      <w:r w:rsidRPr="00B04E04">
        <w:rPr>
          <w:rFonts w:cstheme="minorHAnsi"/>
          <w:iCs/>
          <w:sz w:val="24"/>
          <w:szCs w:val="24"/>
        </w:rPr>
        <w:t xml:space="preserve">Convention </w:t>
      </w:r>
      <w:r w:rsidR="00C27523">
        <w:rPr>
          <w:rFonts w:cstheme="minorHAnsi"/>
          <w:iCs/>
          <w:sz w:val="24"/>
          <w:szCs w:val="24"/>
        </w:rPr>
        <w:t>C</w:t>
      </w:r>
      <w:r w:rsidRPr="00B04E04">
        <w:rPr>
          <w:rFonts w:cstheme="minorHAnsi"/>
          <w:iCs/>
          <w:sz w:val="24"/>
          <w:szCs w:val="24"/>
        </w:rPr>
        <w:t xml:space="preserve">ollective </w:t>
      </w:r>
      <w:r w:rsidR="00C27523">
        <w:rPr>
          <w:rFonts w:cstheme="minorHAnsi"/>
          <w:iCs/>
          <w:sz w:val="24"/>
          <w:szCs w:val="24"/>
        </w:rPr>
        <w:t>N</w:t>
      </w:r>
      <w:r w:rsidRPr="00B04E04">
        <w:rPr>
          <w:rFonts w:cstheme="minorHAnsi"/>
          <w:iCs/>
          <w:sz w:val="24"/>
          <w:szCs w:val="24"/>
        </w:rPr>
        <w:t xml:space="preserve">ationale des </w:t>
      </w:r>
      <w:r w:rsidR="00C27523">
        <w:rPr>
          <w:rFonts w:cstheme="minorHAnsi"/>
          <w:iCs/>
          <w:sz w:val="24"/>
          <w:szCs w:val="24"/>
        </w:rPr>
        <w:t>I</w:t>
      </w:r>
      <w:r w:rsidRPr="00B04E04">
        <w:rPr>
          <w:rFonts w:cstheme="minorHAnsi"/>
          <w:iCs/>
          <w:sz w:val="24"/>
          <w:szCs w:val="24"/>
        </w:rPr>
        <w:t xml:space="preserve">ndustries </w:t>
      </w:r>
      <w:r w:rsidR="00C27523">
        <w:rPr>
          <w:rFonts w:cstheme="minorHAnsi"/>
          <w:iCs/>
          <w:sz w:val="24"/>
          <w:szCs w:val="24"/>
        </w:rPr>
        <w:t>C</w:t>
      </w:r>
      <w:r w:rsidRPr="00B04E04">
        <w:rPr>
          <w:rFonts w:cstheme="minorHAnsi"/>
          <w:iCs/>
          <w:sz w:val="24"/>
          <w:szCs w:val="24"/>
        </w:rPr>
        <w:t>himiques et connexes du 30 décembre 1952</w:t>
      </w:r>
      <w:r>
        <w:rPr>
          <w:rFonts w:cstheme="minorHAnsi"/>
          <w:iCs/>
          <w:sz w:val="24"/>
          <w:szCs w:val="24"/>
        </w:rPr>
        <w:t>.</w:t>
      </w:r>
    </w:p>
    <w:p w14:paraId="3B80A06C" w14:textId="19FCE596" w:rsidR="00725688" w:rsidRDefault="00B04E04" w:rsidP="00B04E04">
      <w:pPr>
        <w:jc w:val="both"/>
        <w:rPr>
          <w:rFonts w:cstheme="minorHAnsi"/>
          <w:sz w:val="24"/>
          <w:szCs w:val="24"/>
        </w:rPr>
      </w:pPr>
      <w:r>
        <w:rPr>
          <w:rFonts w:cstheme="minorHAnsi"/>
          <w:iCs/>
          <w:sz w:val="24"/>
          <w:szCs w:val="24"/>
        </w:rPr>
        <w:t xml:space="preserve">En conséquence, pour le calcul du premier indicateur de l’Index Egalité professionnelle entre les femmes et les hommes, </w:t>
      </w:r>
      <w:r>
        <w:rPr>
          <w:rFonts w:cstheme="minorHAnsi"/>
          <w:sz w:val="24"/>
          <w:szCs w:val="24"/>
        </w:rPr>
        <w:t xml:space="preserve">les salariés seront répartis </w:t>
      </w:r>
      <w:r w:rsidR="008E224C">
        <w:rPr>
          <w:rFonts w:cstheme="minorHAnsi"/>
          <w:sz w:val="24"/>
          <w:szCs w:val="24"/>
        </w:rPr>
        <w:t>successivement</w:t>
      </w:r>
      <w:r>
        <w:rPr>
          <w:rFonts w:cstheme="minorHAnsi"/>
          <w:sz w:val="24"/>
          <w:szCs w:val="24"/>
        </w:rPr>
        <w:t> :</w:t>
      </w:r>
    </w:p>
    <w:p w14:paraId="67DE14C5" w14:textId="21E15F3B" w:rsidR="00B04E04" w:rsidRDefault="00B04E04" w:rsidP="00D25E90">
      <w:pPr>
        <w:pStyle w:val="Paragraphedeliste"/>
        <w:numPr>
          <w:ilvl w:val="0"/>
          <w:numId w:val="4"/>
        </w:numPr>
        <w:jc w:val="both"/>
        <w:rPr>
          <w:rFonts w:cstheme="minorHAnsi"/>
          <w:iCs/>
          <w:sz w:val="24"/>
          <w:szCs w:val="24"/>
        </w:rPr>
      </w:pPr>
      <w:r>
        <w:rPr>
          <w:rFonts w:cstheme="minorHAnsi"/>
          <w:iCs/>
          <w:sz w:val="24"/>
          <w:szCs w:val="24"/>
        </w:rPr>
        <w:t>Par Catégorie Socio</w:t>
      </w:r>
      <w:r w:rsidR="0093541B">
        <w:rPr>
          <w:rFonts w:cstheme="minorHAnsi"/>
          <w:iCs/>
          <w:sz w:val="24"/>
          <w:szCs w:val="24"/>
        </w:rPr>
        <w:t>p</w:t>
      </w:r>
      <w:r>
        <w:rPr>
          <w:rFonts w:cstheme="minorHAnsi"/>
          <w:iCs/>
          <w:sz w:val="24"/>
          <w:szCs w:val="24"/>
        </w:rPr>
        <w:t>rofessionnelle (CSP) ;</w:t>
      </w:r>
    </w:p>
    <w:p w14:paraId="0D73C7B4" w14:textId="4F41DF79" w:rsidR="00B04E04" w:rsidRDefault="00B04E04" w:rsidP="00D25E90">
      <w:pPr>
        <w:pStyle w:val="Paragraphedeliste"/>
        <w:numPr>
          <w:ilvl w:val="0"/>
          <w:numId w:val="1"/>
        </w:numPr>
        <w:jc w:val="both"/>
        <w:rPr>
          <w:rFonts w:cstheme="minorHAnsi"/>
          <w:iCs/>
          <w:sz w:val="24"/>
          <w:szCs w:val="24"/>
        </w:rPr>
      </w:pPr>
      <w:r>
        <w:rPr>
          <w:rFonts w:cstheme="minorHAnsi"/>
          <w:iCs/>
          <w:sz w:val="24"/>
          <w:szCs w:val="24"/>
        </w:rPr>
        <w:t>Ouvriers</w:t>
      </w:r>
    </w:p>
    <w:p w14:paraId="4BD02C5E" w14:textId="12AABC26" w:rsidR="00B04E04" w:rsidRDefault="00B04E04" w:rsidP="00D25E90">
      <w:pPr>
        <w:pStyle w:val="Paragraphedeliste"/>
        <w:numPr>
          <w:ilvl w:val="0"/>
          <w:numId w:val="1"/>
        </w:numPr>
        <w:jc w:val="both"/>
        <w:rPr>
          <w:rFonts w:cstheme="minorHAnsi"/>
          <w:iCs/>
          <w:sz w:val="24"/>
          <w:szCs w:val="24"/>
        </w:rPr>
      </w:pPr>
      <w:r>
        <w:rPr>
          <w:rFonts w:cstheme="minorHAnsi"/>
          <w:iCs/>
          <w:sz w:val="24"/>
          <w:szCs w:val="24"/>
        </w:rPr>
        <w:t>Employés</w:t>
      </w:r>
    </w:p>
    <w:p w14:paraId="26B770A5" w14:textId="2E1514E6" w:rsidR="00B04E04" w:rsidRDefault="00B04E04" w:rsidP="00D25E90">
      <w:pPr>
        <w:pStyle w:val="Paragraphedeliste"/>
        <w:numPr>
          <w:ilvl w:val="0"/>
          <w:numId w:val="1"/>
        </w:numPr>
        <w:jc w:val="both"/>
        <w:rPr>
          <w:rFonts w:cstheme="minorHAnsi"/>
          <w:iCs/>
          <w:sz w:val="24"/>
          <w:szCs w:val="24"/>
        </w:rPr>
      </w:pPr>
      <w:r>
        <w:rPr>
          <w:rFonts w:cstheme="minorHAnsi"/>
          <w:iCs/>
          <w:sz w:val="24"/>
          <w:szCs w:val="24"/>
        </w:rPr>
        <w:t>Techniciens et Agents de maîtrise</w:t>
      </w:r>
    </w:p>
    <w:p w14:paraId="2BD3F32B" w14:textId="53686250" w:rsidR="00B04E04" w:rsidRDefault="00B04E04" w:rsidP="00D25E90">
      <w:pPr>
        <w:pStyle w:val="Paragraphedeliste"/>
        <w:numPr>
          <w:ilvl w:val="0"/>
          <w:numId w:val="1"/>
        </w:numPr>
        <w:jc w:val="both"/>
        <w:rPr>
          <w:rFonts w:cstheme="minorHAnsi"/>
          <w:iCs/>
          <w:sz w:val="24"/>
          <w:szCs w:val="24"/>
        </w:rPr>
      </w:pPr>
      <w:r>
        <w:rPr>
          <w:rFonts w:cstheme="minorHAnsi"/>
          <w:iCs/>
          <w:sz w:val="24"/>
          <w:szCs w:val="24"/>
        </w:rPr>
        <w:t>Ingénieurs et Cadres</w:t>
      </w:r>
    </w:p>
    <w:p w14:paraId="6C1DE42B" w14:textId="77777777" w:rsidR="00B04E04" w:rsidRDefault="00B04E04" w:rsidP="00B04E04">
      <w:pPr>
        <w:pStyle w:val="Paragraphedeliste"/>
        <w:jc w:val="both"/>
        <w:rPr>
          <w:rFonts w:cstheme="minorHAnsi"/>
          <w:iCs/>
          <w:sz w:val="24"/>
          <w:szCs w:val="24"/>
        </w:rPr>
      </w:pPr>
    </w:p>
    <w:p w14:paraId="51309E18" w14:textId="3511278B" w:rsidR="00B04E04" w:rsidRDefault="00B04E04" w:rsidP="00D25E90">
      <w:pPr>
        <w:pStyle w:val="Paragraphedeliste"/>
        <w:numPr>
          <w:ilvl w:val="0"/>
          <w:numId w:val="4"/>
        </w:numPr>
        <w:jc w:val="both"/>
        <w:rPr>
          <w:rFonts w:cstheme="minorHAnsi"/>
          <w:iCs/>
          <w:sz w:val="24"/>
          <w:szCs w:val="24"/>
        </w:rPr>
      </w:pPr>
      <w:r>
        <w:rPr>
          <w:rFonts w:cstheme="minorHAnsi"/>
          <w:iCs/>
          <w:sz w:val="24"/>
          <w:szCs w:val="24"/>
        </w:rPr>
        <w:t xml:space="preserve">Par </w:t>
      </w:r>
      <w:r w:rsidR="00FF694D">
        <w:rPr>
          <w:rFonts w:cstheme="minorHAnsi"/>
          <w:iCs/>
          <w:sz w:val="24"/>
          <w:szCs w:val="24"/>
        </w:rPr>
        <w:t>c</w:t>
      </w:r>
      <w:r>
        <w:rPr>
          <w:rFonts w:cstheme="minorHAnsi"/>
          <w:iCs/>
          <w:sz w:val="24"/>
          <w:szCs w:val="24"/>
        </w:rPr>
        <w:t>oefficient</w:t>
      </w:r>
      <w:r w:rsidR="00C24E81">
        <w:rPr>
          <w:rFonts w:cstheme="minorHAnsi"/>
          <w:iCs/>
          <w:sz w:val="24"/>
          <w:szCs w:val="24"/>
        </w:rPr>
        <w:t>s</w:t>
      </w:r>
      <w:r>
        <w:rPr>
          <w:rFonts w:cstheme="minorHAnsi"/>
          <w:iCs/>
          <w:sz w:val="24"/>
          <w:szCs w:val="24"/>
        </w:rPr>
        <w:t xml:space="preserve"> hiérarchique</w:t>
      </w:r>
      <w:r w:rsidR="00C24E81">
        <w:rPr>
          <w:rFonts w:cstheme="minorHAnsi"/>
          <w:iCs/>
          <w:sz w:val="24"/>
          <w:szCs w:val="24"/>
        </w:rPr>
        <w:t>s</w:t>
      </w:r>
      <w:r>
        <w:rPr>
          <w:rFonts w:cstheme="minorHAnsi"/>
          <w:iCs/>
          <w:sz w:val="24"/>
          <w:szCs w:val="24"/>
        </w:rPr>
        <w:t xml:space="preserve"> tels que définis dans la Convention Collective Chimie précitée</w:t>
      </w:r>
      <w:r w:rsidR="00C24E81">
        <w:rPr>
          <w:rFonts w:cstheme="minorHAnsi"/>
          <w:iCs/>
          <w:sz w:val="24"/>
          <w:szCs w:val="24"/>
        </w:rPr>
        <w:t xml:space="preserve"> et repris en annexe du présent Accord</w:t>
      </w:r>
      <w:r>
        <w:rPr>
          <w:rFonts w:cstheme="minorHAnsi"/>
          <w:iCs/>
          <w:sz w:val="24"/>
          <w:szCs w:val="24"/>
        </w:rPr>
        <w:t> ;</w:t>
      </w:r>
    </w:p>
    <w:p w14:paraId="0C711EF2" w14:textId="77777777" w:rsidR="008E224C" w:rsidRDefault="008E224C" w:rsidP="008E224C">
      <w:pPr>
        <w:pStyle w:val="Paragraphedeliste"/>
        <w:jc w:val="both"/>
        <w:rPr>
          <w:rFonts w:cstheme="minorHAnsi"/>
          <w:iCs/>
          <w:sz w:val="24"/>
          <w:szCs w:val="24"/>
        </w:rPr>
      </w:pPr>
    </w:p>
    <w:p w14:paraId="60B83079" w14:textId="1B750E7C" w:rsidR="00B04E04" w:rsidRPr="00B04E04" w:rsidRDefault="00B04E04" w:rsidP="00D25E90">
      <w:pPr>
        <w:pStyle w:val="Paragraphedeliste"/>
        <w:numPr>
          <w:ilvl w:val="0"/>
          <w:numId w:val="4"/>
        </w:numPr>
        <w:jc w:val="both"/>
        <w:rPr>
          <w:rFonts w:cstheme="minorHAnsi"/>
          <w:iCs/>
          <w:sz w:val="24"/>
          <w:szCs w:val="24"/>
        </w:rPr>
      </w:pPr>
      <w:r>
        <w:rPr>
          <w:rFonts w:cstheme="minorHAnsi"/>
          <w:iCs/>
          <w:sz w:val="24"/>
          <w:szCs w:val="24"/>
        </w:rPr>
        <w:t xml:space="preserve">Par tranche d’âge </w:t>
      </w:r>
    </w:p>
    <w:p w14:paraId="4A81A396" w14:textId="3FB8115B" w:rsidR="00B04E04" w:rsidRDefault="008E224C" w:rsidP="00D25E90">
      <w:pPr>
        <w:pStyle w:val="Paragraphedeliste"/>
        <w:numPr>
          <w:ilvl w:val="0"/>
          <w:numId w:val="1"/>
        </w:numPr>
        <w:jc w:val="both"/>
        <w:rPr>
          <w:rFonts w:cstheme="minorHAnsi"/>
          <w:sz w:val="24"/>
          <w:szCs w:val="24"/>
        </w:rPr>
      </w:pPr>
      <w:r>
        <w:rPr>
          <w:rFonts w:cstheme="minorHAnsi"/>
          <w:sz w:val="24"/>
          <w:szCs w:val="24"/>
        </w:rPr>
        <w:t>Moins de 30 ans</w:t>
      </w:r>
    </w:p>
    <w:p w14:paraId="7AED0962" w14:textId="0BF00C45" w:rsidR="008E224C" w:rsidRDefault="008E224C" w:rsidP="00D25E90">
      <w:pPr>
        <w:pStyle w:val="Paragraphedeliste"/>
        <w:numPr>
          <w:ilvl w:val="0"/>
          <w:numId w:val="1"/>
        </w:numPr>
        <w:jc w:val="both"/>
        <w:rPr>
          <w:rFonts w:cstheme="minorHAnsi"/>
          <w:sz w:val="24"/>
          <w:szCs w:val="24"/>
        </w:rPr>
      </w:pPr>
      <w:r>
        <w:rPr>
          <w:rFonts w:cstheme="minorHAnsi"/>
          <w:sz w:val="24"/>
          <w:szCs w:val="24"/>
        </w:rPr>
        <w:t>30 à 39 ans</w:t>
      </w:r>
    </w:p>
    <w:p w14:paraId="2AAC51C0" w14:textId="20918740" w:rsidR="008E224C" w:rsidRDefault="008E224C" w:rsidP="00D25E90">
      <w:pPr>
        <w:pStyle w:val="Paragraphedeliste"/>
        <w:numPr>
          <w:ilvl w:val="0"/>
          <w:numId w:val="1"/>
        </w:numPr>
        <w:jc w:val="both"/>
        <w:rPr>
          <w:rFonts w:cstheme="minorHAnsi"/>
          <w:sz w:val="24"/>
          <w:szCs w:val="24"/>
        </w:rPr>
      </w:pPr>
      <w:r>
        <w:rPr>
          <w:rFonts w:cstheme="minorHAnsi"/>
          <w:sz w:val="24"/>
          <w:szCs w:val="24"/>
        </w:rPr>
        <w:t>40 à 49 ans</w:t>
      </w:r>
    </w:p>
    <w:p w14:paraId="0B82981B" w14:textId="0F6C7103" w:rsidR="00B04E04" w:rsidRPr="008E224C" w:rsidRDefault="008E224C" w:rsidP="00D25E90">
      <w:pPr>
        <w:pStyle w:val="Paragraphedeliste"/>
        <w:numPr>
          <w:ilvl w:val="0"/>
          <w:numId w:val="1"/>
        </w:numPr>
        <w:jc w:val="both"/>
        <w:rPr>
          <w:rFonts w:cstheme="minorHAnsi"/>
          <w:sz w:val="24"/>
          <w:szCs w:val="24"/>
        </w:rPr>
      </w:pPr>
      <w:r>
        <w:rPr>
          <w:rFonts w:cstheme="minorHAnsi"/>
          <w:sz w:val="24"/>
          <w:szCs w:val="24"/>
        </w:rPr>
        <w:t>50 ans et plus</w:t>
      </w:r>
    </w:p>
    <w:p w14:paraId="430E1F20" w14:textId="6864736B" w:rsidR="00EF7371" w:rsidRDefault="00EF7371" w:rsidP="00016398">
      <w:pPr>
        <w:jc w:val="both"/>
        <w:rPr>
          <w:rFonts w:cstheme="minorHAnsi"/>
          <w:iCs/>
          <w:sz w:val="24"/>
          <w:szCs w:val="24"/>
        </w:rPr>
      </w:pPr>
      <w:r>
        <w:rPr>
          <w:rFonts w:cstheme="minorHAnsi"/>
          <w:iCs/>
          <w:sz w:val="24"/>
          <w:szCs w:val="24"/>
        </w:rPr>
        <w:t>Il est par ailleurs rappelé que seuls les groupes comportant au moins trois hommes et trois femmes sont pris en compte dans le calcul de cet indicateur.</w:t>
      </w:r>
      <w:r w:rsidR="008E224C">
        <w:rPr>
          <w:rFonts w:cstheme="minorHAnsi"/>
          <w:iCs/>
          <w:sz w:val="24"/>
          <w:szCs w:val="24"/>
        </w:rPr>
        <w:t xml:space="preserve"> Enfin, le seuil de pertinence retenu pour le calcul du premier indicateur est de 2% dans les groupes constitués par coefficient hiérarchique</w:t>
      </w:r>
      <w:r w:rsidR="00FF694D">
        <w:rPr>
          <w:rFonts w:cstheme="minorHAnsi"/>
          <w:iCs/>
          <w:sz w:val="24"/>
          <w:szCs w:val="24"/>
        </w:rPr>
        <w:t xml:space="preserve"> (contre 5% dans un calcul uniquement par catégorie socioprofessionnelle).</w:t>
      </w:r>
    </w:p>
    <w:p w14:paraId="34A00F86" w14:textId="446002C1" w:rsidR="008E224C" w:rsidRDefault="008E224C" w:rsidP="00016398">
      <w:pPr>
        <w:jc w:val="both"/>
        <w:rPr>
          <w:rFonts w:cstheme="minorHAnsi"/>
          <w:iCs/>
          <w:sz w:val="24"/>
          <w:szCs w:val="24"/>
        </w:rPr>
      </w:pPr>
      <w:r>
        <w:rPr>
          <w:rFonts w:cstheme="minorHAnsi"/>
          <w:iCs/>
          <w:sz w:val="24"/>
          <w:szCs w:val="24"/>
        </w:rPr>
        <w:t>Le nombre de points obtenus au titre du premier indicateur de l’Index reste déterminé conformément à l’a</w:t>
      </w:r>
      <w:r w:rsidRPr="005110CF">
        <w:rPr>
          <w:rFonts w:cstheme="minorHAnsi"/>
          <w:iCs/>
          <w:sz w:val="24"/>
          <w:szCs w:val="24"/>
        </w:rPr>
        <w:t>rticle 4.1 de l’Annexe 1 du Décret d’application du 8 janvier 2019</w:t>
      </w:r>
      <w:r>
        <w:rPr>
          <w:rFonts w:cstheme="minorHAnsi"/>
          <w:iCs/>
          <w:sz w:val="24"/>
          <w:szCs w:val="24"/>
        </w:rPr>
        <w:t xml:space="preserve">, tel que repris ci-dessous : </w:t>
      </w:r>
    </w:p>
    <w:p w14:paraId="391620BB" w14:textId="5CD1C0AE" w:rsidR="008E224C" w:rsidRDefault="008E224C" w:rsidP="00000137">
      <w:pPr>
        <w:jc w:val="center"/>
        <w:rPr>
          <w:rFonts w:cstheme="minorHAnsi"/>
          <w:iCs/>
          <w:sz w:val="24"/>
          <w:szCs w:val="24"/>
        </w:rPr>
      </w:pPr>
      <w:r w:rsidRPr="005110CF">
        <w:rPr>
          <w:rFonts w:cstheme="minorHAnsi"/>
          <w:iCs/>
          <w:noProof/>
          <w:sz w:val="24"/>
          <w:szCs w:val="24"/>
          <w:lang w:eastAsia="fr-FR"/>
        </w:rPr>
        <w:lastRenderedPageBreak/>
        <w:drawing>
          <wp:inline distT="0" distB="0" distL="0" distR="0" wp14:anchorId="75D9B0B8" wp14:editId="60983924">
            <wp:extent cx="5029200" cy="5635504"/>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5535" cy="5676220"/>
                    </a:xfrm>
                    <a:prstGeom prst="rect">
                      <a:avLst/>
                    </a:prstGeom>
                    <a:noFill/>
                    <a:ln>
                      <a:noFill/>
                    </a:ln>
                  </pic:spPr>
                </pic:pic>
              </a:graphicData>
            </a:graphic>
          </wp:inline>
        </w:drawing>
      </w:r>
    </w:p>
    <w:p w14:paraId="73AD5759" w14:textId="59E5358B" w:rsidR="000A5162" w:rsidRPr="0052207F" w:rsidRDefault="000A5162" w:rsidP="00016398">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089D51E5" w14:textId="77777777" w:rsidR="00DD404C" w:rsidRPr="005110CF" w:rsidRDefault="00DD404C" w:rsidP="00D25E90">
      <w:pPr>
        <w:pStyle w:val="Paragraphedeliste"/>
        <w:numPr>
          <w:ilvl w:val="0"/>
          <w:numId w:val="2"/>
        </w:numPr>
        <w:jc w:val="both"/>
        <w:rPr>
          <w:rFonts w:cstheme="minorHAnsi"/>
          <w:iCs/>
          <w:sz w:val="24"/>
          <w:szCs w:val="24"/>
        </w:rPr>
      </w:pPr>
      <w:r w:rsidRPr="0052207F">
        <w:rPr>
          <w:rFonts w:cstheme="minorHAnsi"/>
          <w:b/>
          <w:bCs/>
          <w:iCs/>
          <w:color w:val="4F81BD" w:themeColor="accent1"/>
          <w:sz w:val="24"/>
          <w:szCs w:val="24"/>
        </w:rPr>
        <w:t xml:space="preserve">Objectif </w:t>
      </w:r>
      <w:r w:rsidRPr="005110CF">
        <w:rPr>
          <w:rFonts w:cstheme="minorHAnsi"/>
          <w:iCs/>
          <w:sz w:val="24"/>
          <w:szCs w:val="24"/>
        </w:rPr>
        <w:t>: Favoriser une égalité de traitement de rémunération entre les femmes et les hommes</w:t>
      </w:r>
      <w:r w:rsidR="008A3776" w:rsidRPr="005110CF">
        <w:rPr>
          <w:rFonts w:cstheme="minorHAnsi"/>
          <w:iCs/>
          <w:sz w:val="24"/>
          <w:szCs w:val="24"/>
        </w:rPr>
        <w:t xml:space="preserve"> à poste et à âge comparable</w:t>
      </w:r>
    </w:p>
    <w:p w14:paraId="165B751E" w14:textId="77777777" w:rsidR="00DD404C" w:rsidRPr="005110CF" w:rsidRDefault="00DD404C" w:rsidP="00D25E90">
      <w:pPr>
        <w:pStyle w:val="Paragraphedeliste"/>
        <w:numPr>
          <w:ilvl w:val="0"/>
          <w:numId w:val="2"/>
        </w:numPr>
        <w:jc w:val="both"/>
        <w:rPr>
          <w:rFonts w:cstheme="minorHAnsi"/>
          <w:iCs/>
          <w:sz w:val="24"/>
          <w:szCs w:val="24"/>
        </w:rPr>
      </w:pPr>
      <w:r w:rsidRPr="0052207F">
        <w:rPr>
          <w:rFonts w:cstheme="minorHAnsi"/>
          <w:b/>
          <w:bCs/>
          <w:iCs/>
          <w:color w:val="C0504D" w:themeColor="accent2"/>
          <w:sz w:val="24"/>
          <w:szCs w:val="24"/>
        </w:rPr>
        <w:t>Action</w:t>
      </w:r>
      <w:r w:rsidRPr="0052207F">
        <w:rPr>
          <w:rFonts w:cstheme="minorHAnsi"/>
          <w:iCs/>
          <w:color w:val="C0504D" w:themeColor="accent2"/>
          <w:sz w:val="24"/>
          <w:szCs w:val="24"/>
        </w:rPr>
        <w:t> </w:t>
      </w:r>
      <w:r w:rsidRPr="005110CF">
        <w:rPr>
          <w:rFonts w:cstheme="minorHAnsi"/>
          <w:iCs/>
          <w:sz w:val="24"/>
          <w:szCs w:val="24"/>
        </w:rPr>
        <w:t xml:space="preserve">: Suivre les </w:t>
      </w:r>
      <w:r w:rsidR="008A3776" w:rsidRPr="005110CF">
        <w:rPr>
          <w:rFonts w:cstheme="minorHAnsi"/>
          <w:iCs/>
          <w:sz w:val="24"/>
          <w:szCs w:val="24"/>
        </w:rPr>
        <w:t>écarts de rémunération entre les hommes et les femmes</w:t>
      </w:r>
    </w:p>
    <w:p w14:paraId="4DA8B8D8" w14:textId="2A6D8092" w:rsidR="00DD404C" w:rsidRPr="005110CF" w:rsidRDefault="00DD404C" w:rsidP="00D25E90">
      <w:pPr>
        <w:pStyle w:val="Paragraphedeliste"/>
        <w:numPr>
          <w:ilvl w:val="0"/>
          <w:numId w:val="2"/>
        </w:numPr>
        <w:jc w:val="both"/>
        <w:rPr>
          <w:rFonts w:cstheme="minorHAnsi"/>
          <w:iCs/>
          <w:sz w:val="24"/>
          <w:szCs w:val="24"/>
        </w:rPr>
      </w:pPr>
      <w:r w:rsidRPr="0052207F">
        <w:rPr>
          <w:rFonts w:cstheme="minorHAnsi"/>
          <w:b/>
          <w:bCs/>
          <w:iCs/>
          <w:color w:val="8064A2" w:themeColor="accent4"/>
          <w:sz w:val="24"/>
          <w:szCs w:val="24"/>
        </w:rPr>
        <w:t>Indicateur </w:t>
      </w:r>
      <w:r w:rsidRPr="005110CF">
        <w:rPr>
          <w:rFonts w:cstheme="minorHAnsi"/>
          <w:iCs/>
          <w:sz w:val="24"/>
          <w:szCs w:val="24"/>
        </w:rPr>
        <w:t>: Article 4.</w:t>
      </w:r>
      <w:r w:rsidR="008A3776" w:rsidRPr="005110CF">
        <w:rPr>
          <w:rFonts w:cstheme="minorHAnsi"/>
          <w:iCs/>
          <w:sz w:val="24"/>
          <w:szCs w:val="24"/>
        </w:rPr>
        <w:t>1</w:t>
      </w:r>
      <w:r w:rsidRPr="005110CF">
        <w:rPr>
          <w:rFonts w:cstheme="minorHAnsi"/>
          <w:iCs/>
          <w:sz w:val="24"/>
          <w:szCs w:val="24"/>
        </w:rPr>
        <w:t xml:space="preserve"> de l’Annexe 1 du Décret d’application </w:t>
      </w:r>
      <w:r w:rsidR="00340D20" w:rsidRPr="005110CF">
        <w:rPr>
          <w:rFonts w:cstheme="minorHAnsi"/>
          <w:iCs/>
          <w:sz w:val="24"/>
          <w:szCs w:val="24"/>
        </w:rPr>
        <w:t xml:space="preserve">du 8 janvier 2019 </w:t>
      </w:r>
      <w:r w:rsidRPr="005110CF">
        <w:rPr>
          <w:rFonts w:cstheme="minorHAnsi"/>
          <w:iCs/>
          <w:sz w:val="24"/>
          <w:szCs w:val="24"/>
        </w:rPr>
        <w:t>relatif aux modalités de calcul et d’évaluation des indicateurs définis à l’article D1142-2 du Code du Travail pour les entreprises de plus de 250 salariés</w:t>
      </w:r>
      <w:r w:rsidR="00EF7371">
        <w:rPr>
          <w:rFonts w:cstheme="minorHAnsi"/>
          <w:iCs/>
          <w:sz w:val="24"/>
          <w:szCs w:val="24"/>
        </w:rPr>
        <w:t xml:space="preserve"> ; modifié par le Présent Accord pour ajouter </w:t>
      </w:r>
      <w:r w:rsidR="008E224C">
        <w:rPr>
          <w:rFonts w:cstheme="minorHAnsi"/>
          <w:iCs/>
          <w:sz w:val="24"/>
          <w:szCs w:val="24"/>
        </w:rPr>
        <w:t>le coefficient hiérarchique à la définition des catégories de poste.</w:t>
      </w:r>
    </w:p>
    <w:p w14:paraId="23DBF14E" w14:textId="5AD0A654" w:rsidR="00016398" w:rsidRPr="005110CF" w:rsidRDefault="00016398" w:rsidP="001A5A2D">
      <w:pPr>
        <w:jc w:val="both"/>
        <w:rPr>
          <w:rFonts w:cstheme="minorHAnsi"/>
          <w:iCs/>
          <w:sz w:val="24"/>
          <w:szCs w:val="24"/>
        </w:rPr>
      </w:pPr>
    </w:p>
    <w:p w14:paraId="47C504BE" w14:textId="77777777" w:rsidR="005B7E62" w:rsidRPr="005110CF" w:rsidRDefault="005B7E62" w:rsidP="00830A4C">
      <w:pPr>
        <w:pStyle w:val="Titre2"/>
      </w:pPr>
      <w:bookmarkStart w:id="13" w:name="_Toc182857013"/>
      <w:r w:rsidRPr="005110CF">
        <w:lastRenderedPageBreak/>
        <w:t>Article 4.3 – La même chance de bénéficier d’une augmentation pour les femmes que pour les hommes (Index de l’égalité femmes/hommes)</w:t>
      </w:r>
      <w:bookmarkEnd w:id="13"/>
      <w:r w:rsidRPr="005110CF">
        <w:t xml:space="preserve"> </w:t>
      </w:r>
    </w:p>
    <w:p w14:paraId="78E647A1" w14:textId="7C218754" w:rsidR="003A19DB" w:rsidRDefault="005B7E62" w:rsidP="00016398">
      <w:pPr>
        <w:jc w:val="both"/>
        <w:rPr>
          <w:rFonts w:cstheme="minorHAnsi"/>
          <w:iCs/>
          <w:sz w:val="24"/>
          <w:szCs w:val="24"/>
        </w:rPr>
      </w:pPr>
      <w:r w:rsidRPr="005110CF">
        <w:rPr>
          <w:rFonts w:cstheme="minorHAnsi"/>
          <w:iCs/>
          <w:sz w:val="24"/>
          <w:szCs w:val="24"/>
        </w:rPr>
        <w:t>Conformément à l’article D1142-2 (2°) du Code du Travail, les entreprises de plus de 250 salariés devront s’assurer d’une égalité des chances entre les femmes et les hommes dans l’</w:t>
      </w:r>
      <w:r w:rsidR="00EF2CFC" w:rsidRPr="005110CF">
        <w:rPr>
          <w:rFonts w:cstheme="minorHAnsi"/>
          <w:iCs/>
          <w:sz w:val="24"/>
          <w:szCs w:val="24"/>
        </w:rPr>
        <w:t>accès au bénéfice</w:t>
      </w:r>
      <w:r w:rsidRPr="005110CF">
        <w:rPr>
          <w:rFonts w:cstheme="minorHAnsi"/>
          <w:iCs/>
          <w:sz w:val="24"/>
          <w:szCs w:val="24"/>
        </w:rPr>
        <w:t xml:space="preserve"> d’une augmentation. </w:t>
      </w:r>
      <w:r w:rsidRPr="008E224C">
        <w:rPr>
          <w:rFonts w:cstheme="minorHAnsi"/>
          <w:iCs/>
          <w:sz w:val="24"/>
          <w:szCs w:val="24"/>
        </w:rPr>
        <w:t xml:space="preserve">Un maximum de </w:t>
      </w:r>
      <w:r w:rsidRPr="001E1AA5">
        <w:rPr>
          <w:rFonts w:cstheme="minorHAnsi"/>
          <w:b/>
          <w:bCs/>
          <w:iCs/>
          <w:sz w:val="24"/>
          <w:szCs w:val="24"/>
        </w:rPr>
        <w:t>20 points</w:t>
      </w:r>
      <w:r w:rsidRPr="008E224C">
        <w:rPr>
          <w:rFonts w:cstheme="minorHAnsi"/>
          <w:iCs/>
          <w:sz w:val="24"/>
          <w:szCs w:val="24"/>
        </w:rPr>
        <w:t xml:space="preserve"> </w:t>
      </w:r>
      <w:r w:rsidR="000F4E03">
        <w:rPr>
          <w:rFonts w:cstheme="minorHAnsi"/>
          <w:iCs/>
          <w:sz w:val="24"/>
          <w:szCs w:val="24"/>
        </w:rPr>
        <w:t>à l’index Egalité Femmes-Hommes</w:t>
      </w:r>
      <w:r w:rsidR="000F4E03" w:rsidRPr="008E224C">
        <w:rPr>
          <w:rFonts w:cstheme="minorHAnsi"/>
          <w:iCs/>
          <w:sz w:val="24"/>
          <w:szCs w:val="24"/>
        </w:rPr>
        <w:t xml:space="preserve"> </w:t>
      </w:r>
      <w:r w:rsidRPr="008E224C">
        <w:rPr>
          <w:rFonts w:cstheme="minorHAnsi"/>
          <w:iCs/>
          <w:sz w:val="24"/>
          <w:szCs w:val="24"/>
        </w:rPr>
        <w:t>pourra être attribué à ce titre.</w:t>
      </w:r>
      <w:r w:rsidR="001E1AA5">
        <w:rPr>
          <w:rFonts w:cstheme="minorHAnsi"/>
          <w:iCs/>
          <w:sz w:val="24"/>
          <w:szCs w:val="24"/>
        </w:rPr>
        <w:t xml:space="preserve"> </w:t>
      </w:r>
    </w:p>
    <w:p w14:paraId="6C53CAD5" w14:textId="79272842" w:rsidR="005B7E62" w:rsidRDefault="001E1AA5" w:rsidP="00016398">
      <w:pPr>
        <w:jc w:val="both"/>
        <w:rPr>
          <w:rFonts w:cstheme="minorHAnsi"/>
          <w:iCs/>
          <w:sz w:val="24"/>
          <w:szCs w:val="24"/>
        </w:rPr>
      </w:pPr>
      <w:r>
        <w:rPr>
          <w:rFonts w:cstheme="minorHAnsi"/>
          <w:iCs/>
          <w:sz w:val="24"/>
          <w:szCs w:val="24"/>
        </w:rPr>
        <w:t xml:space="preserve">L’écart de taux d’augmentations individuelles renvoie à l’écart des taux de bénéficiaires d’augmentations individuelles. </w:t>
      </w:r>
      <w:r w:rsidRPr="001E1AA5">
        <w:rPr>
          <w:rFonts w:cstheme="minorHAnsi"/>
          <w:iCs/>
          <w:sz w:val="24"/>
          <w:szCs w:val="24"/>
        </w:rPr>
        <w:t>Ainsi, l’indicateur est calculé en comparant le pourcentage de salariés augmentés parmi les hommes à celui de salariées augmentées parmi les femmes pour chacun des quatre groupes de CSP comptant 10 salariés ou plus de l’un et de l’autre sexe</w:t>
      </w:r>
      <w:r w:rsidR="003A19DB">
        <w:rPr>
          <w:rFonts w:cstheme="minorHAnsi"/>
          <w:iCs/>
          <w:sz w:val="24"/>
          <w:szCs w:val="24"/>
        </w:rPr>
        <w:t>.</w:t>
      </w:r>
    </w:p>
    <w:p w14:paraId="3749A0A1" w14:textId="186DFCE7" w:rsidR="003A19DB" w:rsidRDefault="003A19DB" w:rsidP="00016398">
      <w:pPr>
        <w:jc w:val="both"/>
        <w:rPr>
          <w:rFonts w:cstheme="minorHAnsi"/>
          <w:iCs/>
          <w:sz w:val="24"/>
          <w:szCs w:val="24"/>
        </w:rPr>
      </w:pPr>
      <w:r>
        <w:rPr>
          <w:rFonts w:cstheme="minorHAnsi"/>
          <w:iCs/>
          <w:sz w:val="24"/>
          <w:szCs w:val="24"/>
        </w:rPr>
        <w:t xml:space="preserve">Par ailleurs, conformément au décret d’application du 8 janvier 2019, lorsqu’un écart de taux d’augmentations individuelles est constaté en faveur du sexe ayant la rémunération </w:t>
      </w:r>
      <w:proofErr w:type="gramStart"/>
      <w:r>
        <w:rPr>
          <w:rFonts w:cstheme="minorHAnsi"/>
          <w:iCs/>
          <w:sz w:val="24"/>
          <w:szCs w:val="24"/>
        </w:rPr>
        <w:t>la</w:t>
      </w:r>
      <w:proofErr w:type="gramEnd"/>
      <w:r>
        <w:rPr>
          <w:rFonts w:cstheme="minorHAnsi"/>
          <w:iCs/>
          <w:sz w:val="24"/>
          <w:szCs w:val="24"/>
        </w:rPr>
        <w:t xml:space="preserve"> plus faible au regard du premier indicateur de l’Index, l’entreprise obtient le maximum de points à l’indicateur sur les augmentations </w:t>
      </w:r>
      <w:r w:rsidR="00626FBF">
        <w:rPr>
          <w:rFonts w:cstheme="minorHAnsi"/>
          <w:iCs/>
          <w:sz w:val="24"/>
          <w:szCs w:val="24"/>
        </w:rPr>
        <w:t>individuelles</w:t>
      </w:r>
      <w:r>
        <w:rPr>
          <w:rFonts w:cstheme="minorHAnsi"/>
          <w:iCs/>
          <w:sz w:val="24"/>
          <w:szCs w:val="24"/>
        </w:rPr>
        <w:t xml:space="preserve"> (20 points).</w:t>
      </w:r>
      <w:r w:rsidR="004F0976">
        <w:rPr>
          <w:rFonts w:cstheme="minorHAnsi"/>
          <w:iCs/>
          <w:sz w:val="24"/>
          <w:szCs w:val="24"/>
        </w:rPr>
        <w:t xml:space="preserve"> Cette mesure de correction a pour but de </w:t>
      </w:r>
      <w:r w:rsidR="004F0976" w:rsidRPr="004F0976">
        <w:rPr>
          <w:rFonts w:cstheme="minorHAnsi"/>
          <w:iCs/>
          <w:sz w:val="24"/>
          <w:szCs w:val="24"/>
        </w:rPr>
        <w:t>ne pas pénaliser les entreprises prenant des mesures adéquates et pertinentes</w:t>
      </w:r>
      <w:r w:rsidR="004F0976">
        <w:rPr>
          <w:rFonts w:cstheme="minorHAnsi"/>
          <w:iCs/>
          <w:sz w:val="24"/>
          <w:szCs w:val="24"/>
        </w:rPr>
        <w:t xml:space="preserve"> pour réduire les écarts de salaire constatés.</w:t>
      </w:r>
    </w:p>
    <w:p w14:paraId="766423E0" w14:textId="77777777" w:rsidR="001E1AA5" w:rsidRPr="007B4DAF" w:rsidRDefault="001E1AA5" w:rsidP="001E1AA5">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33E51505" w14:textId="5BC27CC0" w:rsidR="001E1AA5" w:rsidRDefault="001E1AA5" w:rsidP="001E1AA5">
      <w:pPr>
        <w:jc w:val="both"/>
        <w:rPr>
          <w:rFonts w:cstheme="minorHAnsi"/>
          <w:iCs/>
          <w:sz w:val="24"/>
          <w:szCs w:val="24"/>
        </w:rPr>
      </w:pPr>
      <w:r>
        <w:rPr>
          <w:rFonts w:cstheme="minorHAnsi"/>
          <w:iCs/>
          <w:sz w:val="24"/>
          <w:szCs w:val="24"/>
        </w:rPr>
        <w:t xml:space="preserve">L’indicateur </w:t>
      </w:r>
      <w:r w:rsidR="007C48BB">
        <w:rPr>
          <w:rFonts w:cstheme="minorHAnsi"/>
          <w:iCs/>
          <w:sz w:val="24"/>
          <w:szCs w:val="24"/>
        </w:rPr>
        <w:t xml:space="preserve">de l’Index Egalité professionnelle </w:t>
      </w:r>
      <w:r>
        <w:rPr>
          <w:rFonts w:cstheme="minorHAnsi"/>
          <w:iCs/>
          <w:sz w:val="24"/>
          <w:szCs w:val="24"/>
        </w:rPr>
        <w:t xml:space="preserve">sur les écarts de taux d’augmentations individuelles au sein de Cargill France SAS </w:t>
      </w:r>
      <w:r w:rsidR="00FF43B0">
        <w:rPr>
          <w:rFonts w:cstheme="minorHAnsi"/>
          <w:iCs/>
          <w:sz w:val="24"/>
          <w:szCs w:val="24"/>
        </w:rPr>
        <w:t>est stable sur les trois dernières années. Un écart est systématiquement constaté en faveur femmes, genre ayant la rémunération</w:t>
      </w:r>
      <w:r w:rsidR="004F0976">
        <w:rPr>
          <w:rFonts w:cstheme="minorHAnsi"/>
          <w:iCs/>
          <w:sz w:val="24"/>
          <w:szCs w:val="24"/>
        </w:rPr>
        <w:t xml:space="preserve"> la plus faible selon le calcul du premier indicateur de l’Index. Aussi, Cargill France SAS a obtenu ces trois dernières années la note maximale de 20 points. </w:t>
      </w:r>
    </w:p>
    <w:p w14:paraId="41D4230F" w14:textId="29545D7A" w:rsidR="001E1AA5" w:rsidRDefault="004F0976" w:rsidP="001E1AA5">
      <w:pPr>
        <w:jc w:val="both"/>
        <w:rPr>
          <w:rFonts w:cstheme="minorHAnsi"/>
          <w:iCs/>
          <w:sz w:val="24"/>
          <w:szCs w:val="24"/>
        </w:rPr>
      </w:pPr>
      <w:r>
        <w:rPr>
          <w:rFonts w:cstheme="minorHAnsi"/>
          <w:iCs/>
          <w:sz w:val="24"/>
          <w:szCs w:val="24"/>
        </w:rPr>
        <w:t>Le deuxième indicateur de l’Index 2024 Cargill France SAS, calculé sur l’année civile 2023 ressort avec un écart pondéré de 5,642% en faveur des femmes et une note globale de 20/20:</w:t>
      </w:r>
    </w:p>
    <w:p w14:paraId="6AB1B72F" w14:textId="40240FBE" w:rsidR="004F0976" w:rsidRDefault="004F0976" w:rsidP="001E1AA5">
      <w:pPr>
        <w:jc w:val="both"/>
        <w:rPr>
          <w:rFonts w:cstheme="minorHAnsi"/>
          <w:iCs/>
          <w:sz w:val="24"/>
          <w:szCs w:val="24"/>
        </w:rPr>
      </w:pPr>
      <w:r>
        <w:rPr>
          <w:noProof/>
          <w:lang w:eastAsia="fr-FR"/>
        </w:rPr>
        <w:drawing>
          <wp:inline distT="0" distB="0" distL="0" distR="0" wp14:anchorId="427CCFD4" wp14:editId="593FDDC8">
            <wp:extent cx="5760720" cy="1132205"/>
            <wp:effectExtent l="0" t="0" r="0" b="0"/>
            <wp:docPr id="10" name="Image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D7AAC2BC-385A-7C44-1A53-F5617BB1D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D7AAC2BC-385A-7C44-1A53-F5617BB1D639}"/>
                        </a:ext>
                      </a:extLst>
                    </pic:cNvPr>
                    <pic:cNvPicPr>
                      <a:picLocks noChangeAspect="1"/>
                    </pic:cNvPicPr>
                  </pic:nvPicPr>
                  <pic:blipFill>
                    <a:blip r:embed="rId15"/>
                    <a:stretch>
                      <a:fillRect/>
                    </a:stretch>
                  </pic:blipFill>
                  <pic:spPr>
                    <a:xfrm>
                      <a:off x="0" y="0"/>
                      <a:ext cx="5760720" cy="1132205"/>
                    </a:xfrm>
                    <a:prstGeom prst="rect">
                      <a:avLst/>
                    </a:prstGeom>
                  </pic:spPr>
                </pic:pic>
              </a:graphicData>
            </a:graphic>
          </wp:inline>
        </w:drawing>
      </w:r>
    </w:p>
    <w:p w14:paraId="14D93947" w14:textId="22CA1499" w:rsidR="001E1AA5" w:rsidRPr="004F0976" w:rsidRDefault="004F0976" w:rsidP="001E1AA5">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6599371A" w14:textId="2FE6B004" w:rsidR="005B7E62" w:rsidRPr="005110CF" w:rsidRDefault="005B7E62" w:rsidP="00D25E90">
      <w:pPr>
        <w:pStyle w:val="Paragraphedeliste"/>
        <w:numPr>
          <w:ilvl w:val="0"/>
          <w:numId w:val="2"/>
        </w:numPr>
        <w:jc w:val="both"/>
        <w:rPr>
          <w:rFonts w:cstheme="minorHAnsi"/>
          <w:iCs/>
          <w:sz w:val="24"/>
          <w:szCs w:val="24"/>
        </w:rPr>
      </w:pPr>
      <w:r w:rsidRPr="004F0976">
        <w:rPr>
          <w:rFonts w:cstheme="minorHAnsi"/>
          <w:b/>
          <w:bCs/>
          <w:iCs/>
          <w:color w:val="4F81BD" w:themeColor="accent1"/>
          <w:sz w:val="24"/>
          <w:szCs w:val="24"/>
        </w:rPr>
        <w:t>Objectif </w:t>
      </w:r>
      <w:r w:rsidR="004F0976" w:rsidRPr="004F0976">
        <w:rPr>
          <w:rFonts w:cstheme="minorHAnsi"/>
          <w:b/>
          <w:bCs/>
          <w:iCs/>
          <w:color w:val="4F81BD" w:themeColor="accent1"/>
          <w:sz w:val="24"/>
          <w:szCs w:val="24"/>
        </w:rPr>
        <w:t>1</w:t>
      </w:r>
      <w:r w:rsidR="004F0976">
        <w:rPr>
          <w:rFonts w:cstheme="minorHAnsi"/>
          <w:b/>
          <w:bCs/>
          <w:iCs/>
          <w:sz w:val="24"/>
          <w:szCs w:val="24"/>
        </w:rPr>
        <w:t xml:space="preserve"> </w:t>
      </w:r>
      <w:r w:rsidRPr="005110CF">
        <w:rPr>
          <w:rFonts w:cstheme="minorHAnsi"/>
          <w:iCs/>
          <w:sz w:val="24"/>
          <w:szCs w:val="24"/>
        </w:rPr>
        <w:t>: Favoriser une égalité</w:t>
      </w:r>
      <w:r w:rsidR="00EF2CFC" w:rsidRPr="005110CF">
        <w:rPr>
          <w:rFonts w:cstheme="minorHAnsi"/>
          <w:iCs/>
          <w:sz w:val="24"/>
          <w:szCs w:val="24"/>
        </w:rPr>
        <w:t xml:space="preserve"> des chances entre les femmes et les hommes dans l’accès au bénéfice d’une augmentation</w:t>
      </w:r>
    </w:p>
    <w:p w14:paraId="41E3C5AC" w14:textId="35075B1A" w:rsidR="005B7E62" w:rsidRDefault="005B7E62" w:rsidP="00D25E90">
      <w:pPr>
        <w:pStyle w:val="Paragraphedeliste"/>
        <w:numPr>
          <w:ilvl w:val="0"/>
          <w:numId w:val="2"/>
        </w:numPr>
        <w:jc w:val="both"/>
        <w:rPr>
          <w:rFonts w:cstheme="minorHAnsi"/>
          <w:iCs/>
          <w:sz w:val="24"/>
          <w:szCs w:val="24"/>
        </w:rPr>
      </w:pPr>
      <w:r w:rsidRPr="004F0976">
        <w:rPr>
          <w:rFonts w:cstheme="minorHAnsi"/>
          <w:b/>
          <w:bCs/>
          <w:iCs/>
          <w:color w:val="C0504D" w:themeColor="accent2"/>
          <w:sz w:val="24"/>
          <w:szCs w:val="24"/>
        </w:rPr>
        <w:lastRenderedPageBreak/>
        <w:t>Action</w:t>
      </w:r>
      <w:r w:rsidR="004F0976" w:rsidRPr="004F0976">
        <w:rPr>
          <w:rFonts w:cstheme="minorHAnsi"/>
          <w:b/>
          <w:bCs/>
          <w:iCs/>
          <w:color w:val="C0504D" w:themeColor="accent2"/>
          <w:sz w:val="24"/>
          <w:szCs w:val="24"/>
        </w:rPr>
        <w:t xml:space="preserve"> 1</w:t>
      </w:r>
      <w:r w:rsidRPr="005110CF">
        <w:rPr>
          <w:rFonts w:cstheme="minorHAnsi"/>
          <w:iCs/>
          <w:sz w:val="24"/>
          <w:szCs w:val="24"/>
        </w:rPr>
        <w:t xml:space="preserve"> : Suivre les </w:t>
      </w:r>
      <w:r w:rsidR="00EF2CFC" w:rsidRPr="005110CF">
        <w:rPr>
          <w:rFonts w:cstheme="minorHAnsi"/>
          <w:iCs/>
          <w:sz w:val="24"/>
          <w:szCs w:val="24"/>
        </w:rPr>
        <w:t>augmentations de salaire par genre</w:t>
      </w:r>
      <w:r w:rsidR="00460535">
        <w:rPr>
          <w:rFonts w:cstheme="minorHAnsi"/>
          <w:iCs/>
          <w:sz w:val="24"/>
          <w:szCs w:val="24"/>
        </w:rPr>
        <w:t xml:space="preserve"> dans le cadre de l’Index Egalité</w:t>
      </w:r>
    </w:p>
    <w:p w14:paraId="35385DAC" w14:textId="1481AFFF" w:rsidR="00460535" w:rsidRPr="00BF2555" w:rsidRDefault="00460535" w:rsidP="00D25E90">
      <w:pPr>
        <w:pStyle w:val="Paragraphedeliste"/>
        <w:numPr>
          <w:ilvl w:val="0"/>
          <w:numId w:val="2"/>
        </w:numPr>
        <w:jc w:val="both"/>
        <w:rPr>
          <w:rFonts w:cstheme="minorHAnsi"/>
          <w:iCs/>
          <w:sz w:val="24"/>
          <w:szCs w:val="24"/>
        </w:rPr>
      </w:pPr>
      <w:r w:rsidRPr="00BF2555">
        <w:rPr>
          <w:rFonts w:cstheme="minorHAnsi"/>
          <w:b/>
          <w:bCs/>
          <w:iCs/>
          <w:color w:val="C0504D" w:themeColor="accent2"/>
          <w:sz w:val="24"/>
          <w:szCs w:val="24"/>
        </w:rPr>
        <w:t>Action 2</w:t>
      </w:r>
      <w:r w:rsidRPr="00BF2555">
        <w:rPr>
          <w:rFonts w:cstheme="minorHAnsi"/>
          <w:b/>
          <w:bCs/>
          <w:iCs/>
          <w:sz w:val="24"/>
          <w:szCs w:val="24"/>
        </w:rPr>
        <w:t> </w:t>
      </w:r>
      <w:r w:rsidRPr="00BF2555">
        <w:rPr>
          <w:rFonts w:cstheme="minorHAnsi"/>
          <w:iCs/>
          <w:sz w:val="24"/>
          <w:szCs w:val="24"/>
        </w:rPr>
        <w:t xml:space="preserve">: Dans le cadre de la Commission de suivi prévue à l’article </w:t>
      </w:r>
      <w:r w:rsidR="00BF2555">
        <w:rPr>
          <w:rFonts w:cstheme="minorHAnsi"/>
          <w:iCs/>
          <w:sz w:val="24"/>
          <w:szCs w:val="24"/>
        </w:rPr>
        <w:t>7.</w:t>
      </w:r>
      <w:r w:rsidR="00830A4C">
        <w:rPr>
          <w:rFonts w:cstheme="minorHAnsi"/>
          <w:iCs/>
          <w:sz w:val="24"/>
          <w:szCs w:val="24"/>
        </w:rPr>
        <w:t>2</w:t>
      </w:r>
      <w:r w:rsidRPr="00BF2555">
        <w:rPr>
          <w:rFonts w:cstheme="minorHAnsi"/>
          <w:iCs/>
          <w:sz w:val="24"/>
          <w:szCs w:val="24"/>
        </w:rPr>
        <w:t>, vérifier les effets de l’accès aux augmentations individuelles sur les écarts de rémunération.</w:t>
      </w:r>
    </w:p>
    <w:p w14:paraId="3886C7E2" w14:textId="3B22388A" w:rsidR="0022652E" w:rsidRPr="00BF2555" w:rsidRDefault="0022652E" w:rsidP="00D25E90">
      <w:pPr>
        <w:pStyle w:val="Paragraphedeliste"/>
        <w:numPr>
          <w:ilvl w:val="0"/>
          <w:numId w:val="2"/>
        </w:numPr>
        <w:jc w:val="both"/>
        <w:rPr>
          <w:rFonts w:cstheme="minorHAnsi"/>
          <w:iCs/>
          <w:sz w:val="24"/>
          <w:szCs w:val="24"/>
        </w:rPr>
      </w:pPr>
      <w:r w:rsidRPr="00BF2555">
        <w:rPr>
          <w:rFonts w:cstheme="minorHAnsi"/>
          <w:b/>
          <w:bCs/>
          <w:iCs/>
          <w:color w:val="C0504D" w:themeColor="accent2"/>
          <w:sz w:val="24"/>
          <w:szCs w:val="24"/>
        </w:rPr>
        <w:t>Action 3</w:t>
      </w:r>
      <w:r w:rsidRPr="00BF2555">
        <w:rPr>
          <w:rFonts w:cstheme="minorHAnsi"/>
          <w:iCs/>
          <w:sz w:val="24"/>
          <w:szCs w:val="24"/>
        </w:rPr>
        <w:t xml:space="preserve"> : </w:t>
      </w:r>
      <w:bookmarkStart w:id="14" w:name="_Hlk171003849"/>
      <w:r w:rsidRPr="00BF2555">
        <w:rPr>
          <w:rFonts w:cstheme="minorHAnsi"/>
          <w:iCs/>
          <w:sz w:val="24"/>
          <w:szCs w:val="24"/>
        </w:rPr>
        <w:t xml:space="preserve">Ajouter au Bilan NAO Cargill France SAS un indicateur sur le nombre de salariés bénéficiaires et non bénéficiaires d’une augmentation individuelle sur les trois derniers exercices, par </w:t>
      </w:r>
      <w:r w:rsidR="00D57409">
        <w:rPr>
          <w:rFonts w:cstheme="minorHAnsi"/>
          <w:iCs/>
          <w:sz w:val="24"/>
          <w:szCs w:val="24"/>
        </w:rPr>
        <w:t xml:space="preserve">établissement </w:t>
      </w:r>
      <w:r w:rsidR="00AF6743" w:rsidRPr="00BF2555">
        <w:rPr>
          <w:rFonts w:cstheme="minorHAnsi"/>
          <w:iCs/>
          <w:sz w:val="24"/>
          <w:szCs w:val="24"/>
        </w:rPr>
        <w:t>et par genre</w:t>
      </w:r>
      <w:bookmarkEnd w:id="14"/>
    </w:p>
    <w:p w14:paraId="5A234088" w14:textId="5DF27812" w:rsidR="005B7E62" w:rsidRPr="005110CF" w:rsidRDefault="005B7E62" w:rsidP="00D25E90">
      <w:pPr>
        <w:pStyle w:val="Paragraphedeliste"/>
        <w:numPr>
          <w:ilvl w:val="0"/>
          <w:numId w:val="2"/>
        </w:numPr>
        <w:jc w:val="both"/>
        <w:rPr>
          <w:rFonts w:cstheme="minorHAnsi"/>
          <w:iCs/>
          <w:sz w:val="24"/>
          <w:szCs w:val="24"/>
        </w:rPr>
      </w:pPr>
      <w:r w:rsidRPr="004F0976">
        <w:rPr>
          <w:rFonts w:cstheme="minorHAnsi"/>
          <w:b/>
          <w:bCs/>
          <w:iCs/>
          <w:color w:val="8064A2" w:themeColor="accent4"/>
          <w:sz w:val="24"/>
          <w:szCs w:val="24"/>
        </w:rPr>
        <w:t>Indicateur </w:t>
      </w:r>
      <w:r w:rsidR="004F0976" w:rsidRPr="004F0976">
        <w:rPr>
          <w:rFonts w:cstheme="minorHAnsi"/>
          <w:b/>
          <w:bCs/>
          <w:iCs/>
          <w:color w:val="8064A2" w:themeColor="accent4"/>
          <w:sz w:val="24"/>
          <w:szCs w:val="24"/>
        </w:rPr>
        <w:t>1</w:t>
      </w:r>
      <w:r w:rsidR="004F0976">
        <w:rPr>
          <w:rFonts w:cstheme="minorHAnsi"/>
          <w:b/>
          <w:bCs/>
          <w:iCs/>
          <w:sz w:val="24"/>
          <w:szCs w:val="24"/>
        </w:rPr>
        <w:t xml:space="preserve"> </w:t>
      </w:r>
      <w:r w:rsidRPr="005110CF">
        <w:rPr>
          <w:rFonts w:cstheme="minorHAnsi"/>
          <w:iCs/>
          <w:sz w:val="24"/>
          <w:szCs w:val="24"/>
        </w:rPr>
        <w:t>: Article 4.</w:t>
      </w:r>
      <w:r w:rsidR="00EF2CFC" w:rsidRPr="005110CF">
        <w:rPr>
          <w:rFonts w:cstheme="minorHAnsi"/>
          <w:iCs/>
          <w:sz w:val="24"/>
          <w:szCs w:val="24"/>
        </w:rPr>
        <w:t>2</w:t>
      </w:r>
      <w:r w:rsidRPr="005110CF">
        <w:rPr>
          <w:rFonts w:cstheme="minorHAnsi"/>
          <w:iCs/>
          <w:sz w:val="24"/>
          <w:szCs w:val="24"/>
        </w:rPr>
        <w:t xml:space="preserve"> de l’Annexe 1 du Décret d’application </w:t>
      </w:r>
      <w:r w:rsidR="00340D20" w:rsidRPr="005110CF">
        <w:rPr>
          <w:rFonts w:cstheme="minorHAnsi"/>
          <w:iCs/>
          <w:sz w:val="24"/>
          <w:szCs w:val="24"/>
        </w:rPr>
        <w:t xml:space="preserve">du 8 janvier 2019 </w:t>
      </w:r>
      <w:r w:rsidRPr="005110CF">
        <w:rPr>
          <w:rFonts w:cstheme="minorHAnsi"/>
          <w:iCs/>
          <w:sz w:val="24"/>
          <w:szCs w:val="24"/>
        </w:rPr>
        <w:t>relatif aux modalités de calcul et d’évaluation des indicateurs définis à l’article D1142-2 du Code du Travail pour les entreprises de plus de 250 salariés</w:t>
      </w:r>
    </w:p>
    <w:p w14:paraId="39ACF51E" w14:textId="5F4AF241" w:rsidR="006D7F49" w:rsidRDefault="004F0976" w:rsidP="004F0976">
      <w:pPr>
        <w:jc w:val="both"/>
        <w:rPr>
          <w:rFonts w:cstheme="minorHAnsi"/>
          <w:sz w:val="24"/>
          <w:szCs w:val="24"/>
        </w:rPr>
      </w:pPr>
      <w:r w:rsidRPr="004F0976">
        <w:rPr>
          <w:rFonts w:cstheme="minorHAnsi"/>
          <w:noProof/>
          <w:sz w:val="24"/>
          <w:szCs w:val="24"/>
          <w:lang w:eastAsia="fr-FR"/>
        </w:rPr>
        <w:drawing>
          <wp:inline distT="0" distB="0" distL="0" distR="0" wp14:anchorId="2AFEF2F6" wp14:editId="3824DC33">
            <wp:extent cx="5760720" cy="251904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519045"/>
                    </a:xfrm>
                    <a:prstGeom prst="rect">
                      <a:avLst/>
                    </a:prstGeom>
                  </pic:spPr>
                </pic:pic>
              </a:graphicData>
            </a:graphic>
          </wp:inline>
        </w:drawing>
      </w:r>
    </w:p>
    <w:p w14:paraId="51A3D5B4" w14:textId="6A43E375" w:rsidR="004F0976" w:rsidRDefault="008D5A5A" w:rsidP="004F0976">
      <w:pPr>
        <w:jc w:val="both"/>
        <w:rPr>
          <w:rFonts w:cstheme="minorHAnsi"/>
          <w:sz w:val="24"/>
          <w:szCs w:val="24"/>
        </w:rPr>
      </w:pPr>
      <w:r>
        <w:rPr>
          <w:rFonts w:cstheme="minorHAnsi"/>
          <w:sz w:val="24"/>
          <w:szCs w:val="24"/>
        </w:rPr>
        <w:t>Par ailleurs, à nouveau conscientes que le</w:t>
      </w:r>
      <w:r w:rsidR="00FF694D">
        <w:rPr>
          <w:rFonts w:cstheme="minorHAnsi"/>
          <w:sz w:val="24"/>
          <w:szCs w:val="24"/>
        </w:rPr>
        <w:t>s</w:t>
      </w:r>
      <w:r>
        <w:rPr>
          <w:rFonts w:cstheme="minorHAnsi"/>
          <w:sz w:val="24"/>
          <w:szCs w:val="24"/>
        </w:rPr>
        <w:t xml:space="preserve"> salariés à temps partiel</w:t>
      </w:r>
      <w:r w:rsidR="000224D0">
        <w:rPr>
          <w:rFonts w:cstheme="minorHAnsi"/>
          <w:sz w:val="24"/>
          <w:szCs w:val="24"/>
        </w:rPr>
        <w:t xml:space="preserve"> </w:t>
      </w:r>
      <w:r>
        <w:rPr>
          <w:rFonts w:cstheme="minorHAnsi"/>
          <w:sz w:val="24"/>
          <w:szCs w:val="24"/>
        </w:rPr>
        <w:t>au sein de l’entreprise sont majoritairement des femmes, les parties au présent Accord souhaitent rappeler que la durée du travail ne constitue pas un critère objectif pour le bénéfice ou non d’une augmentation individuelle de salaire.</w:t>
      </w:r>
    </w:p>
    <w:p w14:paraId="74AC1E32" w14:textId="015A72F1" w:rsidR="004F0976" w:rsidRDefault="004F0976" w:rsidP="00D25E90">
      <w:pPr>
        <w:pStyle w:val="Paragraphedeliste"/>
        <w:numPr>
          <w:ilvl w:val="0"/>
          <w:numId w:val="2"/>
        </w:numPr>
        <w:jc w:val="both"/>
        <w:rPr>
          <w:rFonts w:cstheme="minorHAnsi"/>
          <w:iCs/>
          <w:sz w:val="24"/>
          <w:szCs w:val="24"/>
        </w:rPr>
      </w:pPr>
      <w:r w:rsidRPr="004F0976">
        <w:rPr>
          <w:rFonts w:cstheme="minorHAnsi"/>
          <w:b/>
          <w:bCs/>
          <w:iCs/>
          <w:color w:val="4F81BD" w:themeColor="accent1"/>
          <w:sz w:val="24"/>
          <w:szCs w:val="24"/>
        </w:rPr>
        <w:t>Objectif </w:t>
      </w:r>
      <w:r>
        <w:rPr>
          <w:rFonts w:cstheme="minorHAnsi"/>
          <w:b/>
          <w:bCs/>
          <w:iCs/>
          <w:color w:val="4F81BD" w:themeColor="accent1"/>
          <w:sz w:val="24"/>
          <w:szCs w:val="24"/>
        </w:rPr>
        <w:t>2</w:t>
      </w:r>
      <w:r>
        <w:rPr>
          <w:rFonts w:cstheme="minorHAnsi"/>
          <w:b/>
          <w:bCs/>
          <w:iCs/>
          <w:sz w:val="24"/>
          <w:szCs w:val="24"/>
        </w:rPr>
        <w:t xml:space="preserve"> </w:t>
      </w:r>
      <w:r w:rsidRPr="005110CF">
        <w:rPr>
          <w:rFonts w:cstheme="minorHAnsi"/>
          <w:iCs/>
          <w:sz w:val="24"/>
          <w:szCs w:val="24"/>
        </w:rPr>
        <w:t xml:space="preserve">: </w:t>
      </w:r>
      <w:r w:rsidR="008D5A5A">
        <w:rPr>
          <w:rFonts w:cstheme="minorHAnsi"/>
          <w:iCs/>
          <w:sz w:val="24"/>
          <w:szCs w:val="24"/>
        </w:rPr>
        <w:t xml:space="preserve">Garantir pour </w:t>
      </w:r>
      <w:proofErr w:type="gramStart"/>
      <w:r w:rsidR="008D5A5A">
        <w:rPr>
          <w:rFonts w:cstheme="minorHAnsi"/>
          <w:iCs/>
          <w:sz w:val="24"/>
          <w:szCs w:val="24"/>
        </w:rPr>
        <w:t>les salariés à temps partiel</w:t>
      </w:r>
      <w:proofErr w:type="gramEnd"/>
      <w:r w:rsidR="008D5A5A">
        <w:rPr>
          <w:rFonts w:cstheme="minorHAnsi"/>
          <w:iCs/>
          <w:sz w:val="24"/>
          <w:szCs w:val="24"/>
        </w:rPr>
        <w:t xml:space="preserve"> un égal accès aux augmentations individuelles de salaire</w:t>
      </w:r>
    </w:p>
    <w:p w14:paraId="1E2896CA" w14:textId="4702E717" w:rsidR="008D5A5A" w:rsidRDefault="008D5A5A" w:rsidP="00D25E90">
      <w:pPr>
        <w:pStyle w:val="Paragraphedeliste"/>
        <w:numPr>
          <w:ilvl w:val="0"/>
          <w:numId w:val="2"/>
        </w:numPr>
        <w:jc w:val="both"/>
        <w:rPr>
          <w:rFonts w:cstheme="minorHAnsi"/>
          <w:iCs/>
          <w:sz w:val="24"/>
          <w:szCs w:val="24"/>
        </w:rPr>
      </w:pPr>
      <w:r w:rsidRPr="008D5A5A">
        <w:rPr>
          <w:rFonts w:cstheme="minorHAnsi"/>
          <w:b/>
          <w:bCs/>
          <w:iCs/>
          <w:color w:val="C0504D" w:themeColor="accent2"/>
          <w:sz w:val="24"/>
          <w:szCs w:val="24"/>
        </w:rPr>
        <w:t>Action 2</w:t>
      </w:r>
      <w:r w:rsidRPr="008D5A5A">
        <w:rPr>
          <w:rFonts w:cstheme="minorHAnsi"/>
          <w:iCs/>
          <w:sz w:val="24"/>
          <w:szCs w:val="24"/>
        </w:rPr>
        <w:t> :</w:t>
      </w:r>
      <w:r>
        <w:rPr>
          <w:rFonts w:cstheme="minorHAnsi"/>
          <w:iCs/>
          <w:sz w:val="24"/>
          <w:szCs w:val="24"/>
        </w:rPr>
        <w:t xml:space="preserve"> Suivre, dans le cadre du bilan NAO annuel, le nombre de salariés bénéficiaires d’augmentations individuelles par durée du travail (temps plein / temps partiel), par genre</w:t>
      </w:r>
    </w:p>
    <w:p w14:paraId="4C07142C" w14:textId="77777777" w:rsidR="008D5A5A" w:rsidRDefault="008D5A5A" w:rsidP="00D25E90">
      <w:pPr>
        <w:pStyle w:val="Paragraphedeliste"/>
        <w:numPr>
          <w:ilvl w:val="0"/>
          <w:numId w:val="2"/>
        </w:numPr>
        <w:jc w:val="both"/>
        <w:rPr>
          <w:rFonts w:cstheme="minorHAnsi"/>
          <w:iCs/>
          <w:sz w:val="24"/>
          <w:szCs w:val="24"/>
        </w:rPr>
      </w:pPr>
      <w:r w:rsidRPr="008D5A5A">
        <w:rPr>
          <w:rFonts w:cstheme="minorHAnsi"/>
          <w:b/>
          <w:bCs/>
          <w:iCs/>
          <w:color w:val="8064A2" w:themeColor="accent4"/>
          <w:sz w:val="24"/>
          <w:szCs w:val="24"/>
        </w:rPr>
        <w:t>Indicateur 2</w:t>
      </w:r>
      <w:r>
        <w:rPr>
          <w:rFonts w:cstheme="minorHAnsi"/>
          <w:iCs/>
          <w:sz w:val="24"/>
          <w:szCs w:val="24"/>
        </w:rPr>
        <w:t xml:space="preserve"> : </w:t>
      </w:r>
    </w:p>
    <w:p w14:paraId="0CF25DF5" w14:textId="3349D5F3" w:rsidR="008D5A5A" w:rsidRDefault="008D5A5A" w:rsidP="00258C94">
      <w:pPr>
        <w:pStyle w:val="Paragraphedeliste"/>
        <w:numPr>
          <w:ilvl w:val="1"/>
          <w:numId w:val="2"/>
        </w:numPr>
        <w:jc w:val="both"/>
        <w:rPr>
          <w:rFonts w:cstheme="minorBidi"/>
          <w:sz w:val="24"/>
          <w:szCs w:val="24"/>
        </w:rPr>
      </w:pPr>
      <w:r w:rsidRPr="00258C94">
        <w:rPr>
          <w:rFonts w:cstheme="minorBidi"/>
          <w:sz w:val="24"/>
          <w:szCs w:val="24"/>
        </w:rPr>
        <w:t xml:space="preserve">Nombre de salariés à </w:t>
      </w:r>
      <w:r w:rsidRPr="00258C94">
        <w:rPr>
          <w:rFonts w:cstheme="minorBidi"/>
          <w:sz w:val="24"/>
          <w:szCs w:val="24"/>
          <w:u w:val="single"/>
        </w:rPr>
        <w:t>temps plein</w:t>
      </w:r>
      <w:r w:rsidRPr="00258C94">
        <w:rPr>
          <w:rFonts w:cstheme="minorBidi"/>
          <w:sz w:val="24"/>
          <w:szCs w:val="24"/>
        </w:rPr>
        <w:t xml:space="preserve"> bénéficiaire</w:t>
      </w:r>
      <w:r w:rsidR="00D715F3">
        <w:rPr>
          <w:rFonts w:cstheme="minorBidi"/>
          <w:sz w:val="24"/>
          <w:szCs w:val="24"/>
        </w:rPr>
        <w:t>s</w:t>
      </w:r>
      <w:r w:rsidRPr="00258C94">
        <w:rPr>
          <w:rFonts w:cstheme="minorBidi"/>
          <w:sz w:val="24"/>
          <w:szCs w:val="24"/>
        </w:rPr>
        <w:t xml:space="preserve"> d’un</w:t>
      </w:r>
      <w:r w:rsidR="00F1324B">
        <w:rPr>
          <w:rFonts w:cstheme="minorBidi"/>
          <w:sz w:val="24"/>
          <w:szCs w:val="24"/>
        </w:rPr>
        <w:t>e</w:t>
      </w:r>
      <w:r w:rsidRPr="00258C94">
        <w:rPr>
          <w:rFonts w:cstheme="minorBidi"/>
          <w:sz w:val="24"/>
          <w:szCs w:val="24"/>
        </w:rPr>
        <w:t xml:space="preserve"> augmentation individuelle de salaire, par genre</w:t>
      </w:r>
    </w:p>
    <w:p w14:paraId="18E8853C" w14:textId="5595EB78" w:rsidR="008D5A5A" w:rsidRPr="008D5A5A" w:rsidRDefault="008D5A5A" w:rsidP="00258C94">
      <w:pPr>
        <w:pStyle w:val="Paragraphedeliste"/>
        <w:numPr>
          <w:ilvl w:val="1"/>
          <w:numId w:val="2"/>
        </w:numPr>
        <w:jc w:val="both"/>
        <w:rPr>
          <w:rFonts w:cstheme="minorBidi"/>
          <w:sz w:val="24"/>
          <w:szCs w:val="24"/>
        </w:rPr>
      </w:pPr>
      <w:r w:rsidRPr="00258C94">
        <w:rPr>
          <w:rFonts w:cstheme="minorBidi"/>
          <w:sz w:val="24"/>
          <w:szCs w:val="24"/>
        </w:rPr>
        <w:t xml:space="preserve">Nombre de salariés à </w:t>
      </w:r>
      <w:r w:rsidRPr="00258C94">
        <w:rPr>
          <w:rFonts w:cstheme="minorBidi"/>
          <w:sz w:val="24"/>
          <w:szCs w:val="24"/>
          <w:u w:val="single"/>
        </w:rPr>
        <w:t>temps partiel</w:t>
      </w:r>
      <w:r w:rsidRPr="00258C94">
        <w:rPr>
          <w:rFonts w:cstheme="minorBidi"/>
          <w:sz w:val="24"/>
          <w:szCs w:val="24"/>
        </w:rPr>
        <w:t xml:space="preserve"> bénéficiaire</w:t>
      </w:r>
      <w:r w:rsidR="00D715F3">
        <w:rPr>
          <w:rFonts w:cstheme="minorBidi"/>
          <w:sz w:val="24"/>
          <w:szCs w:val="24"/>
        </w:rPr>
        <w:t>s</w:t>
      </w:r>
      <w:r w:rsidRPr="00258C94">
        <w:rPr>
          <w:rFonts w:cstheme="minorBidi"/>
          <w:sz w:val="24"/>
          <w:szCs w:val="24"/>
        </w:rPr>
        <w:t xml:space="preserve"> d’une</w:t>
      </w:r>
      <w:r w:rsidR="426DFF7F" w:rsidRPr="00258C94">
        <w:rPr>
          <w:rFonts w:cstheme="minorBidi"/>
          <w:sz w:val="24"/>
          <w:szCs w:val="24"/>
        </w:rPr>
        <w:t xml:space="preserve"> a</w:t>
      </w:r>
      <w:r w:rsidRPr="00258C94">
        <w:rPr>
          <w:rFonts w:cstheme="minorBidi"/>
          <w:sz w:val="24"/>
          <w:szCs w:val="24"/>
        </w:rPr>
        <w:t>ugmentation individuelle</w:t>
      </w:r>
      <w:r w:rsidR="006D7F49" w:rsidRPr="00258C94">
        <w:rPr>
          <w:rFonts w:cstheme="minorBidi"/>
          <w:sz w:val="24"/>
          <w:szCs w:val="24"/>
        </w:rPr>
        <w:t>, par genre</w:t>
      </w:r>
    </w:p>
    <w:p w14:paraId="08D12CA2" w14:textId="57FD2502" w:rsidR="00000137" w:rsidRPr="00BF2555" w:rsidRDefault="00000137" w:rsidP="004F0976">
      <w:pPr>
        <w:jc w:val="both"/>
        <w:rPr>
          <w:rFonts w:cstheme="minorHAnsi"/>
          <w:sz w:val="24"/>
          <w:szCs w:val="24"/>
        </w:rPr>
      </w:pPr>
      <w:r w:rsidRPr="00BF2555">
        <w:rPr>
          <w:rFonts w:cstheme="minorHAnsi"/>
          <w:sz w:val="24"/>
          <w:szCs w:val="24"/>
        </w:rPr>
        <w:t>Les parties conviennent de poursuivre le même objectif, de réaliser les mêmes actions et de suivre les mêmes indicateurs pour les salariés en forfait jour</w:t>
      </w:r>
      <w:r w:rsidR="001A2738">
        <w:rPr>
          <w:rFonts w:cstheme="minorHAnsi"/>
          <w:sz w:val="24"/>
          <w:szCs w:val="24"/>
        </w:rPr>
        <w:t>s</w:t>
      </w:r>
      <w:r w:rsidRPr="00BF2555">
        <w:rPr>
          <w:rFonts w:cstheme="minorHAnsi"/>
          <w:sz w:val="24"/>
          <w:szCs w:val="24"/>
        </w:rPr>
        <w:t xml:space="preserve"> réduit, c’est-à-dire les </w:t>
      </w:r>
      <w:r w:rsidRPr="00BF2555">
        <w:rPr>
          <w:rFonts w:cstheme="minorHAnsi"/>
          <w:sz w:val="24"/>
          <w:szCs w:val="24"/>
        </w:rPr>
        <w:lastRenderedPageBreak/>
        <w:t xml:space="preserve">conventions de forfait dont </w:t>
      </w:r>
      <w:r w:rsidR="004A09D2">
        <w:rPr>
          <w:rFonts w:cstheme="minorHAnsi"/>
          <w:sz w:val="24"/>
          <w:szCs w:val="24"/>
        </w:rPr>
        <w:t xml:space="preserve">le nombre de jours annuel </w:t>
      </w:r>
      <w:r w:rsidRPr="00BF2555">
        <w:rPr>
          <w:rFonts w:cstheme="minorHAnsi"/>
          <w:sz w:val="24"/>
          <w:szCs w:val="24"/>
        </w:rPr>
        <w:t>est inférieur à la durée applicable au sein de l’établissement.</w:t>
      </w:r>
    </w:p>
    <w:p w14:paraId="683F393C" w14:textId="77777777" w:rsidR="0022652E" w:rsidRPr="00BF2555" w:rsidRDefault="0022652E" w:rsidP="004F0976">
      <w:pPr>
        <w:jc w:val="both"/>
        <w:rPr>
          <w:rFonts w:cstheme="minorHAnsi"/>
          <w:sz w:val="24"/>
          <w:szCs w:val="24"/>
        </w:rPr>
      </w:pPr>
    </w:p>
    <w:p w14:paraId="1A577C30" w14:textId="77777777" w:rsidR="004D38A6" w:rsidRPr="005110CF" w:rsidRDefault="004D38A6" w:rsidP="00830A4C">
      <w:pPr>
        <w:pStyle w:val="Titre2"/>
        <w:rPr>
          <w:b w:val="0"/>
          <w:bCs w:val="0"/>
        </w:rPr>
      </w:pPr>
      <w:bookmarkStart w:id="15" w:name="_Toc182857014"/>
      <w:r w:rsidRPr="005110CF">
        <w:t>Article 4.4 – Mesures applicables dans le cadre d’un congé de maternité ou d’adoption</w:t>
      </w:r>
      <w:r w:rsidR="00C24642" w:rsidRPr="005110CF">
        <w:t xml:space="preserve"> </w:t>
      </w:r>
      <w:r w:rsidR="00067732" w:rsidRPr="005110CF">
        <w:t>(Index de l’égalité femmes/hommes)</w:t>
      </w:r>
      <w:bookmarkEnd w:id="15"/>
    </w:p>
    <w:p w14:paraId="52E68DB6" w14:textId="029B9323" w:rsidR="003E43DE" w:rsidRDefault="005854DE" w:rsidP="00016398">
      <w:pPr>
        <w:contextualSpacing/>
        <w:jc w:val="both"/>
        <w:rPr>
          <w:rFonts w:cstheme="minorHAnsi"/>
          <w:sz w:val="24"/>
          <w:szCs w:val="24"/>
        </w:rPr>
      </w:pPr>
      <w:r w:rsidRPr="005110CF">
        <w:rPr>
          <w:rFonts w:cstheme="minorHAnsi"/>
          <w:sz w:val="24"/>
          <w:szCs w:val="24"/>
        </w:rPr>
        <w:t xml:space="preserve">Conformément à l’article L1225-26 du Code du </w:t>
      </w:r>
      <w:r w:rsidR="0002286A">
        <w:rPr>
          <w:rFonts w:cstheme="minorHAnsi"/>
          <w:sz w:val="24"/>
          <w:szCs w:val="24"/>
        </w:rPr>
        <w:t>T</w:t>
      </w:r>
      <w:r w:rsidRPr="005110CF">
        <w:rPr>
          <w:rFonts w:cstheme="minorHAnsi"/>
          <w:sz w:val="24"/>
          <w:szCs w:val="24"/>
        </w:rPr>
        <w:t xml:space="preserve">ravail, </w:t>
      </w:r>
      <w:r w:rsidR="004D38A6" w:rsidRPr="005110CF">
        <w:rPr>
          <w:rFonts w:cstheme="minorHAnsi"/>
          <w:sz w:val="24"/>
          <w:szCs w:val="24"/>
        </w:rPr>
        <w:t>la salariée de retour de congé maternité bénéficie des augmentations générales de rémunération perçues pendant son congé par les salariés relevant de la même catégorie professionnelle</w:t>
      </w:r>
      <w:r w:rsidR="00411028">
        <w:rPr>
          <w:rFonts w:cstheme="minorHAnsi"/>
          <w:sz w:val="24"/>
          <w:szCs w:val="24"/>
        </w:rPr>
        <w:t>, ainsi que de la moyenne des augmentations individuelles perçues par cette même catégorie pendant cette période</w:t>
      </w:r>
      <w:r w:rsidR="00BD53B8">
        <w:rPr>
          <w:rFonts w:cstheme="minorHAnsi"/>
          <w:sz w:val="24"/>
          <w:szCs w:val="24"/>
        </w:rPr>
        <w:t xml:space="preserve"> ou, à défaut de la moyenne des augmentations individuelles dans l’entreprise</w:t>
      </w:r>
      <w:r w:rsidR="004D38A6" w:rsidRPr="005110CF">
        <w:rPr>
          <w:rFonts w:cstheme="minorHAnsi"/>
          <w:sz w:val="24"/>
          <w:szCs w:val="24"/>
        </w:rPr>
        <w:t>.</w:t>
      </w:r>
    </w:p>
    <w:p w14:paraId="2CEF6FDD" w14:textId="77777777" w:rsidR="00B53D00" w:rsidRDefault="00B53D00" w:rsidP="00016398">
      <w:pPr>
        <w:contextualSpacing/>
        <w:jc w:val="both"/>
        <w:rPr>
          <w:rFonts w:cstheme="minorHAnsi"/>
          <w:sz w:val="24"/>
          <w:szCs w:val="24"/>
        </w:rPr>
      </w:pPr>
    </w:p>
    <w:p w14:paraId="0A5C7332" w14:textId="20F4643D" w:rsidR="00B53D00" w:rsidRDefault="00B53D00" w:rsidP="00016398">
      <w:pPr>
        <w:contextualSpacing/>
        <w:jc w:val="both"/>
        <w:rPr>
          <w:rFonts w:cstheme="minorHAnsi"/>
          <w:sz w:val="24"/>
          <w:szCs w:val="24"/>
        </w:rPr>
      </w:pPr>
      <w:r>
        <w:rPr>
          <w:rFonts w:cstheme="minorHAnsi"/>
          <w:sz w:val="24"/>
          <w:szCs w:val="24"/>
        </w:rPr>
        <w:t xml:space="preserve">Il est précisé que cette garantie légale s’applique sur les augmentations </w:t>
      </w:r>
      <w:r w:rsidR="005D0F93">
        <w:rPr>
          <w:rFonts w:cstheme="minorHAnsi"/>
          <w:sz w:val="24"/>
          <w:szCs w:val="24"/>
        </w:rPr>
        <w:t xml:space="preserve">générales et individuelles </w:t>
      </w:r>
      <w:r>
        <w:rPr>
          <w:rFonts w:cstheme="minorHAnsi"/>
          <w:sz w:val="24"/>
          <w:szCs w:val="24"/>
        </w:rPr>
        <w:t>réellement perçues par les salariés relevant de la même catégorie et du même coefficient professionnel, indépendamment des tranches d’augmentations arrêtées</w:t>
      </w:r>
      <w:r w:rsidR="00B61BEF">
        <w:rPr>
          <w:rFonts w:cstheme="minorHAnsi"/>
          <w:sz w:val="24"/>
          <w:szCs w:val="24"/>
        </w:rPr>
        <w:t xml:space="preserve"> lors de </w:t>
      </w:r>
      <w:r w:rsidR="005F35E3">
        <w:rPr>
          <w:rFonts w:cstheme="minorHAnsi"/>
          <w:sz w:val="24"/>
          <w:szCs w:val="24"/>
        </w:rPr>
        <w:t>la négociation</w:t>
      </w:r>
      <w:r w:rsidR="005D0F93">
        <w:rPr>
          <w:rFonts w:cstheme="minorHAnsi"/>
          <w:sz w:val="24"/>
          <w:szCs w:val="24"/>
        </w:rPr>
        <w:t xml:space="preserve"> annuelle</w:t>
      </w:r>
      <w:r>
        <w:rPr>
          <w:rFonts w:cstheme="minorHAnsi"/>
          <w:sz w:val="24"/>
          <w:szCs w:val="24"/>
        </w:rPr>
        <w:t xml:space="preserve"> de salaire.</w:t>
      </w:r>
    </w:p>
    <w:p w14:paraId="09375B45" w14:textId="77777777" w:rsidR="00411028" w:rsidRPr="005110CF" w:rsidRDefault="00411028" w:rsidP="00016398">
      <w:pPr>
        <w:contextualSpacing/>
        <w:jc w:val="both"/>
        <w:rPr>
          <w:rFonts w:cstheme="minorHAnsi"/>
          <w:sz w:val="24"/>
          <w:szCs w:val="24"/>
        </w:rPr>
      </w:pPr>
    </w:p>
    <w:p w14:paraId="2F5B68B9" w14:textId="173626A8" w:rsidR="004D38A6" w:rsidRPr="005110CF" w:rsidRDefault="00411028" w:rsidP="00016398">
      <w:pPr>
        <w:jc w:val="both"/>
        <w:rPr>
          <w:rFonts w:cstheme="minorHAnsi"/>
          <w:sz w:val="24"/>
          <w:szCs w:val="24"/>
        </w:rPr>
      </w:pPr>
      <w:r>
        <w:rPr>
          <w:rFonts w:cstheme="minorHAnsi"/>
          <w:sz w:val="24"/>
          <w:szCs w:val="24"/>
        </w:rPr>
        <w:t xml:space="preserve">De manière générale, </w:t>
      </w:r>
      <w:r w:rsidR="006C711A">
        <w:rPr>
          <w:rFonts w:cstheme="minorHAnsi"/>
          <w:sz w:val="24"/>
          <w:szCs w:val="24"/>
        </w:rPr>
        <w:t>l’entreprise</w:t>
      </w:r>
      <w:r w:rsidR="006C711A" w:rsidRPr="005110CF">
        <w:rPr>
          <w:rFonts w:cstheme="minorHAnsi"/>
          <w:sz w:val="24"/>
          <w:szCs w:val="24"/>
        </w:rPr>
        <w:t xml:space="preserve"> </w:t>
      </w:r>
      <w:r w:rsidR="004D38A6" w:rsidRPr="005110CF">
        <w:rPr>
          <w:rFonts w:cstheme="minorHAnsi"/>
          <w:sz w:val="24"/>
          <w:szCs w:val="24"/>
        </w:rPr>
        <w:t>veillera à ce que la période de congé de maternité ou d’adoption ne pénalise pas l’augmentation individuelle des salariés éligibles</w:t>
      </w:r>
      <w:r w:rsidR="00957523">
        <w:rPr>
          <w:rFonts w:cstheme="minorHAnsi"/>
          <w:sz w:val="24"/>
          <w:szCs w:val="24"/>
        </w:rPr>
        <w:t>,</w:t>
      </w:r>
      <w:r w:rsidR="004A09D2">
        <w:rPr>
          <w:rFonts w:cstheme="minorHAnsi"/>
          <w:sz w:val="24"/>
          <w:szCs w:val="24"/>
        </w:rPr>
        <w:t xml:space="preserve"> </w:t>
      </w:r>
      <w:r w:rsidR="00957523">
        <w:rPr>
          <w:rFonts w:cstheme="minorHAnsi"/>
          <w:sz w:val="24"/>
          <w:szCs w:val="24"/>
        </w:rPr>
        <w:t>ni</w:t>
      </w:r>
      <w:r w:rsidR="00C9709D" w:rsidRPr="005110CF">
        <w:rPr>
          <w:rFonts w:cstheme="minorHAnsi"/>
          <w:sz w:val="24"/>
          <w:szCs w:val="24"/>
        </w:rPr>
        <w:t xml:space="preserve"> la rémunération variable (dite </w:t>
      </w:r>
      <w:r w:rsidR="00FF694D">
        <w:rPr>
          <w:rFonts w:cstheme="minorHAnsi"/>
          <w:sz w:val="24"/>
          <w:szCs w:val="24"/>
        </w:rPr>
        <w:t>part variable</w:t>
      </w:r>
      <w:r w:rsidR="00C9709D" w:rsidRPr="005110CF">
        <w:rPr>
          <w:rFonts w:cstheme="minorHAnsi"/>
          <w:sz w:val="24"/>
          <w:szCs w:val="24"/>
        </w:rPr>
        <w:t>)</w:t>
      </w:r>
      <w:r w:rsidR="004A09D2">
        <w:rPr>
          <w:rFonts w:cstheme="minorHAnsi"/>
          <w:sz w:val="24"/>
          <w:szCs w:val="24"/>
        </w:rPr>
        <w:t>,</w:t>
      </w:r>
      <w:r w:rsidR="00C9709D" w:rsidRPr="005110CF">
        <w:rPr>
          <w:rFonts w:cstheme="minorHAnsi"/>
          <w:sz w:val="24"/>
          <w:szCs w:val="24"/>
        </w:rPr>
        <w:t xml:space="preserve"> bien qu’elle conserve, pour tous les </w:t>
      </w:r>
      <w:r w:rsidR="0002286A">
        <w:rPr>
          <w:rFonts w:cstheme="minorHAnsi"/>
          <w:sz w:val="24"/>
          <w:szCs w:val="24"/>
        </w:rPr>
        <w:t>salariés</w:t>
      </w:r>
      <w:r w:rsidR="00C9709D" w:rsidRPr="005110CF">
        <w:rPr>
          <w:rFonts w:cstheme="minorHAnsi"/>
          <w:sz w:val="24"/>
          <w:szCs w:val="24"/>
        </w:rPr>
        <w:t>, un caractère discrétionnaire.</w:t>
      </w:r>
      <w:r w:rsidR="004D38A6" w:rsidRPr="005110CF">
        <w:rPr>
          <w:rFonts w:cstheme="minorHAnsi"/>
          <w:sz w:val="24"/>
          <w:szCs w:val="24"/>
        </w:rPr>
        <w:t xml:space="preserve"> </w:t>
      </w:r>
    </w:p>
    <w:p w14:paraId="60CD502E" w14:textId="3FB68EE1" w:rsidR="00C9709D" w:rsidRPr="005110CF" w:rsidRDefault="003E43DE" w:rsidP="00016398">
      <w:pPr>
        <w:jc w:val="both"/>
        <w:rPr>
          <w:rFonts w:cstheme="minorHAnsi"/>
          <w:sz w:val="24"/>
          <w:szCs w:val="24"/>
        </w:rPr>
      </w:pPr>
      <w:r>
        <w:rPr>
          <w:rFonts w:cstheme="minorHAnsi"/>
          <w:sz w:val="24"/>
          <w:szCs w:val="24"/>
        </w:rPr>
        <w:t>Lors de chaque campagne d’augmentations individuelles et d’attribution de parts variables, l</w:t>
      </w:r>
      <w:r w:rsidR="00C9709D" w:rsidRPr="005110CF">
        <w:rPr>
          <w:rFonts w:cstheme="minorHAnsi"/>
          <w:sz w:val="24"/>
          <w:szCs w:val="24"/>
        </w:rPr>
        <w:t>a Direction diffusera une note d’information à destination des managers</w:t>
      </w:r>
      <w:r w:rsidR="00FA116C" w:rsidRPr="005110CF">
        <w:rPr>
          <w:rFonts w:cstheme="minorHAnsi"/>
          <w:sz w:val="24"/>
          <w:szCs w:val="24"/>
        </w:rPr>
        <w:t xml:space="preserve"> afin de</w:t>
      </w:r>
      <w:r w:rsidR="00FF694D">
        <w:rPr>
          <w:rFonts w:cstheme="minorHAnsi"/>
          <w:sz w:val="24"/>
          <w:szCs w:val="24"/>
        </w:rPr>
        <w:t xml:space="preserve"> les inviter à</w:t>
      </w:r>
      <w:r w:rsidR="00FA116C" w:rsidRPr="005110CF">
        <w:rPr>
          <w:rFonts w:cstheme="minorHAnsi"/>
          <w:sz w:val="24"/>
          <w:szCs w:val="24"/>
        </w:rPr>
        <w:t xml:space="preserve"> </w:t>
      </w:r>
      <w:r>
        <w:rPr>
          <w:rFonts w:cstheme="minorHAnsi"/>
          <w:sz w:val="24"/>
          <w:szCs w:val="24"/>
        </w:rPr>
        <w:t>prendre en compte</w:t>
      </w:r>
      <w:r w:rsidR="00FA116C" w:rsidRPr="005110CF">
        <w:rPr>
          <w:rFonts w:cstheme="minorHAnsi"/>
          <w:sz w:val="24"/>
          <w:szCs w:val="24"/>
        </w:rPr>
        <w:t xml:space="preserve"> </w:t>
      </w:r>
      <w:r>
        <w:rPr>
          <w:rFonts w:cstheme="minorHAnsi"/>
          <w:sz w:val="24"/>
          <w:szCs w:val="24"/>
        </w:rPr>
        <w:t xml:space="preserve">la </w:t>
      </w:r>
      <w:r w:rsidR="00FA116C" w:rsidRPr="005110CF">
        <w:rPr>
          <w:rFonts w:cstheme="minorHAnsi"/>
          <w:sz w:val="24"/>
          <w:szCs w:val="24"/>
        </w:rPr>
        <w:t xml:space="preserve">durée du congé maternité </w:t>
      </w:r>
      <w:r>
        <w:rPr>
          <w:rFonts w:cstheme="minorHAnsi"/>
          <w:sz w:val="24"/>
          <w:szCs w:val="24"/>
        </w:rPr>
        <w:t>dans leur appréciation de l’atteinte des</w:t>
      </w:r>
      <w:r w:rsidRPr="005110CF">
        <w:rPr>
          <w:rFonts w:cstheme="minorHAnsi"/>
          <w:sz w:val="24"/>
          <w:szCs w:val="24"/>
        </w:rPr>
        <w:t xml:space="preserve"> </w:t>
      </w:r>
      <w:r>
        <w:rPr>
          <w:rFonts w:cstheme="minorHAnsi"/>
          <w:sz w:val="24"/>
          <w:szCs w:val="24"/>
        </w:rPr>
        <w:t>objectifs</w:t>
      </w:r>
      <w:r w:rsidRPr="005110CF">
        <w:rPr>
          <w:rFonts w:cstheme="minorHAnsi"/>
          <w:sz w:val="24"/>
          <w:szCs w:val="24"/>
        </w:rPr>
        <w:t xml:space="preserve"> </w:t>
      </w:r>
      <w:r>
        <w:rPr>
          <w:rFonts w:cstheme="minorHAnsi"/>
          <w:sz w:val="24"/>
          <w:szCs w:val="24"/>
        </w:rPr>
        <w:t xml:space="preserve">du </w:t>
      </w:r>
      <w:r w:rsidR="005F35E3">
        <w:rPr>
          <w:rFonts w:cstheme="minorHAnsi"/>
          <w:sz w:val="24"/>
          <w:szCs w:val="24"/>
        </w:rPr>
        <w:t>salarié sur</w:t>
      </w:r>
      <w:r>
        <w:rPr>
          <w:rFonts w:cstheme="minorHAnsi"/>
          <w:sz w:val="24"/>
          <w:szCs w:val="24"/>
        </w:rPr>
        <w:t xml:space="preserve"> l’exercice.</w:t>
      </w:r>
    </w:p>
    <w:p w14:paraId="3F89DFC9" w14:textId="745A677A" w:rsidR="00F76827" w:rsidRDefault="00F76827" w:rsidP="00016398">
      <w:pPr>
        <w:jc w:val="both"/>
        <w:rPr>
          <w:rFonts w:cstheme="minorHAnsi"/>
          <w:iCs/>
          <w:sz w:val="24"/>
          <w:szCs w:val="24"/>
        </w:rPr>
      </w:pPr>
      <w:r w:rsidRPr="005110CF">
        <w:rPr>
          <w:rFonts w:cstheme="minorHAnsi"/>
          <w:iCs/>
          <w:sz w:val="24"/>
          <w:szCs w:val="24"/>
        </w:rPr>
        <w:t xml:space="preserve">Conformément à l’article D1142-2 (4°) du Code du Travail, les entreprises de plus de 250 salariés devront s’assurer que les salariées auront bénéficié des augmentations générales et des augmentations individuelles à leur retour de congé maternité. </w:t>
      </w:r>
      <w:r w:rsidRPr="009D472D">
        <w:rPr>
          <w:rFonts w:cstheme="minorHAnsi"/>
          <w:iCs/>
          <w:sz w:val="24"/>
          <w:szCs w:val="24"/>
        </w:rPr>
        <w:t xml:space="preserve">Un maximum de </w:t>
      </w:r>
      <w:r w:rsidRPr="00AB0E43">
        <w:rPr>
          <w:rFonts w:cstheme="minorHAnsi"/>
          <w:b/>
          <w:bCs/>
          <w:iCs/>
          <w:sz w:val="24"/>
          <w:szCs w:val="24"/>
        </w:rPr>
        <w:t>15 points</w:t>
      </w:r>
      <w:r w:rsidRPr="009D472D">
        <w:rPr>
          <w:rFonts w:cstheme="minorHAnsi"/>
          <w:iCs/>
          <w:sz w:val="24"/>
          <w:szCs w:val="24"/>
        </w:rPr>
        <w:t xml:space="preserve"> </w:t>
      </w:r>
      <w:r w:rsidR="000F4E03">
        <w:rPr>
          <w:rFonts w:cstheme="minorHAnsi"/>
          <w:iCs/>
          <w:sz w:val="24"/>
          <w:szCs w:val="24"/>
        </w:rPr>
        <w:t>à l’index Egalité Femmes-Hommes</w:t>
      </w:r>
      <w:r w:rsidR="000F4E03" w:rsidRPr="009D472D">
        <w:rPr>
          <w:rFonts w:cstheme="minorHAnsi"/>
          <w:iCs/>
          <w:sz w:val="24"/>
          <w:szCs w:val="24"/>
        </w:rPr>
        <w:t xml:space="preserve"> </w:t>
      </w:r>
      <w:r w:rsidRPr="009D472D">
        <w:rPr>
          <w:rFonts w:cstheme="minorHAnsi"/>
          <w:iCs/>
          <w:sz w:val="24"/>
          <w:szCs w:val="24"/>
        </w:rPr>
        <w:t>pourra être attribué à ce titre.</w:t>
      </w:r>
    </w:p>
    <w:p w14:paraId="39E3C397" w14:textId="77777777" w:rsidR="00D15966" w:rsidRDefault="00D15966" w:rsidP="00016398">
      <w:pPr>
        <w:jc w:val="both"/>
        <w:rPr>
          <w:rFonts w:cstheme="minorHAnsi"/>
          <w:iCs/>
          <w:sz w:val="24"/>
          <w:szCs w:val="24"/>
        </w:rPr>
      </w:pPr>
    </w:p>
    <w:p w14:paraId="60856F47" w14:textId="77777777" w:rsidR="003E43DE" w:rsidRPr="007B4DAF" w:rsidRDefault="003E43DE" w:rsidP="003E43DE">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7DD75A07" w14:textId="7D31F111" w:rsidR="007C48BB" w:rsidRDefault="007C48BB" w:rsidP="007C48BB">
      <w:pPr>
        <w:jc w:val="both"/>
        <w:rPr>
          <w:rFonts w:cstheme="minorHAnsi"/>
          <w:iCs/>
          <w:sz w:val="24"/>
          <w:szCs w:val="24"/>
        </w:rPr>
      </w:pPr>
      <w:r>
        <w:rPr>
          <w:rFonts w:cstheme="minorHAnsi"/>
          <w:iCs/>
          <w:sz w:val="24"/>
          <w:szCs w:val="24"/>
        </w:rPr>
        <w:t>L’analyse de l’indicateur de l’Index Egalité professionnelle montre que l</w:t>
      </w:r>
      <w:r w:rsidRPr="007C48BB">
        <w:rPr>
          <w:rFonts w:cstheme="minorHAnsi"/>
          <w:iCs/>
          <w:sz w:val="24"/>
          <w:szCs w:val="24"/>
        </w:rPr>
        <w:t>es salariées femmes de retour de congé maternité bénéficient des augmentations de salaire</w:t>
      </w:r>
      <w:r>
        <w:rPr>
          <w:rFonts w:cstheme="minorHAnsi"/>
          <w:iCs/>
          <w:sz w:val="24"/>
          <w:szCs w:val="24"/>
        </w:rPr>
        <w:t>, conformément à la réglementation (pour exemple, ci-dessous en 2023).</w:t>
      </w:r>
    </w:p>
    <w:p w14:paraId="4DD239B3" w14:textId="0EFA9804" w:rsidR="007C48BB" w:rsidRPr="007C48BB" w:rsidRDefault="007C48BB" w:rsidP="007C48BB">
      <w:pPr>
        <w:jc w:val="center"/>
        <w:rPr>
          <w:rFonts w:cstheme="minorHAnsi"/>
          <w:iCs/>
          <w:sz w:val="24"/>
          <w:szCs w:val="24"/>
        </w:rPr>
      </w:pPr>
      <w:r>
        <w:rPr>
          <w:noProof/>
          <w:lang w:eastAsia="fr-FR"/>
        </w:rPr>
        <w:lastRenderedPageBreak/>
        <w:drawing>
          <wp:inline distT="0" distB="0" distL="0" distR="0" wp14:anchorId="3EA68634" wp14:editId="15774DF0">
            <wp:extent cx="4894416" cy="1100820"/>
            <wp:effectExtent l="0" t="0" r="1905" b="4445"/>
            <wp:docPr id="6" name="Imag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F6A1C6AB-1829-C9CE-091F-2F71FFD38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F6A1C6AB-1829-C9CE-091F-2F71FFD38D9B}"/>
                        </a:ext>
                      </a:extLst>
                    </pic:cNvPr>
                    <pic:cNvPicPr>
                      <a:picLocks noChangeAspect="1"/>
                    </pic:cNvPicPr>
                  </pic:nvPicPr>
                  <pic:blipFill>
                    <a:blip r:embed="rId17"/>
                    <a:stretch>
                      <a:fillRect/>
                    </a:stretch>
                  </pic:blipFill>
                  <pic:spPr>
                    <a:xfrm>
                      <a:off x="0" y="0"/>
                      <a:ext cx="4894416" cy="1100820"/>
                    </a:xfrm>
                    <a:prstGeom prst="rect">
                      <a:avLst/>
                    </a:prstGeom>
                  </pic:spPr>
                </pic:pic>
              </a:graphicData>
            </a:graphic>
          </wp:inline>
        </w:drawing>
      </w:r>
    </w:p>
    <w:p w14:paraId="7C30A524" w14:textId="587AC462" w:rsidR="003E43DE" w:rsidRDefault="007C48BB" w:rsidP="007C48BB">
      <w:pPr>
        <w:jc w:val="both"/>
        <w:rPr>
          <w:rFonts w:cstheme="minorHAnsi"/>
          <w:iCs/>
          <w:sz w:val="24"/>
          <w:szCs w:val="24"/>
        </w:rPr>
      </w:pPr>
      <w:r w:rsidRPr="007C48BB">
        <w:rPr>
          <w:rFonts w:cstheme="minorHAnsi"/>
          <w:iCs/>
          <w:sz w:val="24"/>
          <w:szCs w:val="24"/>
        </w:rPr>
        <w:t xml:space="preserve">Par ailleurs, la note d'information sur la campagne d'augmentations individuelles comporte systématiquement une mention sur les </w:t>
      </w:r>
      <w:r w:rsidR="00184AB8">
        <w:rPr>
          <w:rFonts w:cstheme="minorHAnsi"/>
          <w:iCs/>
          <w:sz w:val="24"/>
          <w:szCs w:val="24"/>
        </w:rPr>
        <w:t>salariés</w:t>
      </w:r>
      <w:r w:rsidR="00184AB8" w:rsidRPr="007C48BB">
        <w:rPr>
          <w:rFonts w:cstheme="minorHAnsi"/>
          <w:iCs/>
          <w:sz w:val="24"/>
          <w:szCs w:val="24"/>
        </w:rPr>
        <w:t xml:space="preserve"> </w:t>
      </w:r>
      <w:r w:rsidRPr="007C48BB">
        <w:rPr>
          <w:rFonts w:cstheme="minorHAnsi"/>
          <w:iCs/>
          <w:sz w:val="24"/>
          <w:szCs w:val="24"/>
        </w:rPr>
        <w:t>de retour de congé maternité / adoption.</w:t>
      </w:r>
    </w:p>
    <w:p w14:paraId="2F432275" w14:textId="74863441" w:rsidR="003E43DE" w:rsidRPr="003E43DE" w:rsidRDefault="003E43DE" w:rsidP="00016398">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275AEB27" w14:textId="7FFA1088" w:rsidR="00F76827" w:rsidRPr="005110CF" w:rsidRDefault="00F76827" w:rsidP="00D25E90">
      <w:pPr>
        <w:pStyle w:val="Paragraphedeliste"/>
        <w:numPr>
          <w:ilvl w:val="0"/>
          <w:numId w:val="2"/>
        </w:numPr>
        <w:jc w:val="both"/>
        <w:rPr>
          <w:rFonts w:cstheme="minorHAnsi"/>
          <w:iCs/>
          <w:sz w:val="24"/>
          <w:szCs w:val="24"/>
        </w:rPr>
      </w:pPr>
      <w:r w:rsidRPr="003E43DE">
        <w:rPr>
          <w:rFonts w:cstheme="minorHAnsi"/>
          <w:b/>
          <w:bCs/>
          <w:iCs/>
          <w:color w:val="4F81BD" w:themeColor="accent1"/>
          <w:sz w:val="24"/>
          <w:szCs w:val="24"/>
        </w:rPr>
        <w:t>Objectif</w:t>
      </w:r>
      <w:r w:rsidR="00000137">
        <w:rPr>
          <w:rFonts w:cstheme="minorHAnsi"/>
          <w:b/>
          <w:bCs/>
          <w:iCs/>
          <w:color w:val="4F81BD" w:themeColor="accent1"/>
          <w:sz w:val="24"/>
          <w:szCs w:val="24"/>
        </w:rPr>
        <w:t xml:space="preserve"> 1</w:t>
      </w:r>
      <w:r w:rsidRPr="003E43DE">
        <w:rPr>
          <w:rFonts w:cstheme="minorHAnsi"/>
          <w:b/>
          <w:bCs/>
          <w:iCs/>
          <w:color w:val="4F81BD" w:themeColor="accent1"/>
          <w:sz w:val="24"/>
          <w:szCs w:val="24"/>
        </w:rPr>
        <w:t xml:space="preserve"> </w:t>
      </w:r>
      <w:r w:rsidRPr="005110CF">
        <w:rPr>
          <w:rFonts w:cstheme="minorHAnsi"/>
          <w:iCs/>
          <w:sz w:val="24"/>
          <w:szCs w:val="24"/>
        </w:rPr>
        <w:t xml:space="preserve">: </w:t>
      </w:r>
      <w:r w:rsidR="00162A46" w:rsidRPr="005110CF">
        <w:rPr>
          <w:rFonts w:cstheme="minorHAnsi"/>
          <w:iCs/>
          <w:sz w:val="24"/>
          <w:szCs w:val="24"/>
        </w:rPr>
        <w:t>Garantir l’égalité de traitement</w:t>
      </w:r>
      <w:r w:rsidR="00340D20" w:rsidRPr="005110CF">
        <w:rPr>
          <w:rFonts w:cstheme="minorHAnsi"/>
          <w:iCs/>
          <w:sz w:val="24"/>
          <w:szCs w:val="24"/>
        </w:rPr>
        <w:t xml:space="preserve"> dans l’accès aux augmentations</w:t>
      </w:r>
      <w:r w:rsidR="00162A46" w:rsidRPr="005110CF">
        <w:rPr>
          <w:rFonts w:cstheme="minorHAnsi"/>
          <w:iCs/>
          <w:sz w:val="24"/>
          <w:szCs w:val="24"/>
        </w:rPr>
        <w:t xml:space="preserve"> en cas de congé maternité </w:t>
      </w:r>
    </w:p>
    <w:p w14:paraId="6E7132BC" w14:textId="37593F3F" w:rsidR="003E43DE" w:rsidRDefault="00F76827" w:rsidP="00D25E90">
      <w:pPr>
        <w:pStyle w:val="Paragraphedeliste"/>
        <w:numPr>
          <w:ilvl w:val="0"/>
          <w:numId w:val="2"/>
        </w:numPr>
        <w:jc w:val="both"/>
        <w:rPr>
          <w:rFonts w:cstheme="minorHAnsi"/>
          <w:iCs/>
          <w:sz w:val="24"/>
          <w:szCs w:val="24"/>
        </w:rPr>
      </w:pPr>
      <w:r w:rsidRPr="003E43DE">
        <w:rPr>
          <w:rFonts w:cstheme="minorHAnsi"/>
          <w:b/>
          <w:bCs/>
          <w:iCs/>
          <w:color w:val="C0504D" w:themeColor="accent2"/>
          <w:sz w:val="24"/>
          <w:szCs w:val="24"/>
        </w:rPr>
        <w:t>Action</w:t>
      </w:r>
      <w:r w:rsidR="003E43DE">
        <w:rPr>
          <w:rFonts w:cstheme="minorHAnsi"/>
          <w:b/>
          <w:bCs/>
          <w:iCs/>
          <w:color w:val="C0504D" w:themeColor="accent2"/>
          <w:sz w:val="24"/>
          <w:szCs w:val="24"/>
        </w:rPr>
        <w:t xml:space="preserve"> 1</w:t>
      </w:r>
      <w:r w:rsidRPr="003E43DE">
        <w:rPr>
          <w:rFonts w:cstheme="minorHAnsi"/>
          <w:iCs/>
          <w:color w:val="C0504D" w:themeColor="accent2"/>
          <w:sz w:val="24"/>
          <w:szCs w:val="24"/>
        </w:rPr>
        <w:t> </w:t>
      </w:r>
      <w:r w:rsidRPr="005110CF">
        <w:rPr>
          <w:rFonts w:cstheme="minorHAnsi"/>
          <w:iCs/>
          <w:sz w:val="24"/>
          <w:szCs w:val="24"/>
        </w:rPr>
        <w:t xml:space="preserve">: </w:t>
      </w:r>
      <w:r w:rsidRPr="003E43DE">
        <w:rPr>
          <w:rFonts w:cstheme="minorHAnsi"/>
          <w:iCs/>
          <w:sz w:val="24"/>
          <w:szCs w:val="24"/>
        </w:rPr>
        <w:t xml:space="preserve">Suivre les augmentations </w:t>
      </w:r>
      <w:r w:rsidR="00162A46" w:rsidRPr="003E43DE">
        <w:rPr>
          <w:rFonts w:cstheme="minorHAnsi"/>
          <w:iCs/>
          <w:sz w:val="24"/>
          <w:szCs w:val="24"/>
        </w:rPr>
        <w:t xml:space="preserve">générales et les augmentations individuelles </w:t>
      </w:r>
      <w:r w:rsidRPr="003E43DE">
        <w:rPr>
          <w:rFonts w:cstheme="minorHAnsi"/>
          <w:iCs/>
          <w:sz w:val="24"/>
          <w:szCs w:val="24"/>
        </w:rPr>
        <w:t>de</w:t>
      </w:r>
      <w:r w:rsidR="00162A46" w:rsidRPr="003E43DE">
        <w:rPr>
          <w:rFonts w:cstheme="minorHAnsi"/>
          <w:iCs/>
          <w:sz w:val="24"/>
          <w:szCs w:val="24"/>
        </w:rPr>
        <w:t>s</w:t>
      </w:r>
      <w:r w:rsidRPr="003E43DE">
        <w:rPr>
          <w:rFonts w:cstheme="minorHAnsi"/>
          <w:iCs/>
          <w:sz w:val="24"/>
          <w:szCs w:val="24"/>
        </w:rPr>
        <w:t xml:space="preserve"> sala</w:t>
      </w:r>
      <w:r w:rsidR="00162A46" w:rsidRPr="003E43DE">
        <w:rPr>
          <w:rFonts w:cstheme="minorHAnsi"/>
          <w:iCs/>
          <w:sz w:val="24"/>
          <w:szCs w:val="24"/>
        </w:rPr>
        <w:t>riées de retour de congé maternité</w:t>
      </w:r>
      <w:r w:rsidR="006C711A">
        <w:rPr>
          <w:rFonts w:cstheme="minorHAnsi"/>
          <w:iCs/>
          <w:sz w:val="24"/>
          <w:szCs w:val="24"/>
        </w:rPr>
        <w:t>, dans le cadre de l’Index</w:t>
      </w:r>
    </w:p>
    <w:p w14:paraId="65FBF56E" w14:textId="75DC27E1" w:rsidR="00F76827" w:rsidRPr="003E43DE" w:rsidRDefault="003E43DE" w:rsidP="00D25E90">
      <w:pPr>
        <w:pStyle w:val="Paragraphedeliste"/>
        <w:numPr>
          <w:ilvl w:val="0"/>
          <w:numId w:val="2"/>
        </w:numPr>
        <w:jc w:val="both"/>
        <w:rPr>
          <w:rFonts w:cstheme="minorHAnsi"/>
          <w:iCs/>
          <w:sz w:val="24"/>
          <w:szCs w:val="24"/>
        </w:rPr>
      </w:pPr>
      <w:r w:rsidRPr="003E43DE">
        <w:rPr>
          <w:rFonts w:cstheme="minorHAnsi"/>
          <w:b/>
          <w:bCs/>
          <w:iCs/>
          <w:color w:val="C0504D" w:themeColor="accent2"/>
          <w:sz w:val="24"/>
          <w:szCs w:val="24"/>
        </w:rPr>
        <w:t>Action 2</w:t>
      </w:r>
      <w:r>
        <w:rPr>
          <w:rFonts w:cstheme="minorHAnsi"/>
          <w:iCs/>
          <w:sz w:val="24"/>
          <w:szCs w:val="24"/>
        </w:rPr>
        <w:t xml:space="preserve"> : Diffuser </w:t>
      </w:r>
      <w:r w:rsidR="00AB0E43">
        <w:rPr>
          <w:rFonts w:cstheme="minorHAnsi"/>
          <w:iCs/>
          <w:sz w:val="24"/>
          <w:szCs w:val="24"/>
        </w:rPr>
        <w:t xml:space="preserve">aux managers </w:t>
      </w:r>
      <w:r>
        <w:rPr>
          <w:rFonts w:cstheme="minorHAnsi"/>
          <w:iCs/>
          <w:sz w:val="24"/>
          <w:szCs w:val="24"/>
        </w:rPr>
        <w:t>à chaque campagne annuelle d’augmentations individuelles et d</w:t>
      </w:r>
      <w:r w:rsidR="00AB0E43">
        <w:rPr>
          <w:rFonts w:cstheme="minorHAnsi"/>
          <w:iCs/>
          <w:sz w:val="24"/>
          <w:szCs w:val="24"/>
        </w:rPr>
        <w:t xml:space="preserve">’attribution de </w:t>
      </w:r>
      <w:r>
        <w:rPr>
          <w:rFonts w:cstheme="minorHAnsi"/>
          <w:iCs/>
          <w:sz w:val="24"/>
          <w:szCs w:val="24"/>
        </w:rPr>
        <w:t>parts variables</w:t>
      </w:r>
      <w:r w:rsidR="00AB0E43">
        <w:rPr>
          <w:rFonts w:cstheme="minorHAnsi"/>
          <w:iCs/>
          <w:sz w:val="24"/>
          <w:szCs w:val="24"/>
        </w:rPr>
        <w:t xml:space="preserve"> une note d’information sur la prise en compte de la période de congé maternité </w:t>
      </w:r>
    </w:p>
    <w:p w14:paraId="0E037AFE" w14:textId="17EA9CCC" w:rsidR="00F76827" w:rsidRPr="005110CF" w:rsidRDefault="00F76827" w:rsidP="00D25E90">
      <w:pPr>
        <w:pStyle w:val="Paragraphedeliste"/>
        <w:numPr>
          <w:ilvl w:val="0"/>
          <w:numId w:val="2"/>
        </w:numPr>
        <w:jc w:val="both"/>
        <w:rPr>
          <w:rFonts w:cstheme="minorHAnsi"/>
          <w:iCs/>
          <w:sz w:val="24"/>
          <w:szCs w:val="24"/>
        </w:rPr>
      </w:pPr>
      <w:r w:rsidRPr="003E43DE">
        <w:rPr>
          <w:rFonts w:cstheme="minorHAnsi"/>
          <w:b/>
          <w:bCs/>
          <w:iCs/>
          <w:color w:val="8064A2" w:themeColor="accent4"/>
          <w:sz w:val="24"/>
          <w:szCs w:val="24"/>
        </w:rPr>
        <w:t>Indicateur </w:t>
      </w:r>
      <w:r w:rsidR="00071960">
        <w:rPr>
          <w:rFonts w:cstheme="minorHAnsi"/>
          <w:b/>
          <w:bCs/>
          <w:iCs/>
          <w:color w:val="8064A2" w:themeColor="accent4"/>
          <w:sz w:val="24"/>
          <w:szCs w:val="24"/>
        </w:rPr>
        <w:t xml:space="preserve">1 </w:t>
      </w:r>
      <w:r w:rsidRPr="005110CF">
        <w:rPr>
          <w:rFonts w:cstheme="minorHAnsi"/>
          <w:iCs/>
          <w:sz w:val="24"/>
          <w:szCs w:val="24"/>
        </w:rPr>
        <w:t>: Article 4.</w:t>
      </w:r>
      <w:r w:rsidR="00162A46" w:rsidRPr="005110CF">
        <w:rPr>
          <w:rFonts w:cstheme="minorHAnsi"/>
          <w:iCs/>
          <w:sz w:val="24"/>
          <w:szCs w:val="24"/>
        </w:rPr>
        <w:t>3</w:t>
      </w:r>
      <w:r w:rsidRPr="005110CF">
        <w:rPr>
          <w:rFonts w:cstheme="minorHAnsi"/>
          <w:iCs/>
          <w:sz w:val="24"/>
          <w:szCs w:val="24"/>
        </w:rPr>
        <w:t xml:space="preserve"> de l’Annexe 1 du Décret d’application</w:t>
      </w:r>
      <w:r w:rsidR="00340D20" w:rsidRPr="005110CF">
        <w:rPr>
          <w:rFonts w:cstheme="minorHAnsi"/>
          <w:iCs/>
          <w:sz w:val="24"/>
          <w:szCs w:val="24"/>
        </w:rPr>
        <w:t xml:space="preserve"> du 8 janvier 2019</w:t>
      </w:r>
      <w:r w:rsidRPr="005110CF">
        <w:rPr>
          <w:rFonts w:cstheme="minorHAnsi"/>
          <w:iCs/>
          <w:sz w:val="24"/>
          <w:szCs w:val="24"/>
        </w:rPr>
        <w:t xml:space="preserve"> relatif aux modalités de calcul et d’évaluation des indicateurs définis à l’article D1142-2 du Code du Travail pour les entreprises de plus de 250 salariés</w:t>
      </w:r>
    </w:p>
    <w:p w14:paraId="369229AE" w14:textId="37A5C87C" w:rsidR="00EF2CFC" w:rsidRPr="005110CF" w:rsidRDefault="003E43DE" w:rsidP="00016398">
      <w:pPr>
        <w:jc w:val="both"/>
        <w:rPr>
          <w:rFonts w:cstheme="minorHAnsi"/>
          <w:sz w:val="24"/>
          <w:szCs w:val="24"/>
        </w:rPr>
      </w:pPr>
      <w:r w:rsidRPr="003E43DE">
        <w:rPr>
          <w:rFonts w:cstheme="minorHAnsi"/>
          <w:noProof/>
          <w:sz w:val="24"/>
          <w:szCs w:val="24"/>
          <w:lang w:eastAsia="fr-FR"/>
        </w:rPr>
        <w:drawing>
          <wp:inline distT="0" distB="0" distL="0" distR="0" wp14:anchorId="6E091D1B" wp14:editId="4E8234C5">
            <wp:extent cx="5760720" cy="8299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829945"/>
                    </a:xfrm>
                    <a:prstGeom prst="rect">
                      <a:avLst/>
                    </a:prstGeom>
                  </pic:spPr>
                </pic:pic>
              </a:graphicData>
            </a:graphic>
          </wp:inline>
        </w:drawing>
      </w:r>
    </w:p>
    <w:p w14:paraId="4D9A52EE" w14:textId="4A449BCE" w:rsidR="003E43DE" w:rsidRDefault="00000137" w:rsidP="00000137">
      <w:pPr>
        <w:jc w:val="both"/>
        <w:rPr>
          <w:rFonts w:cstheme="minorHAnsi"/>
          <w:sz w:val="24"/>
          <w:szCs w:val="24"/>
        </w:rPr>
      </w:pPr>
      <w:r>
        <w:rPr>
          <w:rFonts w:cstheme="minorHAnsi"/>
          <w:sz w:val="24"/>
          <w:szCs w:val="24"/>
        </w:rPr>
        <w:t>Constatant qu</w:t>
      </w:r>
      <w:r w:rsidR="006C711A">
        <w:rPr>
          <w:rFonts w:cstheme="minorHAnsi"/>
          <w:sz w:val="24"/>
          <w:szCs w:val="24"/>
        </w:rPr>
        <w:t>’une garantie d’évolution salariale similaire existe au bénéfice des salariés, hommes ou femmes, en congé d’adoption (L1225-44 du Code du travail)</w:t>
      </w:r>
      <w:r w:rsidR="00071960">
        <w:rPr>
          <w:rFonts w:cstheme="minorHAnsi"/>
          <w:sz w:val="24"/>
          <w:szCs w:val="24"/>
        </w:rPr>
        <w:t xml:space="preserve"> mais ne fait pas partie de l’Index Egalité professionnelle, les parties décident d’ajouter l’objectif suivant :</w:t>
      </w:r>
    </w:p>
    <w:p w14:paraId="280CEE1C" w14:textId="3E005531" w:rsidR="00071960" w:rsidRPr="005110CF" w:rsidRDefault="00071960" w:rsidP="00D25E90">
      <w:pPr>
        <w:pStyle w:val="Paragraphedeliste"/>
        <w:numPr>
          <w:ilvl w:val="0"/>
          <w:numId w:val="2"/>
        </w:numPr>
        <w:jc w:val="both"/>
        <w:rPr>
          <w:rFonts w:cstheme="minorHAnsi"/>
          <w:iCs/>
          <w:sz w:val="24"/>
          <w:szCs w:val="24"/>
        </w:rPr>
      </w:pPr>
      <w:r w:rsidRPr="003E43DE">
        <w:rPr>
          <w:rFonts w:cstheme="minorHAnsi"/>
          <w:b/>
          <w:bCs/>
          <w:iCs/>
          <w:color w:val="4F81BD" w:themeColor="accent1"/>
          <w:sz w:val="24"/>
          <w:szCs w:val="24"/>
        </w:rPr>
        <w:t>Objectif</w:t>
      </w:r>
      <w:r>
        <w:rPr>
          <w:rFonts w:cstheme="minorHAnsi"/>
          <w:b/>
          <w:bCs/>
          <w:iCs/>
          <w:color w:val="4F81BD" w:themeColor="accent1"/>
          <w:sz w:val="24"/>
          <w:szCs w:val="24"/>
        </w:rPr>
        <w:t xml:space="preserve"> 2</w:t>
      </w:r>
      <w:r w:rsidRPr="003E43DE">
        <w:rPr>
          <w:rFonts w:cstheme="minorHAnsi"/>
          <w:b/>
          <w:bCs/>
          <w:iCs/>
          <w:color w:val="4F81BD" w:themeColor="accent1"/>
          <w:sz w:val="24"/>
          <w:szCs w:val="24"/>
        </w:rPr>
        <w:t xml:space="preserve"> </w:t>
      </w:r>
      <w:r w:rsidRPr="005110CF">
        <w:rPr>
          <w:rFonts w:cstheme="minorHAnsi"/>
          <w:iCs/>
          <w:sz w:val="24"/>
          <w:szCs w:val="24"/>
        </w:rPr>
        <w:t xml:space="preserve">: Garantir l’égalité de traitement dans l’accès aux augmentations en cas de congé </w:t>
      </w:r>
      <w:r>
        <w:rPr>
          <w:rFonts w:cstheme="minorHAnsi"/>
          <w:iCs/>
          <w:sz w:val="24"/>
          <w:szCs w:val="24"/>
        </w:rPr>
        <w:t>adoption</w:t>
      </w:r>
      <w:r w:rsidRPr="005110CF">
        <w:rPr>
          <w:rFonts w:cstheme="minorHAnsi"/>
          <w:iCs/>
          <w:sz w:val="24"/>
          <w:szCs w:val="24"/>
        </w:rPr>
        <w:t xml:space="preserve"> </w:t>
      </w:r>
    </w:p>
    <w:p w14:paraId="13176A69" w14:textId="04DD0CE9" w:rsidR="00071960" w:rsidRDefault="00071960" w:rsidP="00D25E90">
      <w:pPr>
        <w:pStyle w:val="Paragraphedeliste"/>
        <w:numPr>
          <w:ilvl w:val="0"/>
          <w:numId w:val="2"/>
        </w:numPr>
        <w:jc w:val="both"/>
        <w:rPr>
          <w:rFonts w:cstheme="minorHAnsi"/>
          <w:iCs/>
          <w:sz w:val="24"/>
          <w:szCs w:val="24"/>
        </w:rPr>
      </w:pPr>
      <w:r w:rsidRPr="003E43DE">
        <w:rPr>
          <w:rFonts w:cstheme="minorHAnsi"/>
          <w:b/>
          <w:bCs/>
          <w:iCs/>
          <w:color w:val="C0504D" w:themeColor="accent2"/>
          <w:sz w:val="24"/>
          <w:szCs w:val="24"/>
        </w:rPr>
        <w:t>Action</w:t>
      </w:r>
      <w:r>
        <w:rPr>
          <w:rFonts w:cstheme="minorHAnsi"/>
          <w:b/>
          <w:bCs/>
          <w:iCs/>
          <w:color w:val="C0504D" w:themeColor="accent2"/>
          <w:sz w:val="24"/>
          <w:szCs w:val="24"/>
        </w:rPr>
        <w:t xml:space="preserve"> 3</w:t>
      </w:r>
      <w:r w:rsidRPr="003E43DE">
        <w:rPr>
          <w:rFonts w:cstheme="minorHAnsi"/>
          <w:iCs/>
          <w:color w:val="C0504D" w:themeColor="accent2"/>
          <w:sz w:val="24"/>
          <w:szCs w:val="24"/>
        </w:rPr>
        <w:t> </w:t>
      </w:r>
      <w:r w:rsidRPr="005110CF">
        <w:rPr>
          <w:rFonts w:cstheme="minorHAnsi"/>
          <w:iCs/>
          <w:sz w:val="24"/>
          <w:szCs w:val="24"/>
        </w:rPr>
        <w:t xml:space="preserve">: </w:t>
      </w:r>
      <w:r w:rsidRPr="003E43DE">
        <w:rPr>
          <w:rFonts w:cstheme="minorHAnsi"/>
          <w:iCs/>
          <w:sz w:val="24"/>
          <w:szCs w:val="24"/>
        </w:rPr>
        <w:t xml:space="preserve">Suivre les augmentations générales et les augmentations individuelles des salariés de retour de congé </w:t>
      </w:r>
      <w:r>
        <w:rPr>
          <w:rFonts w:cstheme="minorHAnsi"/>
          <w:iCs/>
          <w:sz w:val="24"/>
          <w:szCs w:val="24"/>
        </w:rPr>
        <w:t>adoption</w:t>
      </w:r>
    </w:p>
    <w:p w14:paraId="045A0781" w14:textId="7A49B8C9" w:rsidR="00071960" w:rsidRPr="003E43DE" w:rsidRDefault="00071960" w:rsidP="00D25E90">
      <w:pPr>
        <w:pStyle w:val="Paragraphedeliste"/>
        <w:numPr>
          <w:ilvl w:val="0"/>
          <w:numId w:val="2"/>
        </w:numPr>
        <w:jc w:val="both"/>
        <w:rPr>
          <w:rFonts w:cstheme="minorHAnsi"/>
          <w:iCs/>
          <w:sz w:val="24"/>
          <w:szCs w:val="24"/>
        </w:rPr>
      </w:pPr>
      <w:r w:rsidRPr="003E43DE">
        <w:rPr>
          <w:rFonts w:cstheme="minorHAnsi"/>
          <w:b/>
          <w:bCs/>
          <w:iCs/>
          <w:color w:val="C0504D" w:themeColor="accent2"/>
          <w:sz w:val="24"/>
          <w:szCs w:val="24"/>
        </w:rPr>
        <w:t xml:space="preserve">Action </w:t>
      </w:r>
      <w:r>
        <w:rPr>
          <w:rFonts w:cstheme="minorHAnsi"/>
          <w:b/>
          <w:bCs/>
          <w:iCs/>
          <w:color w:val="C0504D" w:themeColor="accent2"/>
          <w:sz w:val="24"/>
          <w:szCs w:val="24"/>
        </w:rPr>
        <w:t>4</w:t>
      </w:r>
      <w:r>
        <w:rPr>
          <w:rFonts w:cstheme="minorHAnsi"/>
          <w:iCs/>
          <w:sz w:val="24"/>
          <w:szCs w:val="24"/>
        </w:rPr>
        <w:t xml:space="preserve"> : Diffuser aux managers à chaque campagne annuelle d’augmentations individuelles et d’attribution de parts variables une note d’information sur la prise en compte de la période de congé adoption </w:t>
      </w:r>
    </w:p>
    <w:p w14:paraId="0CDE8CAD" w14:textId="49A39533" w:rsidR="00071960" w:rsidRPr="005110CF" w:rsidRDefault="00071960" w:rsidP="00D25E90">
      <w:pPr>
        <w:pStyle w:val="Paragraphedeliste"/>
        <w:numPr>
          <w:ilvl w:val="0"/>
          <w:numId w:val="2"/>
        </w:numPr>
        <w:jc w:val="both"/>
        <w:rPr>
          <w:rFonts w:cstheme="minorHAnsi"/>
          <w:iCs/>
          <w:sz w:val="24"/>
          <w:szCs w:val="24"/>
        </w:rPr>
      </w:pPr>
      <w:r w:rsidRPr="003E43DE">
        <w:rPr>
          <w:rFonts w:cstheme="minorHAnsi"/>
          <w:b/>
          <w:bCs/>
          <w:iCs/>
          <w:color w:val="8064A2" w:themeColor="accent4"/>
          <w:sz w:val="24"/>
          <w:szCs w:val="24"/>
        </w:rPr>
        <w:t>Indicateur</w:t>
      </w:r>
      <w:r>
        <w:rPr>
          <w:rFonts w:cstheme="minorHAnsi"/>
          <w:b/>
          <w:bCs/>
          <w:iCs/>
          <w:color w:val="8064A2" w:themeColor="accent4"/>
          <w:sz w:val="24"/>
          <w:szCs w:val="24"/>
        </w:rPr>
        <w:t xml:space="preserve"> 2</w:t>
      </w:r>
      <w:r w:rsidRPr="003E43DE">
        <w:rPr>
          <w:rFonts w:cstheme="minorHAnsi"/>
          <w:b/>
          <w:bCs/>
          <w:iCs/>
          <w:color w:val="8064A2" w:themeColor="accent4"/>
          <w:sz w:val="24"/>
          <w:szCs w:val="24"/>
        </w:rPr>
        <w:t> </w:t>
      </w:r>
      <w:r w:rsidRPr="005110CF">
        <w:rPr>
          <w:rFonts w:cstheme="minorHAnsi"/>
          <w:iCs/>
          <w:sz w:val="24"/>
          <w:szCs w:val="24"/>
        </w:rPr>
        <w:t xml:space="preserve">: </w:t>
      </w:r>
      <w:r>
        <w:rPr>
          <w:rFonts w:cstheme="minorHAnsi"/>
          <w:iCs/>
          <w:sz w:val="24"/>
          <w:szCs w:val="24"/>
        </w:rPr>
        <w:t xml:space="preserve">Nombre de salariés de retour de congé adoption </w:t>
      </w:r>
      <w:r w:rsidR="000559FA">
        <w:rPr>
          <w:rFonts w:cstheme="minorHAnsi"/>
          <w:iCs/>
          <w:sz w:val="24"/>
          <w:szCs w:val="24"/>
        </w:rPr>
        <w:t>bénéficiaires d’une augmentation individuelle</w:t>
      </w:r>
      <w:r>
        <w:rPr>
          <w:rFonts w:cstheme="minorHAnsi"/>
          <w:iCs/>
          <w:sz w:val="24"/>
          <w:szCs w:val="24"/>
        </w:rPr>
        <w:t>.</w:t>
      </w:r>
    </w:p>
    <w:p w14:paraId="435FD9B5" w14:textId="77777777" w:rsidR="0022652E" w:rsidRDefault="0022652E" w:rsidP="00BF2555">
      <w:pPr>
        <w:jc w:val="both"/>
        <w:rPr>
          <w:rFonts w:cstheme="minorHAnsi"/>
          <w:sz w:val="24"/>
          <w:szCs w:val="24"/>
        </w:rPr>
      </w:pPr>
    </w:p>
    <w:p w14:paraId="1800678B" w14:textId="7FB7EA09" w:rsidR="00321942" w:rsidRPr="005110CF" w:rsidRDefault="00321942" w:rsidP="00830A4C">
      <w:pPr>
        <w:pStyle w:val="Titre2"/>
      </w:pPr>
      <w:bookmarkStart w:id="16" w:name="_Toc182857015"/>
      <w:r w:rsidRPr="005110CF">
        <w:lastRenderedPageBreak/>
        <w:t>Article 4.5 – Mesures applicables au retour d’un congé parental total</w:t>
      </w:r>
      <w:bookmarkEnd w:id="16"/>
      <w:r w:rsidRPr="005110CF">
        <w:t xml:space="preserve"> </w:t>
      </w:r>
    </w:p>
    <w:p w14:paraId="6290FE49" w14:textId="77777777" w:rsidR="00321942" w:rsidRPr="005110CF" w:rsidRDefault="00321942" w:rsidP="00016398">
      <w:pPr>
        <w:jc w:val="both"/>
        <w:rPr>
          <w:rFonts w:cstheme="minorHAnsi"/>
          <w:iCs/>
          <w:sz w:val="24"/>
          <w:szCs w:val="24"/>
        </w:rPr>
      </w:pPr>
      <w:r w:rsidRPr="005110CF">
        <w:rPr>
          <w:rFonts w:cstheme="minorHAnsi"/>
          <w:iCs/>
          <w:sz w:val="24"/>
          <w:szCs w:val="24"/>
        </w:rPr>
        <w:t>Les salariés en congé parental total, qu’elle qu’en soit la durée, bénéficient des augmentations générales déterminées pour leur catégorie socioprofessionnelle dans le cadre des Négociations Annuelles Obligatoires.</w:t>
      </w:r>
    </w:p>
    <w:p w14:paraId="5C02F4B3" w14:textId="0D0CA719" w:rsidR="00AB0E43" w:rsidRDefault="00411028" w:rsidP="00016398">
      <w:pPr>
        <w:jc w:val="both"/>
        <w:rPr>
          <w:rFonts w:cstheme="minorHAnsi"/>
          <w:iCs/>
          <w:sz w:val="24"/>
          <w:szCs w:val="24"/>
        </w:rPr>
      </w:pPr>
      <w:r>
        <w:rPr>
          <w:rFonts w:cstheme="minorHAnsi"/>
          <w:iCs/>
          <w:sz w:val="24"/>
          <w:szCs w:val="24"/>
        </w:rPr>
        <w:t xml:space="preserve">Les parties souhaitent également que la période de congé parental total suivant un congé maternité puisse être prise en compte dans le calcul de la garantie d’évolution salariale telle que prévue à l’article L1225-26 du Code du </w:t>
      </w:r>
      <w:r w:rsidR="00A213A5">
        <w:rPr>
          <w:rFonts w:cstheme="minorHAnsi"/>
          <w:iCs/>
          <w:sz w:val="24"/>
          <w:szCs w:val="24"/>
        </w:rPr>
        <w:t>T</w:t>
      </w:r>
      <w:r>
        <w:rPr>
          <w:rFonts w:cstheme="minorHAnsi"/>
          <w:iCs/>
          <w:sz w:val="24"/>
          <w:szCs w:val="24"/>
        </w:rPr>
        <w:t>ravail. Ainsi, les salariés en congé parental total bénéficient, à leur retour, de la moyenne des augmentations individuelles accordées pendant cette période aux salariés relevant de la même catégorie professionnelle.</w:t>
      </w:r>
    </w:p>
    <w:p w14:paraId="30B28CCF" w14:textId="77777777" w:rsidR="00AB0E43" w:rsidRPr="007B4DAF" w:rsidRDefault="00AB0E43" w:rsidP="00AB0E43">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4CD0A203" w14:textId="09C3E056" w:rsidR="00AB0E43" w:rsidRDefault="00411028" w:rsidP="00AB0E43">
      <w:pPr>
        <w:jc w:val="both"/>
        <w:rPr>
          <w:rFonts w:cstheme="minorHAnsi"/>
          <w:iCs/>
          <w:sz w:val="24"/>
          <w:szCs w:val="24"/>
        </w:rPr>
      </w:pPr>
      <w:r>
        <w:rPr>
          <w:rFonts w:cstheme="minorHAnsi"/>
          <w:iCs/>
          <w:sz w:val="24"/>
          <w:szCs w:val="24"/>
        </w:rPr>
        <w:t xml:space="preserve">Les salariés en congé parental d’éducation total bénéficient des augmentations générales de salaires </w:t>
      </w:r>
      <w:r w:rsidR="00C22FFC">
        <w:rPr>
          <w:rFonts w:cstheme="minorHAnsi"/>
          <w:iCs/>
          <w:sz w:val="24"/>
          <w:szCs w:val="24"/>
        </w:rPr>
        <w:t xml:space="preserve">qu’ils auraient perçues </w:t>
      </w:r>
      <w:r w:rsidR="008E65FD">
        <w:rPr>
          <w:rFonts w:cstheme="minorHAnsi"/>
          <w:iCs/>
          <w:sz w:val="24"/>
          <w:szCs w:val="24"/>
        </w:rPr>
        <w:t>s’ils avaient</w:t>
      </w:r>
      <w:r w:rsidR="00C22FFC">
        <w:rPr>
          <w:rFonts w:cstheme="minorHAnsi"/>
          <w:iCs/>
          <w:sz w:val="24"/>
          <w:szCs w:val="24"/>
        </w:rPr>
        <w:t xml:space="preserve"> travaillé</w:t>
      </w:r>
      <w:r>
        <w:rPr>
          <w:rFonts w:cstheme="minorHAnsi"/>
          <w:iCs/>
          <w:sz w:val="24"/>
          <w:szCs w:val="24"/>
        </w:rPr>
        <w:t>.</w:t>
      </w:r>
    </w:p>
    <w:p w14:paraId="7AE42B7F" w14:textId="77777777" w:rsidR="00AB0E43" w:rsidRPr="003E43DE" w:rsidRDefault="00AB0E43" w:rsidP="00AB0E43">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6D549CDE" w14:textId="77777777" w:rsidR="00321942" w:rsidRPr="005110CF" w:rsidRDefault="00321942" w:rsidP="00D25E90">
      <w:pPr>
        <w:pStyle w:val="Paragraphedeliste"/>
        <w:numPr>
          <w:ilvl w:val="0"/>
          <w:numId w:val="2"/>
        </w:numPr>
        <w:jc w:val="both"/>
        <w:rPr>
          <w:rFonts w:cstheme="minorHAnsi"/>
          <w:iCs/>
          <w:sz w:val="24"/>
          <w:szCs w:val="24"/>
        </w:rPr>
      </w:pPr>
      <w:r w:rsidRPr="00AB0E43">
        <w:rPr>
          <w:rFonts w:cstheme="minorHAnsi"/>
          <w:b/>
          <w:bCs/>
          <w:iCs/>
          <w:color w:val="4F81BD" w:themeColor="accent1"/>
          <w:sz w:val="24"/>
          <w:szCs w:val="24"/>
        </w:rPr>
        <w:t xml:space="preserve">Objectif </w:t>
      </w:r>
      <w:r w:rsidRPr="005110CF">
        <w:rPr>
          <w:rFonts w:cstheme="minorHAnsi"/>
          <w:iCs/>
          <w:sz w:val="24"/>
          <w:szCs w:val="24"/>
        </w:rPr>
        <w:t>: Garantir l’égalité de traitement en cas de congé parental total</w:t>
      </w:r>
    </w:p>
    <w:p w14:paraId="6212D114" w14:textId="3C0E0F26" w:rsidR="00321942" w:rsidRPr="00411028" w:rsidRDefault="00321942" w:rsidP="00D25E90">
      <w:pPr>
        <w:pStyle w:val="Paragraphedeliste"/>
        <w:numPr>
          <w:ilvl w:val="0"/>
          <w:numId w:val="2"/>
        </w:numPr>
        <w:jc w:val="both"/>
        <w:rPr>
          <w:rFonts w:cstheme="minorHAnsi"/>
          <w:iCs/>
          <w:sz w:val="24"/>
          <w:szCs w:val="24"/>
        </w:rPr>
      </w:pPr>
      <w:r w:rsidRPr="00AB0E43">
        <w:rPr>
          <w:rFonts w:cstheme="minorHAnsi"/>
          <w:b/>
          <w:bCs/>
          <w:iCs/>
          <w:color w:val="C0504D" w:themeColor="accent2"/>
          <w:sz w:val="24"/>
          <w:szCs w:val="24"/>
        </w:rPr>
        <w:t>Action</w:t>
      </w:r>
      <w:r w:rsidR="00AB0E43" w:rsidRPr="00AB0E43">
        <w:rPr>
          <w:rFonts w:cstheme="minorHAnsi"/>
          <w:b/>
          <w:bCs/>
          <w:iCs/>
          <w:color w:val="C0504D" w:themeColor="accent2"/>
          <w:sz w:val="24"/>
          <w:szCs w:val="24"/>
        </w:rPr>
        <w:t xml:space="preserve"> 1</w:t>
      </w:r>
      <w:r w:rsidRPr="005110CF">
        <w:rPr>
          <w:rFonts w:cstheme="minorHAnsi"/>
          <w:iCs/>
          <w:sz w:val="24"/>
          <w:szCs w:val="24"/>
        </w:rPr>
        <w:t xml:space="preserve"> : Veiller à ce que les salariés en congé parental total bénéficient des augmentations générales déterminées dans le cadre des Négociations Annuelles </w:t>
      </w:r>
      <w:r w:rsidRPr="00411028">
        <w:rPr>
          <w:rFonts w:cstheme="minorHAnsi"/>
          <w:iCs/>
          <w:sz w:val="24"/>
          <w:szCs w:val="24"/>
        </w:rPr>
        <w:t xml:space="preserve">Obligatoires </w:t>
      </w:r>
    </w:p>
    <w:p w14:paraId="679B9466" w14:textId="282B23BF" w:rsidR="00AB0E43" w:rsidRPr="00411028" w:rsidRDefault="00AB0E43" w:rsidP="00D25E90">
      <w:pPr>
        <w:pStyle w:val="Paragraphedeliste"/>
        <w:numPr>
          <w:ilvl w:val="0"/>
          <w:numId w:val="2"/>
        </w:numPr>
        <w:jc w:val="both"/>
        <w:rPr>
          <w:rFonts w:cstheme="minorHAnsi"/>
          <w:iCs/>
          <w:sz w:val="24"/>
          <w:szCs w:val="24"/>
        </w:rPr>
      </w:pPr>
      <w:r w:rsidRPr="00411028">
        <w:rPr>
          <w:rFonts w:cstheme="minorHAnsi"/>
          <w:b/>
          <w:bCs/>
          <w:iCs/>
          <w:color w:val="C0504D" w:themeColor="accent2"/>
          <w:sz w:val="24"/>
          <w:szCs w:val="24"/>
        </w:rPr>
        <w:t>Action 2</w:t>
      </w:r>
      <w:r w:rsidRPr="00411028">
        <w:rPr>
          <w:rFonts w:cstheme="minorHAnsi"/>
          <w:b/>
          <w:bCs/>
          <w:iCs/>
          <w:sz w:val="24"/>
          <w:szCs w:val="24"/>
        </w:rPr>
        <w:t> </w:t>
      </w:r>
      <w:r w:rsidRPr="00411028">
        <w:rPr>
          <w:rFonts w:cstheme="minorHAnsi"/>
          <w:iCs/>
          <w:sz w:val="24"/>
          <w:szCs w:val="24"/>
        </w:rPr>
        <w:t xml:space="preserve">: </w:t>
      </w:r>
      <w:r w:rsidR="00FF694D">
        <w:rPr>
          <w:rFonts w:cstheme="minorHAnsi"/>
          <w:iCs/>
          <w:sz w:val="24"/>
          <w:szCs w:val="24"/>
        </w:rPr>
        <w:t>Appliquer</w:t>
      </w:r>
      <w:r w:rsidRPr="00411028">
        <w:rPr>
          <w:rFonts w:cstheme="minorHAnsi"/>
          <w:iCs/>
          <w:sz w:val="24"/>
          <w:szCs w:val="24"/>
        </w:rPr>
        <w:t xml:space="preserve"> la garantie d’évolution salariale </w:t>
      </w:r>
      <w:r w:rsidR="00411028" w:rsidRPr="00411028">
        <w:rPr>
          <w:rFonts w:cstheme="minorHAnsi"/>
          <w:iCs/>
          <w:sz w:val="24"/>
          <w:szCs w:val="24"/>
        </w:rPr>
        <w:t xml:space="preserve">de l’article L1225-26 du Code du </w:t>
      </w:r>
      <w:r w:rsidR="00A213A5">
        <w:rPr>
          <w:rFonts w:cstheme="minorHAnsi"/>
          <w:iCs/>
          <w:sz w:val="24"/>
          <w:szCs w:val="24"/>
        </w:rPr>
        <w:t>T</w:t>
      </w:r>
      <w:r w:rsidR="00411028" w:rsidRPr="00411028">
        <w:rPr>
          <w:rFonts w:cstheme="minorHAnsi"/>
          <w:iCs/>
          <w:sz w:val="24"/>
          <w:szCs w:val="24"/>
        </w:rPr>
        <w:t>ravail</w:t>
      </w:r>
      <w:r w:rsidRPr="00411028">
        <w:rPr>
          <w:rFonts w:cstheme="minorHAnsi"/>
          <w:iCs/>
          <w:sz w:val="24"/>
          <w:szCs w:val="24"/>
        </w:rPr>
        <w:t xml:space="preserve"> à la période de congé parental</w:t>
      </w:r>
      <w:r w:rsidR="00411028" w:rsidRPr="00411028">
        <w:rPr>
          <w:rFonts w:cstheme="minorHAnsi"/>
          <w:iCs/>
          <w:sz w:val="24"/>
          <w:szCs w:val="24"/>
        </w:rPr>
        <w:t xml:space="preserve"> à temps plein</w:t>
      </w:r>
    </w:p>
    <w:p w14:paraId="4983ABEF" w14:textId="1D4E3B39" w:rsidR="00C22FFC" w:rsidRDefault="00321942" w:rsidP="00830A4C">
      <w:pPr>
        <w:pStyle w:val="Paragraphedeliste"/>
        <w:numPr>
          <w:ilvl w:val="0"/>
          <w:numId w:val="2"/>
        </w:numPr>
        <w:jc w:val="both"/>
        <w:rPr>
          <w:rFonts w:cstheme="minorHAnsi"/>
          <w:iCs/>
          <w:sz w:val="24"/>
          <w:szCs w:val="24"/>
        </w:rPr>
      </w:pPr>
      <w:r w:rsidRPr="00411028">
        <w:rPr>
          <w:rFonts w:cstheme="minorHAnsi"/>
          <w:b/>
          <w:bCs/>
          <w:iCs/>
          <w:color w:val="8064A2" w:themeColor="accent4"/>
          <w:sz w:val="24"/>
          <w:szCs w:val="24"/>
        </w:rPr>
        <w:t>Indicateur </w:t>
      </w:r>
      <w:r w:rsidRPr="00411028">
        <w:rPr>
          <w:rFonts w:cstheme="minorHAnsi"/>
          <w:iCs/>
          <w:sz w:val="24"/>
          <w:szCs w:val="24"/>
        </w:rPr>
        <w:t xml:space="preserve">: </w:t>
      </w:r>
      <w:r w:rsidR="00824914">
        <w:rPr>
          <w:rFonts w:cstheme="minorHAnsi"/>
          <w:iCs/>
          <w:sz w:val="24"/>
          <w:szCs w:val="24"/>
        </w:rPr>
        <w:t>Nombre de</w:t>
      </w:r>
      <w:r w:rsidRPr="00411028">
        <w:rPr>
          <w:rFonts w:cstheme="minorHAnsi"/>
          <w:iCs/>
          <w:sz w:val="24"/>
          <w:szCs w:val="24"/>
        </w:rPr>
        <w:t xml:space="preserve"> </w:t>
      </w:r>
      <w:r w:rsidR="00A213A5">
        <w:rPr>
          <w:rFonts w:cstheme="minorHAnsi"/>
          <w:iCs/>
          <w:sz w:val="24"/>
          <w:szCs w:val="24"/>
        </w:rPr>
        <w:t>salariés</w:t>
      </w:r>
      <w:r w:rsidRPr="00411028">
        <w:rPr>
          <w:rFonts w:cstheme="minorHAnsi"/>
          <w:iCs/>
          <w:sz w:val="24"/>
          <w:szCs w:val="24"/>
        </w:rPr>
        <w:t xml:space="preserve"> de retour de congé parental ayant bénéficié de l’augmentation générale </w:t>
      </w:r>
      <w:r w:rsidR="00AB0E43" w:rsidRPr="00411028">
        <w:rPr>
          <w:rFonts w:cstheme="minorHAnsi"/>
          <w:iCs/>
          <w:sz w:val="24"/>
          <w:szCs w:val="24"/>
        </w:rPr>
        <w:t>et</w:t>
      </w:r>
      <w:r w:rsidR="00FF694D">
        <w:rPr>
          <w:rFonts w:cstheme="minorHAnsi"/>
          <w:iCs/>
          <w:sz w:val="24"/>
          <w:szCs w:val="24"/>
        </w:rPr>
        <w:t>, le cas échéant,</w:t>
      </w:r>
      <w:r w:rsidR="00AB0E43" w:rsidRPr="00411028">
        <w:rPr>
          <w:rFonts w:cstheme="minorHAnsi"/>
          <w:iCs/>
          <w:sz w:val="24"/>
          <w:szCs w:val="24"/>
        </w:rPr>
        <w:t xml:space="preserve"> de la moyenne des </w:t>
      </w:r>
      <w:r w:rsidR="00411028" w:rsidRPr="00411028">
        <w:rPr>
          <w:rFonts w:cstheme="minorHAnsi"/>
          <w:iCs/>
          <w:sz w:val="24"/>
          <w:szCs w:val="24"/>
        </w:rPr>
        <w:t>augmentations individuelles perçues pendant cette période par les salariés relevant de la même</w:t>
      </w:r>
      <w:r w:rsidR="00AB0E43" w:rsidRPr="00411028">
        <w:rPr>
          <w:rFonts w:cstheme="minorHAnsi"/>
          <w:iCs/>
          <w:sz w:val="24"/>
          <w:szCs w:val="24"/>
        </w:rPr>
        <w:t xml:space="preserve"> </w:t>
      </w:r>
      <w:r w:rsidR="00411028" w:rsidRPr="00411028">
        <w:rPr>
          <w:rFonts w:cstheme="minorHAnsi"/>
          <w:iCs/>
          <w:sz w:val="24"/>
          <w:szCs w:val="24"/>
        </w:rPr>
        <w:t>catégorie professionnelle.</w:t>
      </w:r>
    </w:p>
    <w:p w14:paraId="4C2D9366" w14:textId="77777777" w:rsidR="00830A4C" w:rsidRPr="00830A4C" w:rsidRDefault="00830A4C" w:rsidP="00830A4C">
      <w:pPr>
        <w:pStyle w:val="Paragraphedeliste"/>
        <w:jc w:val="both"/>
        <w:rPr>
          <w:rFonts w:cstheme="minorHAnsi"/>
          <w:iCs/>
          <w:sz w:val="24"/>
          <w:szCs w:val="24"/>
        </w:rPr>
      </w:pPr>
    </w:p>
    <w:p w14:paraId="228E1845" w14:textId="2811DCC5" w:rsidR="00321942" w:rsidRPr="005110CF" w:rsidRDefault="00321942" w:rsidP="00830A4C">
      <w:pPr>
        <w:pStyle w:val="Titre2"/>
      </w:pPr>
      <w:bookmarkStart w:id="17" w:name="_Toc182857016"/>
      <w:r w:rsidRPr="005110CF">
        <w:t xml:space="preserve">Article 4.6 – Améliorer la représentativité des femmes ou des hommes dans les 10 plus hautes rémunérations </w:t>
      </w:r>
      <w:r w:rsidR="007B55B4" w:rsidRPr="005110CF">
        <w:t>(Index de l’égalité femmes/hommes)</w:t>
      </w:r>
      <w:bookmarkEnd w:id="17"/>
      <w:r w:rsidR="007B55B4" w:rsidRPr="005110CF">
        <w:t xml:space="preserve"> </w:t>
      </w:r>
      <w:r w:rsidRPr="005110CF">
        <w:t xml:space="preserve"> </w:t>
      </w:r>
    </w:p>
    <w:p w14:paraId="4045D3C7" w14:textId="77777777" w:rsidR="00321942" w:rsidRPr="005110CF" w:rsidRDefault="007B55B4" w:rsidP="00016398">
      <w:pPr>
        <w:jc w:val="both"/>
        <w:rPr>
          <w:rFonts w:cstheme="minorHAnsi"/>
          <w:b/>
          <w:caps/>
          <w:sz w:val="24"/>
          <w:szCs w:val="24"/>
        </w:rPr>
      </w:pPr>
      <w:r w:rsidRPr="005110CF">
        <w:rPr>
          <w:rFonts w:cstheme="minorHAnsi"/>
          <w:iCs/>
          <w:sz w:val="24"/>
          <w:szCs w:val="24"/>
        </w:rPr>
        <w:t xml:space="preserve">L’entreprise s’efforcera d’assurer à tous les niveaux hiérarchiques, et plus particulièrement aux postes de direction, une représentation plus équilibrée des deux sexes. </w:t>
      </w:r>
    </w:p>
    <w:p w14:paraId="218A94D5" w14:textId="0F915CB2" w:rsidR="0022652E" w:rsidRDefault="007B55B4" w:rsidP="00016398">
      <w:pPr>
        <w:jc w:val="both"/>
        <w:rPr>
          <w:rFonts w:cstheme="minorHAnsi"/>
          <w:iCs/>
          <w:sz w:val="24"/>
          <w:szCs w:val="24"/>
        </w:rPr>
      </w:pPr>
      <w:r w:rsidRPr="005110CF">
        <w:rPr>
          <w:rFonts w:cstheme="minorHAnsi"/>
          <w:iCs/>
          <w:sz w:val="24"/>
          <w:szCs w:val="24"/>
        </w:rPr>
        <w:t xml:space="preserve">Conformément à l’article D1142-2 (5°) du Code du Travail, les entreprises de plus de 250 salariés devront s’assurer d’une représentativité équilibrée entre les femmes et les hommes parmi les dix salariés ayant perçu les plus hautes rémunérations. </w:t>
      </w:r>
      <w:r w:rsidRPr="00AB0E43">
        <w:rPr>
          <w:rFonts w:cstheme="minorHAnsi"/>
          <w:iCs/>
          <w:sz w:val="24"/>
          <w:szCs w:val="24"/>
        </w:rPr>
        <w:t xml:space="preserve">Un maximum de </w:t>
      </w:r>
      <w:r w:rsidRPr="00AB0E43">
        <w:rPr>
          <w:rFonts w:cstheme="minorHAnsi"/>
          <w:b/>
          <w:bCs/>
          <w:iCs/>
          <w:sz w:val="24"/>
          <w:szCs w:val="24"/>
        </w:rPr>
        <w:t>10 points</w:t>
      </w:r>
      <w:r w:rsidRPr="00AB0E43">
        <w:rPr>
          <w:rFonts w:cstheme="minorHAnsi"/>
          <w:iCs/>
          <w:sz w:val="24"/>
          <w:szCs w:val="24"/>
        </w:rPr>
        <w:t xml:space="preserve"> </w:t>
      </w:r>
      <w:r w:rsidR="00824914">
        <w:rPr>
          <w:rFonts w:cstheme="minorHAnsi"/>
          <w:iCs/>
          <w:sz w:val="24"/>
          <w:szCs w:val="24"/>
        </w:rPr>
        <w:t>à l’index Egalité Femmes-Hommes</w:t>
      </w:r>
      <w:r w:rsidR="00824914" w:rsidRPr="00AB0E43">
        <w:rPr>
          <w:rFonts w:cstheme="minorHAnsi"/>
          <w:iCs/>
          <w:sz w:val="24"/>
          <w:szCs w:val="24"/>
        </w:rPr>
        <w:t xml:space="preserve"> </w:t>
      </w:r>
      <w:r w:rsidRPr="00AB0E43">
        <w:rPr>
          <w:rFonts w:cstheme="minorHAnsi"/>
          <w:iCs/>
          <w:sz w:val="24"/>
          <w:szCs w:val="24"/>
        </w:rPr>
        <w:t>pourra être attribué à ce titre.</w:t>
      </w:r>
    </w:p>
    <w:p w14:paraId="66B115DD" w14:textId="77777777" w:rsidR="00AB0E43" w:rsidRPr="007B4DAF" w:rsidRDefault="00AB0E43" w:rsidP="00AB0E43">
      <w:pPr>
        <w:jc w:val="both"/>
        <w:rPr>
          <w:rFonts w:cstheme="minorHAnsi"/>
          <w:b/>
          <w:bCs/>
          <w:color w:val="F79646" w:themeColor="accent6"/>
          <w:sz w:val="24"/>
          <w:szCs w:val="24"/>
          <w:u w:val="single"/>
        </w:rPr>
      </w:pPr>
      <w:r w:rsidRPr="007B4DAF">
        <w:rPr>
          <w:rFonts w:cstheme="minorHAnsi"/>
          <w:b/>
          <w:bCs/>
          <w:color w:val="F79646" w:themeColor="accent6"/>
          <w:sz w:val="24"/>
          <w:szCs w:val="24"/>
          <w:u w:val="single"/>
        </w:rPr>
        <w:t>Bilan</w:t>
      </w:r>
    </w:p>
    <w:p w14:paraId="5AC4A3BC" w14:textId="16E400F1" w:rsidR="00411028" w:rsidRDefault="00411028" w:rsidP="00AB0E43">
      <w:pPr>
        <w:jc w:val="both"/>
        <w:rPr>
          <w:rFonts w:cstheme="minorHAnsi"/>
          <w:iCs/>
          <w:sz w:val="24"/>
          <w:szCs w:val="24"/>
        </w:rPr>
      </w:pPr>
      <w:r>
        <w:rPr>
          <w:rFonts w:cstheme="minorHAnsi"/>
          <w:iCs/>
          <w:sz w:val="24"/>
          <w:szCs w:val="24"/>
        </w:rPr>
        <w:lastRenderedPageBreak/>
        <w:t>L’indicateur de l’Index Egalité Professionnelle « nombre de salariés parmi les 10 plus hautes rémunérations » a été calculé de la manière suivante en 2024 au titre de 2023 :</w:t>
      </w:r>
    </w:p>
    <w:p w14:paraId="4ECA3C51" w14:textId="5C7C61E1" w:rsidR="00411028" w:rsidRDefault="00411028" w:rsidP="0022652E">
      <w:pPr>
        <w:jc w:val="center"/>
        <w:rPr>
          <w:rFonts w:cstheme="minorHAnsi"/>
          <w:iCs/>
          <w:sz w:val="24"/>
          <w:szCs w:val="24"/>
        </w:rPr>
      </w:pPr>
      <w:r>
        <w:rPr>
          <w:noProof/>
          <w:lang w:eastAsia="fr-FR"/>
        </w:rPr>
        <w:drawing>
          <wp:inline distT="0" distB="0" distL="0" distR="0" wp14:anchorId="6A525193" wp14:editId="7310768D">
            <wp:extent cx="5296637" cy="1149508"/>
            <wp:effectExtent l="0" t="0" r="0" b="0"/>
            <wp:docPr id="7" name="Imag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CF9F8BCE-675C-97B6-3E45-117E80768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0="urn:schemas-microsoft-com:office:word" xmlns:w="http://schemas.openxmlformats.org/wordprocessingml/2006/main" xmlns:v="urn:schemas-microsoft-com:vml" xmlns:oel="http://schemas.microsoft.com/office/2019/extlst"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CF9F8BCE-675C-97B6-3E45-117E80768F42}"/>
                        </a:ext>
                      </a:extLst>
                    </pic:cNvPr>
                    <pic:cNvPicPr>
                      <a:picLocks noChangeAspect="1"/>
                    </pic:cNvPicPr>
                  </pic:nvPicPr>
                  <pic:blipFill>
                    <a:blip r:embed="rId19"/>
                    <a:stretch>
                      <a:fillRect/>
                    </a:stretch>
                  </pic:blipFill>
                  <pic:spPr>
                    <a:xfrm>
                      <a:off x="0" y="0"/>
                      <a:ext cx="5296637" cy="1149508"/>
                    </a:xfrm>
                    <a:prstGeom prst="rect">
                      <a:avLst/>
                    </a:prstGeom>
                  </pic:spPr>
                </pic:pic>
              </a:graphicData>
            </a:graphic>
          </wp:inline>
        </w:drawing>
      </w:r>
    </w:p>
    <w:p w14:paraId="393CA7E2" w14:textId="77777777" w:rsidR="00725688" w:rsidRDefault="00725688" w:rsidP="00016398">
      <w:pPr>
        <w:jc w:val="both"/>
        <w:rPr>
          <w:rFonts w:cstheme="minorHAnsi"/>
          <w:b/>
          <w:bCs/>
          <w:color w:val="4F81BD" w:themeColor="accent1"/>
          <w:sz w:val="24"/>
          <w:szCs w:val="24"/>
          <w:u w:val="single"/>
        </w:rPr>
      </w:pPr>
    </w:p>
    <w:p w14:paraId="1013E7D2" w14:textId="0EF07171" w:rsidR="00AB0E43" w:rsidRPr="00AB0E43" w:rsidRDefault="00AB0E43" w:rsidP="00016398">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3D330DDD" w14:textId="77777777" w:rsidR="007B55B4" w:rsidRPr="005110CF" w:rsidRDefault="007B55B4" w:rsidP="00D25E90">
      <w:pPr>
        <w:pStyle w:val="Paragraphedeliste"/>
        <w:numPr>
          <w:ilvl w:val="0"/>
          <w:numId w:val="2"/>
        </w:numPr>
        <w:jc w:val="both"/>
        <w:rPr>
          <w:rFonts w:cstheme="minorHAnsi"/>
          <w:iCs/>
          <w:sz w:val="24"/>
          <w:szCs w:val="24"/>
        </w:rPr>
      </w:pPr>
      <w:r w:rsidRPr="00AB0E43">
        <w:rPr>
          <w:rFonts w:cstheme="minorHAnsi"/>
          <w:b/>
          <w:bCs/>
          <w:iCs/>
          <w:color w:val="4F81BD" w:themeColor="accent1"/>
          <w:sz w:val="24"/>
          <w:szCs w:val="24"/>
        </w:rPr>
        <w:t xml:space="preserve">Objectif </w:t>
      </w:r>
      <w:r w:rsidRPr="005110CF">
        <w:rPr>
          <w:rFonts w:cstheme="minorHAnsi"/>
          <w:iCs/>
          <w:sz w:val="24"/>
          <w:szCs w:val="24"/>
        </w:rPr>
        <w:t>: Garantir une représentativité équilibrée entre les femmes et les hommes parmi les dix salariés ayant perçu les plus hautes rémunérations</w:t>
      </w:r>
    </w:p>
    <w:p w14:paraId="6AA7AEF3" w14:textId="77777777" w:rsidR="007B55B4" w:rsidRPr="005110CF" w:rsidRDefault="007B55B4" w:rsidP="00D25E90">
      <w:pPr>
        <w:pStyle w:val="Paragraphedeliste"/>
        <w:numPr>
          <w:ilvl w:val="0"/>
          <w:numId w:val="2"/>
        </w:numPr>
        <w:jc w:val="both"/>
        <w:rPr>
          <w:rFonts w:cstheme="minorHAnsi"/>
          <w:iCs/>
          <w:sz w:val="24"/>
          <w:szCs w:val="24"/>
        </w:rPr>
      </w:pPr>
      <w:r w:rsidRPr="00AB0E43">
        <w:rPr>
          <w:rFonts w:cstheme="minorHAnsi"/>
          <w:b/>
          <w:bCs/>
          <w:iCs/>
          <w:color w:val="C0504D" w:themeColor="accent2"/>
          <w:sz w:val="24"/>
          <w:szCs w:val="24"/>
        </w:rPr>
        <w:t>Action</w:t>
      </w:r>
      <w:r w:rsidRPr="00AB0E43">
        <w:rPr>
          <w:rFonts w:cstheme="minorHAnsi"/>
          <w:iCs/>
          <w:color w:val="C0504D" w:themeColor="accent2"/>
          <w:sz w:val="24"/>
          <w:szCs w:val="24"/>
        </w:rPr>
        <w:t> </w:t>
      </w:r>
      <w:r w:rsidRPr="005110CF">
        <w:rPr>
          <w:rFonts w:cstheme="minorHAnsi"/>
          <w:iCs/>
          <w:sz w:val="24"/>
          <w:szCs w:val="24"/>
        </w:rPr>
        <w:t>: Suivre les 10 plus hautes rémunérations par genre</w:t>
      </w:r>
      <w:r w:rsidRPr="005110CF">
        <w:rPr>
          <w:rFonts w:cstheme="minorHAnsi"/>
          <w:b/>
          <w:bCs/>
          <w:iCs/>
          <w:sz w:val="24"/>
          <w:szCs w:val="24"/>
        </w:rPr>
        <w:t xml:space="preserve"> </w:t>
      </w:r>
    </w:p>
    <w:p w14:paraId="3DEF8E0C" w14:textId="77777777" w:rsidR="007B55B4" w:rsidRPr="005110CF" w:rsidRDefault="007B55B4" w:rsidP="00D25E90">
      <w:pPr>
        <w:pStyle w:val="Paragraphedeliste"/>
        <w:numPr>
          <w:ilvl w:val="0"/>
          <w:numId w:val="2"/>
        </w:numPr>
        <w:jc w:val="both"/>
        <w:rPr>
          <w:rFonts w:cstheme="minorHAnsi"/>
          <w:iCs/>
          <w:sz w:val="24"/>
          <w:szCs w:val="24"/>
        </w:rPr>
      </w:pPr>
      <w:r w:rsidRPr="00AB0E43">
        <w:rPr>
          <w:rFonts w:cstheme="minorHAnsi"/>
          <w:b/>
          <w:bCs/>
          <w:iCs/>
          <w:color w:val="8064A2" w:themeColor="accent4"/>
          <w:sz w:val="24"/>
          <w:szCs w:val="24"/>
        </w:rPr>
        <w:t>Indicateur </w:t>
      </w:r>
      <w:r w:rsidRPr="005110CF">
        <w:rPr>
          <w:rFonts w:cstheme="minorHAnsi"/>
          <w:iCs/>
          <w:sz w:val="24"/>
          <w:szCs w:val="24"/>
        </w:rPr>
        <w:t xml:space="preserve">: Article 4.4 de l’Annexe 1 du Décret d’application </w:t>
      </w:r>
      <w:r w:rsidR="00340D20" w:rsidRPr="005110CF">
        <w:rPr>
          <w:rFonts w:cstheme="minorHAnsi"/>
          <w:iCs/>
          <w:sz w:val="24"/>
          <w:szCs w:val="24"/>
        </w:rPr>
        <w:t xml:space="preserve">du 8 janvier 2019 </w:t>
      </w:r>
      <w:r w:rsidRPr="005110CF">
        <w:rPr>
          <w:rFonts w:cstheme="minorHAnsi"/>
          <w:iCs/>
          <w:sz w:val="24"/>
          <w:szCs w:val="24"/>
        </w:rPr>
        <w:t>relatif aux modalités de calcul et d’évaluation des indicateurs définis à l’article D1142-2 du Code du Travail pour les entreprises de plus de 250 salariés</w:t>
      </w:r>
    </w:p>
    <w:p w14:paraId="2A29402C" w14:textId="2D26D55A" w:rsidR="000B3C45" w:rsidRPr="005110CF" w:rsidRDefault="00AB0E43" w:rsidP="00016398">
      <w:pPr>
        <w:jc w:val="both"/>
        <w:rPr>
          <w:rFonts w:cstheme="minorHAnsi"/>
          <w:b/>
          <w:caps/>
          <w:sz w:val="24"/>
          <w:szCs w:val="24"/>
        </w:rPr>
      </w:pPr>
      <w:r w:rsidRPr="00AB0E43">
        <w:rPr>
          <w:rFonts w:cstheme="minorHAnsi"/>
          <w:b/>
          <w:caps/>
          <w:noProof/>
          <w:sz w:val="24"/>
          <w:szCs w:val="24"/>
          <w:lang w:eastAsia="fr-FR"/>
        </w:rPr>
        <w:drawing>
          <wp:inline distT="0" distB="0" distL="0" distR="0" wp14:anchorId="45D3A088" wp14:editId="6BC2FE43">
            <wp:extent cx="5760720" cy="12839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1283970"/>
                    </a:xfrm>
                    <a:prstGeom prst="rect">
                      <a:avLst/>
                    </a:prstGeom>
                  </pic:spPr>
                </pic:pic>
              </a:graphicData>
            </a:graphic>
          </wp:inline>
        </w:drawing>
      </w:r>
    </w:p>
    <w:p w14:paraId="0B8F9B59" w14:textId="777BC479" w:rsidR="002738A0" w:rsidRPr="00411028" w:rsidRDefault="002738A0" w:rsidP="00016398">
      <w:pPr>
        <w:jc w:val="both"/>
        <w:rPr>
          <w:rFonts w:cstheme="minorHAnsi"/>
          <w:iCs/>
          <w:sz w:val="24"/>
          <w:szCs w:val="24"/>
        </w:rPr>
      </w:pPr>
      <w:r w:rsidRPr="005110CF">
        <w:rPr>
          <w:rFonts w:cstheme="minorHAnsi"/>
          <w:iCs/>
          <w:sz w:val="24"/>
          <w:szCs w:val="24"/>
        </w:rPr>
        <w:t xml:space="preserve">CARGILL France SAS s’engage, dans la mesure du possible, </w:t>
      </w:r>
      <w:r w:rsidR="00411028">
        <w:rPr>
          <w:rFonts w:cstheme="minorHAnsi"/>
          <w:iCs/>
          <w:sz w:val="24"/>
          <w:szCs w:val="24"/>
        </w:rPr>
        <w:t xml:space="preserve">à </w:t>
      </w:r>
      <w:r w:rsidRPr="005110CF">
        <w:rPr>
          <w:rFonts w:cstheme="minorHAnsi"/>
          <w:iCs/>
          <w:sz w:val="24"/>
          <w:szCs w:val="24"/>
        </w:rPr>
        <w:t>améliorer la représentativité des femmes parmi les 10 plus hautes rémunérations au sein de l’entreprise.</w:t>
      </w:r>
      <w:r w:rsidRPr="005110CF">
        <w:rPr>
          <w:rFonts w:cstheme="minorHAnsi"/>
          <w:b/>
          <w:caps/>
          <w:sz w:val="24"/>
          <w:szCs w:val="24"/>
        </w:rPr>
        <w:t xml:space="preserve"> </w:t>
      </w:r>
    </w:p>
    <w:p w14:paraId="41C193A0" w14:textId="77777777" w:rsidR="000A5162" w:rsidRPr="005110CF" w:rsidRDefault="000A5162" w:rsidP="00016398">
      <w:pPr>
        <w:jc w:val="both"/>
        <w:rPr>
          <w:rFonts w:cstheme="minorHAnsi"/>
          <w:b/>
          <w:caps/>
          <w:sz w:val="24"/>
          <w:szCs w:val="24"/>
        </w:rPr>
      </w:pPr>
    </w:p>
    <w:p w14:paraId="595210F9" w14:textId="63EAA4D7" w:rsidR="00492E4C" w:rsidRDefault="00DC6898" w:rsidP="000A441F">
      <w:pPr>
        <w:pStyle w:val="Titre1"/>
        <w:rPr>
          <w:b w:val="0"/>
          <w:caps w:val="0"/>
        </w:rPr>
      </w:pPr>
      <w:bookmarkStart w:id="18" w:name="_Toc182857017"/>
      <w:r w:rsidRPr="005110CF">
        <w:t>Article</w:t>
      </w:r>
      <w:r w:rsidR="00D13F5F" w:rsidRPr="005110CF">
        <w:t xml:space="preserve"> </w:t>
      </w:r>
      <w:r w:rsidR="0039581E" w:rsidRPr="005110CF">
        <w:t>5</w:t>
      </w:r>
      <w:r w:rsidRPr="005110CF">
        <w:t xml:space="preserve"> – </w:t>
      </w:r>
      <w:r w:rsidR="0039581E" w:rsidRPr="005110CF">
        <w:t xml:space="preserve">GARANTIR UNE BONNE ARTICULATION ENTRE VIE PROFESSIONNELLE ET </w:t>
      </w:r>
      <w:r w:rsidR="004D4DFD" w:rsidRPr="005110CF">
        <w:t>VIE PERSONNELLE</w:t>
      </w:r>
      <w:bookmarkEnd w:id="18"/>
      <w:r w:rsidRPr="005110CF">
        <w:t xml:space="preserve"> </w:t>
      </w:r>
    </w:p>
    <w:p w14:paraId="244D887A" w14:textId="00F35CEC" w:rsidR="004B7FD6" w:rsidRDefault="004B7FD6" w:rsidP="004B7FD6">
      <w:pPr>
        <w:jc w:val="both"/>
        <w:rPr>
          <w:rFonts w:cstheme="minorHAnsi"/>
          <w:iCs/>
          <w:sz w:val="24"/>
          <w:szCs w:val="24"/>
        </w:rPr>
      </w:pPr>
      <w:r w:rsidRPr="005110CF">
        <w:rPr>
          <w:rFonts w:cstheme="minorHAnsi"/>
          <w:iCs/>
          <w:sz w:val="24"/>
          <w:szCs w:val="24"/>
        </w:rPr>
        <w:t>Les parties attachent une importance majeure à la conciliation de la vie professionnelle et de la vie personnelle. CARGILL France SAS souhaite s’inscrire pleinement dans cette démarche</w:t>
      </w:r>
      <w:r w:rsidR="00653FF6">
        <w:rPr>
          <w:rFonts w:cstheme="minorHAnsi"/>
          <w:iCs/>
          <w:sz w:val="24"/>
          <w:szCs w:val="24"/>
        </w:rPr>
        <w:t xml:space="preserve"> qui fait écho au « People First » de notre Groupe</w:t>
      </w:r>
      <w:r>
        <w:rPr>
          <w:rFonts w:cstheme="minorHAnsi"/>
          <w:iCs/>
          <w:sz w:val="24"/>
          <w:szCs w:val="24"/>
        </w:rPr>
        <w:t xml:space="preserve">, notamment </w:t>
      </w:r>
      <w:r w:rsidRPr="005110CF">
        <w:rPr>
          <w:rFonts w:cstheme="minorHAnsi"/>
          <w:iCs/>
          <w:sz w:val="24"/>
          <w:szCs w:val="24"/>
        </w:rPr>
        <w:t xml:space="preserve">afin de rendre compatible </w:t>
      </w:r>
      <w:r w:rsidR="00653FF6">
        <w:rPr>
          <w:rFonts w:cstheme="minorHAnsi"/>
          <w:iCs/>
          <w:sz w:val="24"/>
          <w:szCs w:val="24"/>
        </w:rPr>
        <w:t>évolution professionnelle et</w:t>
      </w:r>
      <w:r w:rsidRPr="005110CF">
        <w:rPr>
          <w:rFonts w:cstheme="minorHAnsi"/>
          <w:iCs/>
          <w:sz w:val="24"/>
          <w:szCs w:val="24"/>
        </w:rPr>
        <w:t xml:space="preserve"> parentalité. </w:t>
      </w:r>
      <w:r>
        <w:rPr>
          <w:rFonts w:cstheme="minorHAnsi"/>
          <w:iCs/>
          <w:sz w:val="24"/>
          <w:szCs w:val="24"/>
        </w:rPr>
        <w:t xml:space="preserve">La Société </w:t>
      </w:r>
      <w:r w:rsidR="00653FF6">
        <w:rPr>
          <w:rFonts w:cstheme="minorHAnsi"/>
          <w:iCs/>
          <w:sz w:val="24"/>
          <w:szCs w:val="24"/>
        </w:rPr>
        <w:t xml:space="preserve">entend également </w:t>
      </w:r>
      <w:r>
        <w:rPr>
          <w:rFonts w:cstheme="minorHAnsi"/>
          <w:iCs/>
          <w:sz w:val="24"/>
          <w:szCs w:val="24"/>
        </w:rPr>
        <w:t>promouvoir l</w:t>
      </w:r>
      <w:r w:rsidR="002E21BE">
        <w:rPr>
          <w:rFonts w:cstheme="minorHAnsi"/>
          <w:iCs/>
          <w:sz w:val="24"/>
          <w:szCs w:val="24"/>
        </w:rPr>
        <w:t>es organisations du travail qui facilitent l’articulation entre les temps de vie professionnels et personnels.</w:t>
      </w:r>
    </w:p>
    <w:p w14:paraId="158166E7" w14:textId="77777777" w:rsidR="00D15966" w:rsidRDefault="00D15966" w:rsidP="004B7FD6">
      <w:pPr>
        <w:jc w:val="both"/>
        <w:rPr>
          <w:rFonts w:cstheme="minorHAnsi"/>
          <w:iCs/>
          <w:sz w:val="24"/>
          <w:szCs w:val="24"/>
        </w:rPr>
      </w:pPr>
    </w:p>
    <w:p w14:paraId="6FBAC93C" w14:textId="77777777" w:rsidR="004B7FD6" w:rsidRPr="004B7FD6" w:rsidRDefault="004B7FD6" w:rsidP="001B5A2F">
      <w:pPr>
        <w:pStyle w:val="Titre2"/>
        <w:rPr>
          <w:b w:val="0"/>
          <w:bCs w:val="0"/>
        </w:rPr>
      </w:pPr>
      <w:bookmarkStart w:id="19" w:name="_Toc182857018"/>
      <w:r w:rsidRPr="004B7FD6">
        <w:lastRenderedPageBreak/>
        <w:t>Article 5.1 – Faciliter l’articulation entre l’organisation professionnelle et l’exercice de la parentalité</w:t>
      </w:r>
      <w:bookmarkEnd w:id="19"/>
    </w:p>
    <w:p w14:paraId="6BC6FF2D" w14:textId="692A9FF1" w:rsidR="004B7FD6" w:rsidRPr="001B5A2F" w:rsidRDefault="004B7FD6" w:rsidP="001B5A2F">
      <w:pPr>
        <w:pStyle w:val="Titre3"/>
      </w:pPr>
      <w:bookmarkStart w:id="20" w:name="_Toc182857019"/>
      <w:r w:rsidRPr="001B5A2F">
        <w:t xml:space="preserve">Article 5.1.1 – Adaptation des horaires de travail pour les salariées enceintes et </w:t>
      </w:r>
      <w:r w:rsidR="00170C7F" w:rsidRPr="001B5A2F">
        <w:t xml:space="preserve">les </w:t>
      </w:r>
      <w:proofErr w:type="spellStart"/>
      <w:r w:rsidR="00170C7F" w:rsidRPr="001B5A2F">
        <w:t>co-parents</w:t>
      </w:r>
      <w:proofErr w:type="spellEnd"/>
      <w:r w:rsidR="00170C7F" w:rsidRPr="001B5A2F">
        <w:t xml:space="preserve"> salariés</w:t>
      </w:r>
      <w:bookmarkEnd w:id="20"/>
    </w:p>
    <w:p w14:paraId="6982FBF7" w14:textId="47C7C2E1" w:rsidR="002E21BE" w:rsidRDefault="002E21BE" w:rsidP="002E21BE">
      <w:pPr>
        <w:jc w:val="both"/>
        <w:rPr>
          <w:rFonts w:cstheme="minorHAnsi"/>
          <w:iCs/>
          <w:sz w:val="24"/>
          <w:szCs w:val="24"/>
        </w:rPr>
      </w:pPr>
      <w:r w:rsidRPr="005110CF">
        <w:rPr>
          <w:rFonts w:cstheme="minorHAnsi"/>
          <w:iCs/>
          <w:sz w:val="24"/>
          <w:szCs w:val="24"/>
        </w:rPr>
        <w:t>Les parties rappellent, conformément aux dispositions de la Convention Collective des Industries Chimiques, que les femmes enceintes bénéficient, à partir du 3</w:t>
      </w:r>
      <w:r w:rsidRPr="005110CF">
        <w:rPr>
          <w:rFonts w:cstheme="minorHAnsi"/>
          <w:iCs/>
          <w:sz w:val="24"/>
          <w:szCs w:val="24"/>
          <w:vertAlign w:val="superscript"/>
        </w:rPr>
        <w:t>ème</w:t>
      </w:r>
      <w:r w:rsidRPr="005110CF">
        <w:rPr>
          <w:rFonts w:cstheme="minorHAnsi"/>
          <w:iCs/>
          <w:sz w:val="24"/>
          <w:szCs w:val="24"/>
        </w:rPr>
        <w:t xml:space="preserve"> mois de grossesse, d’une </w:t>
      </w:r>
      <w:r w:rsidRPr="00D25E90">
        <w:rPr>
          <w:rFonts w:cstheme="minorHAnsi"/>
          <w:b/>
          <w:bCs/>
          <w:iCs/>
          <w:sz w:val="24"/>
          <w:szCs w:val="24"/>
        </w:rPr>
        <w:t>réduction d’une demi-heure de leur horaire de travail normal</w:t>
      </w:r>
      <w:r w:rsidRPr="005110CF">
        <w:rPr>
          <w:rFonts w:cstheme="minorHAnsi"/>
          <w:iCs/>
          <w:sz w:val="24"/>
          <w:szCs w:val="24"/>
        </w:rPr>
        <w:t xml:space="preserve"> chaque jour, qu’elles peuvent utiliser à leur convenance, notamment par des pauses en cours de journée. En accord avec leur hiérarchie, elles peuvent grouper ces réductions d’horaire dans le cadre de la semaine civile. Cette réduction d’horaire n’entraînera aucune diminution de la rémunération</w:t>
      </w:r>
      <w:r w:rsidR="0009152C">
        <w:rPr>
          <w:rFonts w:cstheme="minorHAnsi"/>
          <w:iCs/>
          <w:sz w:val="24"/>
          <w:szCs w:val="24"/>
        </w:rPr>
        <w:t xml:space="preserve"> </w:t>
      </w:r>
      <w:r w:rsidR="00EC5809">
        <w:rPr>
          <w:rFonts w:cstheme="minorHAnsi"/>
          <w:iCs/>
          <w:sz w:val="24"/>
          <w:szCs w:val="24"/>
        </w:rPr>
        <w:t>(y</w:t>
      </w:r>
      <w:r w:rsidR="0009152C">
        <w:rPr>
          <w:rFonts w:cstheme="minorHAnsi"/>
          <w:iCs/>
          <w:sz w:val="24"/>
          <w:szCs w:val="24"/>
        </w:rPr>
        <w:t xml:space="preserve"> compris les variables liées au poste</w:t>
      </w:r>
      <w:r w:rsidR="006820A1">
        <w:rPr>
          <w:rFonts w:cstheme="minorHAnsi"/>
          <w:iCs/>
          <w:sz w:val="24"/>
          <w:szCs w:val="24"/>
        </w:rPr>
        <w:t>, à l’exception des éléments ayant nature de remboursement de frais</w:t>
      </w:r>
      <w:r w:rsidR="0009152C">
        <w:rPr>
          <w:rFonts w:cstheme="minorHAnsi"/>
          <w:iCs/>
          <w:sz w:val="24"/>
          <w:szCs w:val="24"/>
        </w:rPr>
        <w:t>)</w:t>
      </w:r>
      <w:r w:rsidRPr="005110CF">
        <w:rPr>
          <w:rFonts w:cstheme="minorHAnsi"/>
          <w:iCs/>
          <w:sz w:val="24"/>
          <w:szCs w:val="24"/>
        </w:rPr>
        <w:t xml:space="preserve">. </w:t>
      </w:r>
    </w:p>
    <w:p w14:paraId="35845973" w14:textId="30A1B188" w:rsidR="002E21BE" w:rsidRPr="005110CF" w:rsidRDefault="002E21BE" w:rsidP="002E21BE">
      <w:pPr>
        <w:jc w:val="both"/>
        <w:rPr>
          <w:rFonts w:cstheme="minorHAnsi"/>
          <w:iCs/>
          <w:sz w:val="24"/>
          <w:szCs w:val="24"/>
        </w:rPr>
      </w:pPr>
      <w:r w:rsidRPr="005110CF">
        <w:rPr>
          <w:rFonts w:cstheme="minorHAnsi"/>
          <w:iCs/>
          <w:sz w:val="24"/>
          <w:szCs w:val="24"/>
        </w:rPr>
        <w:t xml:space="preserve">Par ailleurs, à compter du jour de la naissance, et ce pendant une durée maximum d'un an, les femmes qui allaiteront leur enfant disposeront à cet effet de 1/2 </w:t>
      </w:r>
      <w:proofErr w:type="gramStart"/>
      <w:r w:rsidRPr="005110CF">
        <w:rPr>
          <w:rFonts w:cstheme="minorHAnsi"/>
          <w:iCs/>
          <w:sz w:val="24"/>
          <w:szCs w:val="24"/>
        </w:rPr>
        <w:t>heure</w:t>
      </w:r>
      <w:proofErr w:type="gramEnd"/>
      <w:r w:rsidRPr="005110CF">
        <w:rPr>
          <w:rFonts w:cstheme="minorHAnsi"/>
          <w:iCs/>
          <w:sz w:val="24"/>
          <w:szCs w:val="24"/>
        </w:rPr>
        <w:t xml:space="preserve"> le matin et de 1/2 heure l'après-midi. Ce </w:t>
      </w:r>
      <w:r w:rsidRPr="00D25E90">
        <w:rPr>
          <w:rFonts w:cstheme="minorHAnsi"/>
          <w:b/>
          <w:bCs/>
          <w:iCs/>
          <w:sz w:val="24"/>
          <w:szCs w:val="24"/>
        </w:rPr>
        <w:t>temps d'allaitement</w:t>
      </w:r>
      <w:r w:rsidRPr="005110CF">
        <w:rPr>
          <w:rFonts w:cstheme="minorHAnsi"/>
          <w:iCs/>
          <w:sz w:val="24"/>
          <w:szCs w:val="24"/>
        </w:rPr>
        <w:t xml:space="preserve"> sera </w:t>
      </w:r>
      <w:r w:rsidR="00A44211">
        <w:rPr>
          <w:rFonts w:cstheme="minorHAnsi"/>
          <w:iCs/>
          <w:sz w:val="24"/>
          <w:szCs w:val="24"/>
        </w:rPr>
        <w:t>rémunéré</w:t>
      </w:r>
      <w:r w:rsidR="00EC5809">
        <w:rPr>
          <w:rFonts w:cstheme="minorHAnsi"/>
          <w:iCs/>
          <w:sz w:val="24"/>
          <w:szCs w:val="24"/>
        </w:rPr>
        <w:t xml:space="preserve"> (y compris les variables liées au poste</w:t>
      </w:r>
      <w:r w:rsidR="006820A1">
        <w:rPr>
          <w:rFonts w:cstheme="minorHAnsi"/>
          <w:iCs/>
          <w:sz w:val="24"/>
          <w:szCs w:val="24"/>
        </w:rPr>
        <w:t>, à l’exception des éléments ayant nature de remboursement de frais</w:t>
      </w:r>
      <w:r w:rsidR="00EC5809">
        <w:rPr>
          <w:rFonts w:cstheme="minorHAnsi"/>
          <w:iCs/>
          <w:sz w:val="24"/>
          <w:szCs w:val="24"/>
        </w:rPr>
        <w:t>)</w:t>
      </w:r>
      <w:r w:rsidRPr="005110CF">
        <w:rPr>
          <w:rFonts w:cstheme="minorHAnsi"/>
          <w:iCs/>
          <w:sz w:val="24"/>
          <w:szCs w:val="24"/>
        </w:rPr>
        <w:t>.</w:t>
      </w:r>
    </w:p>
    <w:p w14:paraId="2691B62E" w14:textId="04EF7F4A" w:rsidR="003B4881" w:rsidRPr="003B4881" w:rsidRDefault="002E21BE" w:rsidP="004B7FD6">
      <w:pPr>
        <w:jc w:val="both"/>
        <w:rPr>
          <w:rFonts w:cstheme="minorHAnsi"/>
          <w:iCs/>
          <w:sz w:val="24"/>
          <w:szCs w:val="24"/>
        </w:rPr>
      </w:pPr>
      <w:r w:rsidRPr="005110CF">
        <w:rPr>
          <w:rFonts w:cstheme="minorHAnsi"/>
          <w:iCs/>
          <w:sz w:val="24"/>
          <w:szCs w:val="24"/>
        </w:rPr>
        <w:t xml:space="preserve">Elles rappellent également que le </w:t>
      </w:r>
      <w:r w:rsidRPr="00D25E90">
        <w:rPr>
          <w:rFonts w:cstheme="minorHAnsi"/>
          <w:b/>
          <w:bCs/>
          <w:iCs/>
          <w:sz w:val="24"/>
          <w:szCs w:val="24"/>
        </w:rPr>
        <w:t>temps passé par les femmes enceintes aux consultations prénatales obligatoires</w:t>
      </w:r>
      <w:r w:rsidR="00D25E90">
        <w:rPr>
          <w:rFonts w:cstheme="minorHAnsi"/>
          <w:iCs/>
          <w:sz w:val="24"/>
          <w:szCs w:val="24"/>
        </w:rPr>
        <w:t xml:space="preserve"> (grossesse </w:t>
      </w:r>
      <w:r w:rsidR="00A44211">
        <w:rPr>
          <w:rFonts w:cstheme="minorHAnsi"/>
          <w:iCs/>
          <w:sz w:val="24"/>
          <w:szCs w:val="24"/>
        </w:rPr>
        <w:t>ou</w:t>
      </w:r>
      <w:r w:rsidR="00D25E90">
        <w:rPr>
          <w:rFonts w:cstheme="minorHAnsi"/>
          <w:iCs/>
          <w:sz w:val="24"/>
          <w:szCs w:val="24"/>
        </w:rPr>
        <w:t xml:space="preserve"> grossesse dans le cadre d’une PMA)</w:t>
      </w:r>
      <w:r w:rsidRPr="005110CF">
        <w:rPr>
          <w:rFonts w:cstheme="minorHAnsi"/>
          <w:iCs/>
          <w:sz w:val="24"/>
          <w:szCs w:val="24"/>
        </w:rPr>
        <w:t xml:space="preserve"> auxquelles elles ne peuvent assister en dehors des heures de travail sera rémunéré </w:t>
      </w:r>
      <w:r w:rsidRPr="0039612B">
        <w:rPr>
          <w:rFonts w:cstheme="minorHAnsi"/>
          <w:iCs/>
          <w:sz w:val="24"/>
          <w:szCs w:val="24"/>
        </w:rPr>
        <w:t>conformément aux principes fixées par la Convention Collective des Industries Chimiques</w:t>
      </w:r>
      <w:r w:rsidR="001A32A9">
        <w:rPr>
          <w:rFonts w:cstheme="minorHAnsi"/>
          <w:iCs/>
          <w:sz w:val="24"/>
          <w:szCs w:val="24"/>
        </w:rPr>
        <w:t xml:space="preserve"> (y compris les variables liées au poste</w:t>
      </w:r>
      <w:r w:rsidR="006820A1">
        <w:rPr>
          <w:rFonts w:cstheme="minorHAnsi"/>
          <w:iCs/>
          <w:sz w:val="24"/>
          <w:szCs w:val="24"/>
        </w:rPr>
        <w:t>, à l’exception des éléments ayant nature de remboursement de frais</w:t>
      </w:r>
      <w:r w:rsidR="001A32A9">
        <w:rPr>
          <w:rFonts w:cstheme="minorHAnsi"/>
          <w:iCs/>
          <w:sz w:val="24"/>
          <w:szCs w:val="24"/>
        </w:rPr>
        <w:t>)</w:t>
      </w:r>
      <w:r w:rsidRPr="005110CF">
        <w:rPr>
          <w:rFonts w:cstheme="minorHAnsi"/>
          <w:iCs/>
          <w:sz w:val="24"/>
          <w:szCs w:val="24"/>
        </w:rPr>
        <w:t>.</w:t>
      </w:r>
    </w:p>
    <w:p w14:paraId="79E329BB" w14:textId="58BFB3EB" w:rsidR="00D25E90" w:rsidRDefault="003B4881" w:rsidP="003B4881">
      <w:pPr>
        <w:jc w:val="both"/>
        <w:rPr>
          <w:rFonts w:cstheme="minorHAnsi"/>
          <w:iCs/>
          <w:sz w:val="24"/>
          <w:szCs w:val="24"/>
        </w:rPr>
      </w:pPr>
      <w:r w:rsidRPr="005110CF">
        <w:rPr>
          <w:rFonts w:cstheme="minorHAnsi"/>
          <w:iCs/>
          <w:sz w:val="24"/>
          <w:szCs w:val="24"/>
        </w:rPr>
        <w:t xml:space="preserve">Par ailleurs, </w:t>
      </w:r>
      <w:r>
        <w:rPr>
          <w:rFonts w:cstheme="minorHAnsi"/>
          <w:iCs/>
          <w:sz w:val="24"/>
          <w:szCs w:val="24"/>
        </w:rPr>
        <w:t>l</w:t>
      </w:r>
      <w:r w:rsidRPr="005110CF">
        <w:rPr>
          <w:rFonts w:cstheme="minorHAnsi"/>
          <w:iCs/>
          <w:sz w:val="24"/>
          <w:szCs w:val="24"/>
        </w:rPr>
        <w:t xml:space="preserve">’article L1225-16 du Code du </w:t>
      </w:r>
      <w:r w:rsidR="00EA44C5">
        <w:rPr>
          <w:rFonts w:cstheme="minorHAnsi"/>
          <w:iCs/>
          <w:sz w:val="24"/>
          <w:szCs w:val="24"/>
        </w:rPr>
        <w:t>T</w:t>
      </w:r>
      <w:r w:rsidRPr="005110CF">
        <w:rPr>
          <w:rFonts w:cstheme="minorHAnsi"/>
          <w:iCs/>
          <w:sz w:val="24"/>
          <w:szCs w:val="24"/>
        </w:rPr>
        <w:t>ravail</w:t>
      </w:r>
      <w:r>
        <w:rPr>
          <w:rFonts w:cstheme="minorHAnsi"/>
          <w:iCs/>
          <w:sz w:val="24"/>
          <w:szCs w:val="24"/>
        </w:rPr>
        <w:t xml:space="preserve"> prévoit</w:t>
      </w:r>
      <w:r w:rsidRPr="005110CF">
        <w:rPr>
          <w:rFonts w:cstheme="minorHAnsi"/>
          <w:iCs/>
          <w:sz w:val="24"/>
          <w:szCs w:val="24"/>
        </w:rPr>
        <w:t xml:space="preserve"> </w:t>
      </w:r>
      <w:r w:rsidR="00D25E90">
        <w:rPr>
          <w:rFonts w:cstheme="minorHAnsi"/>
          <w:iCs/>
          <w:sz w:val="24"/>
          <w:szCs w:val="24"/>
        </w:rPr>
        <w:t>que l</w:t>
      </w:r>
      <w:r w:rsidR="00D25E90" w:rsidRPr="00D25E90">
        <w:rPr>
          <w:rFonts w:cstheme="minorHAnsi"/>
          <w:iCs/>
          <w:sz w:val="24"/>
          <w:szCs w:val="24"/>
        </w:rPr>
        <w:t xml:space="preserve">e conjoint salarié de la femme enceinte ou bénéficiant d'une assistance médicale à la procréation ou la personne salariée liée à elle par un pacte civil de solidarité ou vivant maritalement avec elle bénéficie également d'une autorisation d'absence pour se rendre à trois de ces examens médicaux obligatoires ou de ces actes médicaux nécessaires pour chaque protocole du parcours </w:t>
      </w:r>
      <w:r w:rsidR="00D25E90">
        <w:rPr>
          <w:rFonts w:cstheme="minorHAnsi"/>
          <w:iCs/>
          <w:sz w:val="24"/>
          <w:szCs w:val="24"/>
        </w:rPr>
        <w:t>de PMA</w:t>
      </w:r>
      <w:r w:rsidR="00D25E90" w:rsidRPr="00D25E90">
        <w:rPr>
          <w:rFonts w:cstheme="minorHAnsi"/>
          <w:iCs/>
          <w:sz w:val="24"/>
          <w:szCs w:val="24"/>
        </w:rPr>
        <w:t>.</w:t>
      </w:r>
      <w:r w:rsidR="00653FF6">
        <w:rPr>
          <w:rFonts w:cstheme="minorHAnsi"/>
          <w:iCs/>
          <w:sz w:val="24"/>
          <w:szCs w:val="24"/>
        </w:rPr>
        <w:t xml:space="preserve"> </w:t>
      </w:r>
      <w:r w:rsidR="00D25E90">
        <w:rPr>
          <w:rFonts w:cstheme="minorHAnsi"/>
          <w:iCs/>
          <w:sz w:val="24"/>
          <w:szCs w:val="24"/>
        </w:rPr>
        <w:t xml:space="preserve">Par le présent Accord, les parties décider de </w:t>
      </w:r>
      <w:r w:rsidR="00D25E90" w:rsidRPr="00D25E90">
        <w:rPr>
          <w:rFonts w:cstheme="minorHAnsi"/>
          <w:b/>
          <w:bCs/>
          <w:iCs/>
          <w:sz w:val="24"/>
          <w:szCs w:val="24"/>
        </w:rPr>
        <w:t>porter ces autorisations d’absence au nombre de 5</w:t>
      </w:r>
      <w:r w:rsidR="00D25E90">
        <w:rPr>
          <w:rFonts w:cstheme="minorHAnsi"/>
          <w:iCs/>
          <w:sz w:val="24"/>
          <w:szCs w:val="24"/>
        </w:rPr>
        <w:t>.</w:t>
      </w:r>
    </w:p>
    <w:p w14:paraId="1F054A2B" w14:textId="5C7E67DA" w:rsidR="00D25E90" w:rsidRDefault="00D25E90" w:rsidP="003B4881">
      <w:pPr>
        <w:jc w:val="both"/>
        <w:rPr>
          <w:rFonts w:cstheme="minorHAnsi"/>
          <w:iCs/>
          <w:sz w:val="24"/>
          <w:szCs w:val="24"/>
        </w:rPr>
      </w:pPr>
      <w:r w:rsidRPr="005110CF">
        <w:rPr>
          <w:rFonts w:cstheme="minorHAnsi"/>
          <w:iCs/>
          <w:sz w:val="24"/>
          <w:szCs w:val="24"/>
        </w:rPr>
        <w:t>Ces absences n'entraînent aucune diminution de la rémunération</w:t>
      </w:r>
      <w:r w:rsidR="0021635E">
        <w:rPr>
          <w:rFonts w:cstheme="minorHAnsi"/>
          <w:iCs/>
          <w:sz w:val="24"/>
          <w:szCs w:val="24"/>
        </w:rPr>
        <w:t xml:space="preserve"> (y compris les variables liées au poste</w:t>
      </w:r>
      <w:r w:rsidR="006820A1">
        <w:rPr>
          <w:rFonts w:cstheme="minorHAnsi"/>
          <w:iCs/>
          <w:sz w:val="24"/>
          <w:szCs w:val="24"/>
        </w:rPr>
        <w:t>, à l’exception des éléments ayant nature de remboursement de frais</w:t>
      </w:r>
      <w:r w:rsidR="0021635E">
        <w:rPr>
          <w:rFonts w:cstheme="minorHAnsi"/>
          <w:iCs/>
          <w:sz w:val="24"/>
          <w:szCs w:val="24"/>
        </w:rPr>
        <w:t>)</w:t>
      </w:r>
      <w:r w:rsidRPr="005110CF">
        <w:rPr>
          <w:rFonts w:cstheme="minorHAnsi"/>
          <w:iCs/>
          <w:sz w:val="24"/>
          <w:szCs w:val="24"/>
        </w:rPr>
        <w:t>. Elles sont assimilées à une période de travail effectif pour la détermination de la durée des congés payés ainsi que pour les droits légaux ou conventionnels acquis par le salarié au titre de son ancienneté dans l'entreprise.</w:t>
      </w:r>
    </w:p>
    <w:p w14:paraId="21101B43" w14:textId="2BC5EC8E" w:rsidR="003B4881" w:rsidRDefault="003B4881" w:rsidP="003B4881">
      <w:pPr>
        <w:jc w:val="both"/>
        <w:rPr>
          <w:rFonts w:cstheme="minorHAnsi"/>
          <w:iCs/>
          <w:sz w:val="24"/>
          <w:szCs w:val="24"/>
        </w:rPr>
      </w:pPr>
      <w:r w:rsidRPr="005110CF">
        <w:rPr>
          <w:rFonts w:cstheme="minorHAnsi"/>
          <w:iCs/>
          <w:sz w:val="24"/>
          <w:szCs w:val="24"/>
        </w:rPr>
        <w:t>L'employeur pourra solliciter du salarié qu'il justifie de son lien avec la future mère et d'un certificat du médecin attestant que l'absence est liée à un examen prénatal obligatoire.</w:t>
      </w:r>
    </w:p>
    <w:p w14:paraId="04937E22" w14:textId="77777777" w:rsidR="00CA18EE" w:rsidRDefault="00E74C4A" w:rsidP="004B7FD6">
      <w:pPr>
        <w:jc w:val="both"/>
        <w:rPr>
          <w:rFonts w:cstheme="minorHAnsi"/>
          <w:iCs/>
          <w:sz w:val="24"/>
          <w:szCs w:val="24"/>
        </w:rPr>
      </w:pPr>
      <w:r>
        <w:rPr>
          <w:rFonts w:cstheme="minorHAnsi"/>
          <w:iCs/>
          <w:sz w:val="24"/>
          <w:szCs w:val="24"/>
        </w:rPr>
        <w:lastRenderedPageBreak/>
        <w:t>Lorsque le ou la salarié(e) travaille en équipes successives alternantes, la Société facilitera</w:t>
      </w:r>
      <w:r w:rsidR="00BB40F1">
        <w:rPr>
          <w:rFonts w:cstheme="minorHAnsi"/>
          <w:iCs/>
          <w:sz w:val="24"/>
          <w:szCs w:val="24"/>
        </w:rPr>
        <w:t>,</w:t>
      </w:r>
      <w:r>
        <w:rPr>
          <w:rFonts w:cstheme="minorHAnsi"/>
          <w:iCs/>
          <w:sz w:val="24"/>
          <w:szCs w:val="24"/>
        </w:rPr>
        <w:t xml:space="preserve"> dans la mesure du possible</w:t>
      </w:r>
      <w:r w:rsidR="00BB40F1">
        <w:rPr>
          <w:rFonts w:cstheme="minorHAnsi"/>
          <w:iCs/>
          <w:sz w:val="24"/>
          <w:szCs w:val="24"/>
        </w:rPr>
        <w:t>,</w:t>
      </w:r>
      <w:r>
        <w:rPr>
          <w:rFonts w:cstheme="minorHAnsi"/>
          <w:iCs/>
          <w:sz w:val="24"/>
          <w:szCs w:val="24"/>
        </w:rPr>
        <w:t xml:space="preserve"> une adaptation du planning pour lui permettre d’y assister dans les meilleures conditions, en particulier lorsque le rendez-vous a lieu le matin et que le ou la salarié(e) travaille la veille sur un poste de nuit. A cette fin, le ou la salarié(e) devra prévenir son manager le plus rapidement possible de la date du rendez-vous médical ou administratif.</w:t>
      </w:r>
      <w:r w:rsidR="009D33BD">
        <w:rPr>
          <w:rFonts w:cstheme="minorHAnsi"/>
          <w:iCs/>
          <w:sz w:val="24"/>
          <w:szCs w:val="24"/>
        </w:rPr>
        <w:t xml:space="preserve"> </w:t>
      </w:r>
    </w:p>
    <w:p w14:paraId="244753F7" w14:textId="6E59C2CF" w:rsidR="00725688" w:rsidRDefault="00D25E90" w:rsidP="004B7FD6">
      <w:pPr>
        <w:jc w:val="both"/>
        <w:rPr>
          <w:rFonts w:cstheme="minorHAnsi"/>
          <w:sz w:val="24"/>
          <w:szCs w:val="24"/>
        </w:rPr>
      </w:pPr>
      <w:r>
        <w:rPr>
          <w:rFonts w:cstheme="minorHAnsi"/>
          <w:iCs/>
          <w:sz w:val="24"/>
          <w:szCs w:val="24"/>
        </w:rPr>
        <w:t>Enfin, une</w:t>
      </w:r>
      <w:r w:rsidR="003B4881" w:rsidRPr="005110CF">
        <w:rPr>
          <w:rFonts w:cstheme="minorHAnsi"/>
          <w:iCs/>
          <w:sz w:val="24"/>
          <w:szCs w:val="24"/>
        </w:rPr>
        <w:t xml:space="preserve"> </w:t>
      </w:r>
      <w:r w:rsidR="009620CD">
        <w:rPr>
          <w:rFonts w:cstheme="minorHAnsi"/>
          <w:b/>
          <w:bCs/>
          <w:iCs/>
          <w:sz w:val="24"/>
          <w:szCs w:val="24"/>
        </w:rPr>
        <w:t>communication</w:t>
      </w:r>
      <w:r w:rsidR="003B4881" w:rsidRPr="005110CF">
        <w:rPr>
          <w:rFonts w:cstheme="minorHAnsi"/>
          <w:iCs/>
          <w:sz w:val="24"/>
          <w:szCs w:val="24"/>
        </w:rPr>
        <w:t xml:space="preserve"> sera rédigée et adressée aux </w:t>
      </w:r>
      <w:r>
        <w:rPr>
          <w:rFonts w:cstheme="minorHAnsi"/>
          <w:iCs/>
          <w:sz w:val="24"/>
          <w:szCs w:val="24"/>
        </w:rPr>
        <w:t xml:space="preserve">salariés et </w:t>
      </w:r>
      <w:r w:rsidR="003B4881" w:rsidRPr="005110CF">
        <w:rPr>
          <w:rFonts w:cstheme="minorHAnsi"/>
          <w:iCs/>
          <w:sz w:val="24"/>
          <w:szCs w:val="24"/>
        </w:rPr>
        <w:t xml:space="preserve">managers afin de rappeler </w:t>
      </w:r>
      <w:r w:rsidR="005F291A">
        <w:rPr>
          <w:rFonts w:cstheme="minorHAnsi"/>
          <w:iCs/>
          <w:sz w:val="24"/>
          <w:szCs w:val="24"/>
        </w:rPr>
        <w:t>les droits liés à la parentalité</w:t>
      </w:r>
      <w:r w:rsidR="003B4881" w:rsidRPr="005110CF">
        <w:rPr>
          <w:rFonts w:cstheme="minorHAnsi"/>
          <w:iCs/>
          <w:sz w:val="24"/>
          <w:szCs w:val="24"/>
        </w:rPr>
        <w:t>.</w:t>
      </w:r>
      <w:r>
        <w:rPr>
          <w:rFonts w:cstheme="minorHAnsi"/>
          <w:iCs/>
          <w:sz w:val="24"/>
          <w:szCs w:val="24"/>
        </w:rPr>
        <w:t xml:space="preserve"> Cette note </w:t>
      </w:r>
      <w:r>
        <w:rPr>
          <w:rFonts w:cstheme="minorHAnsi"/>
          <w:sz w:val="24"/>
          <w:szCs w:val="24"/>
        </w:rPr>
        <w:t xml:space="preserve">précisera la marche à suivre pour déclarer </w:t>
      </w:r>
      <w:r w:rsidR="005F291A">
        <w:rPr>
          <w:rFonts w:cstheme="minorHAnsi"/>
          <w:sz w:val="24"/>
          <w:szCs w:val="24"/>
        </w:rPr>
        <w:t>les</w:t>
      </w:r>
      <w:r>
        <w:rPr>
          <w:rFonts w:cstheme="minorHAnsi"/>
          <w:sz w:val="24"/>
          <w:szCs w:val="24"/>
        </w:rPr>
        <w:t xml:space="preserve"> absences</w:t>
      </w:r>
      <w:r w:rsidR="005F291A">
        <w:rPr>
          <w:rFonts w:cstheme="minorHAnsi"/>
          <w:sz w:val="24"/>
          <w:szCs w:val="24"/>
        </w:rPr>
        <w:t xml:space="preserve"> précitées</w:t>
      </w:r>
      <w:r>
        <w:rPr>
          <w:rFonts w:cstheme="minorHAnsi"/>
          <w:sz w:val="24"/>
          <w:szCs w:val="24"/>
        </w:rPr>
        <w:t xml:space="preserve"> dans l’outil de gestion des temps.</w:t>
      </w:r>
    </w:p>
    <w:p w14:paraId="7925C915" w14:textId="77777777" w:rsidR="009620CD" w:rsidRPr="00AB0E43" w:rsidRDefault="009620CD" w:rsidP="009620CD">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39A011E2" w14:textId="162BD23C" w:rsidR="009620CD" w:rsidRPr="005110CF" w:rsidRDefault="009620CD" w:rsidP="009620CD">
      <w:pPr>
        <w:pStyle w:val="Paragraphedeliste"/>
        <w:numPr>
          <w:ilvl w:val="0"/>
          <w:numId w:val="2"/>
        </w:numPr>
        <w:jc w:val="both"/>
        <w:rPr>
          <w:rFonts w:cstheme="minorHAnsi"/>
          <w:iCs/>
          <w:sz w:val="24"/>
          <w:szCs w:val="24"/>
        </w:rPr>
      </w:pPr>
      <w:r w:rsidRPr="00AB0E43">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 xml:space="preserve">Faciliter l’articulation entre l’activité professionnelle et </w:t>
      </w:r>
      <w:r w:rsidR="00CE5942">
        <w:rPr>
          <w:rFonts w:cstheme="minorHAnsi"/>
          <w:iCs/>
          <w:sz w:val="24"/>
          <w:szCs w:val="24"/>
        </w:rPr>
        <w:t>la préparation de</w:t>
      </w:r>
      <w:r>
        <w:rPr>
          <w:rFonts w:cstheme="minorHAnsi"/>
          <w:iCs/>
          <w:sz w:val="24"/>
          <w:szCs w:val="24"/>
        </w:rPr>
        <w:t xml:space="preserve"> parentalité</w:t>
      </w:r>
    </w:p>
    <w:p w14:paraId="4CDAE132" w14:textId="5EFD15D7" w:rsidR="009620CD" w:rsidRDefault="009620CD" w:rsidP="009620CD">
      <w:pPr>
        <w:pStyle w:val="Paragraphedeliste"/>
        <w:numPr>
          <w:ilvl w:val="0"/>
          <w:numId w:val="2"/>
        </w:numPr>
        <w:jc w:val="both"/>
        <w:rPr>
          <w:rFonts w:cstheme="minorHAnsi"/>
          <w:iCs/>
          <w:sz w:val="24"/>
          <w:szCs w:val="24"/>
        </w:rPr>
      </w:pPr>
      <w:r w:rsidRPr="00AB0E43">
        <w:rPr>
          <w:rFonts w:cstheme="minorHAnsi"/>
          <w:b/>
          <w:bCs/>
          <w:iCs/>
          <w:color w:val="C0504D" w:themeColor="accent2"/>
          <w:sz w:val="24"/>
          <w:szCs w:val="24"/>
        </w:rPr>
        <w:t>Action</w:t>
      </w:r>
      <w:r>
        <w:rPr>
          <w:rFonts w:cstheme="minorHAnsi"/>
          <w:b/>
          <w:bCs/>
          <w:iCs/>
          <w:color w:val="C0504D" w:themeColor="accent2"/>
          <w:sz w:val="24"/>
          <w:szCs w:val="24"/>
        </w:rPr>
        <w:t xml:space="preserve"> 1</w:t>
      </w:r>
      <w:r w:rsidRPr="00AB0E43">
        <w:rPr>
          <w:rFonts w:cstheme="minorHAnsi"/>
          <w:iCs/>
          <w:color w:val="C0504D" w:themeColor="accent2"/>
          <w:sz w:val="24"/>
          <w:szCs w:val="24"/>
        </w:rPr>
        <w:t> </w:t>
      </w:r>
      <w:r w:rsidRPr="005110CF">
        <w:rPr>
          <w:rFonts w:cstheme="minorHAnsi"/>
          <w:iCs/>
          <w:sz w:val="24"/>
          <w:szCs w:val="24"/>
        </w:rPr>
        <w:t xml:space="preserve">: </w:t>
      </w:r>
      <w:r>
        <w:rPr>
          <w:rFonts w:cstheme="minorHAnsi"/>
          <w:iCs/>
          <w:sz w:val="24"/>
          <w:szCs w:val="24"/>
        </w:rPr>
        <w:t xml:space="preserve">Augmenter le nombre d’autorisations d’absence de 3 à 5 </w:t>
      </w:r>
      <w:proofErr w:type="gramStart"/>
      <w:r>
        <w:rPr>
          <w:rFonts w:cstheme="minorHAnsi"/>
          <w:iCs/>
          <w:sz w:val="24"/>
          <w:szCs w:val="24"/>
        </w:rPr>
        <w:t>pour</w:t>
      </w:r>
      <w:proofErr w:type="gramEnd"/>
      <w:r>
        <w:rPr>
          <w:rFonts w:cstheme="minorHAnsi"/>
          <w:iCs/>
          <w:sz w:val="24"/>
          <w:szCs w:val="24"/>
        </w:rPr>
        <w:t xml:space="preserve"> le </w:t>
      </w:r>
      <w:proofErr w:type="spellStart"/>
      <w:r>
        <w:rPr>
          <w:rFonts w:cstheme="minorHAnsi"/>
          <w:iCs/>
          <w:sz w:val="24"/>
          <w:szCs w:val="24"/>
        </w:rPr>
        <w:t>co-parent</w:t>
      </w:r>
      <w:proofErr w:type="spellEnd"/>
      <w:r>
        <w:rPr>
          <w:rFonts w:cstheme="minorHAnsi"/>
          <w:iCs/>
          <w:sz w:val="24"/>
          <w:szCs w:val="24"/>
        </w:rPr>
        <w:t xml:space="preserve"> salarié</w:t>
      </w:r>
      <w:r w:rsidRPr="005110CF">
        <w:rPr>
          <w:rFonts w:cstheme="minorHAnsi"/>
          <w:b/>
          <w:bCs/>
          <w:iCs/>
          <w:sz w:val="24"/>
          <w:szCs w:val="24"/>
        </w:rPr>
        <w:t xml:space="preserve"> </w:t>
      </w:r>
      <w:r>
        <w:rPr>
          <w:rFonts w:cstheme="minorHAnsi"/>
          <w:iCs/>
          <w:sz w:val="24"/>
          <w:szCs w:val="24"/>
        </w:rPr>
        <w:t>afin de se rendre aux examens obligatoires de grossesse.</w:t>
      </w:r>
    </w:p>
    <w:p w14:paraId="3B9941F0" w14:textId="621F7F5A" w:rsidR="009620CD" w:rsidRPr="005110CF" w:rsidRDefault="009620CD" w:rsidP="009620CD">
      <w:pPr>
        <w:pStyle w:val="Paragraphedeliste"/>
        <w:numPr>
          <w:ilvl w:val="0"/>
          <w:numId w:val="2"/>
        </w:numPr>
        <w:jc w:val="both"/>
        <w:rPr>
          <w:rFonts w:cstheme="minorHAnsi"/>
          <w:iCs/>
          <w:sz w:val="24"/>
          <w:szCs w:val="24"/>
        </w:rPr>
      </w:pPr>
      <w:r w:rsidRPr="00AB0E43">
        <w:rPr>
          <w:rFonts w:cstheme="minorHAnsi"/>
          <w:b/>
          <w:bCs/>
          <w:iCs/>
          <w:color w:val="C0504D" w:themeColor="accent2"/>
          <w:sz w:val="24"/>
          <w:szCs w:val="24"/>
        </w:rPr>
        <w:t>Action</w:t>
      </w:r>
      <w:r>
        <w:rPr>
          <w:rFonts w:cstheme="minorHAnsi"/>
          <w:b/>
          <w:bCs/>
          <w:iCs/>
          <w:color w:val="C0504D" w:themeColor="accent2"/>
          <w:sz w:val="24"/>
          <w:szCs w:val="24"/>
        </w:rPr>
        <w:t xml:space="preserve"> 2</w:t>
      </w:r>
      <w:r w:rsidRPr="00AB0E43">
        <w:rPr>
          <w:rFonts w:cstheme="minorHAnsi"/>
          <w:iCs/>
          <w:color w:val="C0504D" w:themeColor="accent2"/>
          <w:sz w:val="24"/>
          <w:szCs w:val="24"/>
        </w:rPr>
        <w:t> </w:t>
      </w:r>
      <w:r w:rsidRPr="005110CF">
        <w:rPr>
          <w:rFonts w:cstheme="minorHAnsi"/>
          <w:iCs/>
          <w:sz w:val="24"/>
          <w:szCs w:val="24"/>
        </w:rPr>
        <w:t xml:space="preserve">: </w:t>
      </w:r>
      <w:r>
        <w:rPr>
          <w:rFonts w:cstheme="minorHAnsi"/>
          <w:iCs/>
          <w:sz w:val="24"/>
          <w:szCs w:val="24"/>
        </w:rPr>
        <w:t>Diffuser une communication sur</w:t>
      </w:r>
      <w:r w:rsidR="00CE5942">
        <w:rPr>
          <w:rFonts w:cstheme="minorHAnsi"/>
          <w:iCs/>
          <w:sz w:val="24"/>
          <w:szCs w:val="24"/>
        </w:rPr>
        <w:t xml:space="preserve"> les droits </w:t>
      </w:r>
      <w:r w:rsidR="005F291A">
        <w:rPr>
          <w:rFonts w:cstheme="minorHAnsi"/>
          <w:iCs/>
          <w:sz w:val="24"/>
          <w:szCs w:val="24"/>
        </w:rPr>
        <w:t>liés à la parentalité.</w:t>
      </w:r>
    </w:p>
    <w:p w14:paraId="26540069" w14:textId="463AFEE5" w:rsidR="009620CD" w:rsidRDefault="009620CD" w:rsidP="004B7FD6">
      <w:pPr>
        <w:pStyle w:val="Paragraphedeliste"/>
        <w:numPr>
          <w:ilvl w:val="0"/>
          <w:numId w:val="2"/>
        </w:numPr>
        <w:jc w:val="both"/>
        <w:rPr>
          <w:rFonts w:cstheme="minorHAnsi"/>
          <w:iCs/>
          <w:sz w:val="24"/>
          <w:szCs w:val="24"/>
        </w:rPr>
      </w:pPr>
      <w:r w:rsidRPr="00AB0E43">
        <w:rPr>
          <w:rFonts w:cstheme="minorHAnsi"/>
          <w:b/>
          <w:bCs/>
          <w:iCs/>
          <w:color w:val="8064A2" w:themeColor="accent4"/>
          <w:sz w:val="24"/>
          <w:szCs w:val="24"/>
        </w:rPr>
        <w:t>Indicateur </w:t>
      </w:r>
      <w:r w:rsidRPr="005110CF">
        <w:rPr>
          <w:rFonts w:cstheme="minorHAnsi"/>
          <w:iCs/>
          <w:sz w:val="24"/>
          <w:szCs w:val="24"/>
        </w:rPr>
        <w:t xml:space="preserve">: </w:t>
      </w:r>
      <w:r w:rsidR="00CE5942">
        <w:rPr>
          <w:rFonts w:cstheme="minorHAnsi"/>
          <w:iCs/>
          <w:sz w:val="24"/>
          <w:szCs w:val="24"/>
        </w:rPr>
        <w:t>Travailler sur des indicateurs de suivi de l’utilisation de ces droits via l’outil de gestion des temps</w:t>
      </w:r>
    </w:p>
    <w:p w14:paraId="1B726C0F" w14:textId="77777777" w:rsidR="00062AB4" w:rsidRPr="00CE5942" w:rsidRDefault="00062AB4" w:rsidP="00062AB4">
      <w:pPr>
        <w:pStyle w:val="Paragraphedeliste"/>
        <w:jc w:val="both"/>
        <w:rPr>
          <w:rFonts w:cstheme="minorHAnsi"/>
          <w:iCs/>
          <w:sz w:val="24"/>
          <w:szCs w:val="24"/>
        </w:rPr>
      </w:pPr>
    </w:p>
    <w:p w14:paraId="7530E2BC" w14:textId="77777777" w:rsidR="004B7FD6" w:rsidRPr="004B7FD6" w:rsidRDefault="004B7FD6" w:rsidP="001B5A2F">
      <w:pPr>
        <w:pStyle w:val="Titre3"/>
        <w:rPr>
          <w:i w:val="0"/>
          <w:iCs w:val="0"/>
        </w:rPr>
      </w:pPr>
      <w:bookmarkStart w:id="21" w:name="_Toc182857020"/>
      <w:r w:rsidRPr="004B7FD6">
        <w:t>Article 5.1.2 – Harmoniser les droits en cas de congé adoption</w:t>
      </w:r>
      <w:bookmarkEnd w:id="21"/>
    </w:p>
    <w:p w14:paraId="4A81641E" w14:textId="419151DA" w:rsidR="002E21BE" w:rsidRDefault="005B73C4" w:rsidP="002E21BE">
      <w:pPr>
        <w:jc w:val="both"/>
        <w:rPr>
          <w:rFonts w:cstheme="minorHAnsi"/>
          <w:sz w:val="24"/>
          <w:szCs w:val="24"/>
        </w:rPr>
      </w:pPr>
      <w:r>
        <w:rPr>
          <w:rFonts w:cstheme="minorHAnsi"/>
          <w:sz w:val="24"/>
          <w:szCs w:val="24"/>
        </w:rPr>
        <w:t>Contrairement à la situation de grossesse ou de parcours PMA, le salarié engagé dans un parcours d’adoption ne bénéficie pas</w:t>
      </w:r>
      <w:r w:rsidR="008F7CCA">
        <w:rPr>
          <w:rFonts w:cstheme="minorHAnsi"/>
          <w:sz w:val="24"/>
          <w:szCs w:val="24"/>
        </w:rPr>
        <w:t xml:space="preserve"> légalement</w:t>
      </w:r>
      <w:r>
        <w:rPr>
          <w:rFonts w:cstheme="minorHAnsi"/>
          <w:sz w:val="24"/>
          <w:szCs w:val="24"/>
        </w:rPr>
        <w:t xml:space="preserve"> d</w:t>
      </w:r>
      <w:r w:rsidR="008F7CCA">
        <w:rPr>
          <w:rFonts w:cstheme="minorHAnsi"/>
          <w:sz w:val="24"/>
          <w:szCs w:val="24"/>
        </w:rPr>
        <w:t>e dispositions permettant de concilier son projet et son activité professionnelle.</w:t>
      </w:r>
    </w:p>
    <w:p w14:paraId="6A1FB111" w14:textId="3F93B78E" w:rsidR="008F7CCA" w:rsidRDefault="008F7CCA" w:rsidP="002E21BE">
      <w:pPr>
        <w:jc w:val="both"/>
        <w:rPr>
          <w:rFonts w:cstheme="minorHAnsi"/>
          <w:sz w:val="24"/>
          <w:szCs w:val="24"/>
        </w:rPr>
      </w:pPr>
      <w:r>
        <w:rPr>
          <w:rFonts w:cstheme="minorHAnsi"/>
          <w:sz w:val="24"/>
          <w:szCs w:val="24"/>
        </w:rPr>
        <w:t>Pour autant, le parcours d’adoption est long</w:t>
      </w:r>
      <w:r w:rsidR="0062265B">
        <w:rPr>
          <w:rFonts w:cstheme="minorHAnsi"/>
          <w:sz w:val="24"/>
          <w:szCs w:val="24"/>
        </w:rPr>
        <w:t xml:space="preserve">, </w:t>
      </w:r>
      <w:r>
        <w:rPr>
          <w:rFonts w:cstheme="minorHAnsi"/>
          <w:sz w:val="24"/>
          <w:szCs w:val="24"/>
        </w:rPr>
        <w:t xml:space="preserve">exigeant et </w:t>
      </w:r>
      <w:r w:rsidR="00431FD9">
        <w:rPr>
          <w:rFonts w:cstheme="minorHAnsi"/>
          <w:sz w:val="24"/>
          <w:szCs w:val="24"/>
        </w:rPr>
        <w:t>entraîne</w:t>
      </w:r>
      <w:r>
        <w:rPr>
          <w:rFonts w:cstheme="minorHAnsi"/>
          <w:sz w:val="24"/>
          <w:szCs w:val="24"/>
        </w:rPr>
        <w:t xml:space="preserve"> une enquête social</w:t>
      </w:r>
      <w:r w:rsidR="00653FF6">
        <w:rPr>
          <w:rFonts w:cstheme="minorHAnsi"/>
          <w:sz w:val="24"/>
          <w:szCs w:val="24"/>
        </w:rPr>
        <w:t>e</w:t>
      </w:r>
      <w:r>
        <w:rPr>
          <w:rFonts w:cstheme="minorHAnsi"/>
          <w:sz w:val="24"/>
          <w:szCs w:val="24"/>
        </w:rPr>
        <w:t xml:space="preserve"> et psychologique pendant laquelle le demandeur devra suivre plusieurs rendez-vous avec des travailleurs sociaux, des psychologues ou psychiatres.</w:t>
      </w:r>
    </w:p>
    <w:p w14:paraId="1D111D1F" w14:textId="77777777" w:rsidR="008F7CCA" w:rsidRDefault="008F7CCA" w:rsidP="002E21BE">
      <w:pPr>
        <w:jc w:val="both"/>
        <w:rPr>
          <w:rFonts w:cstheme="minorHAnsi"/>
          <w:sz w:val="24"/>
          <w:szCs w:val="24"/>
        </w:rPr>
      </w:pPr>
      <w:r>
        <w:rPr>
          <w:rFonts w:cstheme="minorHAnsi"/>
          <w:sz w:val="24"/>
          <w:szCs w:val="24"/>
        </w:rPr>
        <w:t xml:space="preserve">Souhaitant faciliter la conciliation de cet engagement personnel avec l’activité professionnelle, les parties décident, par le présent Accord, de créer des </w:t>
      </w:r>
      <w:r w:rsidRPr="008F7CCA">
        <w:rPr>
          <w:rFonts w:cstheme="minorHAnsi"/>
          <w:b/>
          <w:bCs/>
          <w:sz w:val="24"/>
          <w:szCs w:val="24"/>
        </w:rPr>
        <w:t>autorisations d’absence, au nombre de 5</w:t>
      </w:r>
      <w:r>
        <w:rPr>
          <w:rFonts w:cstheme="minorHAnsi"/>
          <w:sz w:val="24"/>
          <w:szCs w:val="24"/>
        </w:rPr>
        <w:t xml:space="preserve">, pour permettre aux salariés concernés de se rendre aux rendez-vous obligatoires dans le cadre du parcours d’adoption. </w:t>
      </w:r>
    </w:p>
    <w:p w14:paraId="3CBAE49A" w14:textId="2C374DA7" w:rsidR="008F7CCA" w:rsidRDefault="008F7CCA" w:rsidP="002E21BE">
      <w:pPr>
        <w:jc w:val="both"/>
        <w:rPr>
          <w:rFonts w:cstheme="minorHAnsi"/>
          <w:sz w:val="24"/>
          <w:szCs w:val="24"/>
        </w:rPr>
      </w:pPr>
      <w:r>
        <w:rPr>
          <w:rFonts w:cstheme="minorHAnsi"/>
          <w:sz w:val="24"/>
          <w:szCs w:val="24"/>
        </w:rPr>
        <w:t xml:space="preserve">Ces autorisations d’absence suivent le même principe que celles prévues pour les femmes enceintes ou les </w:t>
      </w:r>
      <w:proofErr w:type="spellStart"/>
      <w:r>
        <w:rPr>
          <w:rFonts w:cstheme="minorHAnsi"/>
          <w:sz w:val="24"/>
          <w:szCs w:val="24"/>
        </w:rPr>
        <w:t>co-parents</w:t>
      </w:r>
      <w:proofErr w:type="spellEnd"/>
      <w:r>
        <w:rPr>
          <w:rFonts w:cstheme="minorHAnsi"/>
          <w:sz w:val="24"/>
          <w:szCs w:val="24"/>
        </w:rPr>
        <w:t xml:space="preserve"> et n’entrainent aucune diminution de la rémunération</w:t>
      </w:r>
      <w:r w:rsidR="0021635E">
        <w:rPr>
          <w:rFonts w:cstheme="minorHAnsi"/>
          <w:sz w:val="24"/>
          <w:szCs w:val="24"/>
        </w:rPr>
        <w:t xml:space="preserve"> </w:t>
      </w:r>
      <w:r w:rsidR="0021635E">
        <w:rPr>
          <w:rFonts w:cstheme="minorHAnsi"/>
          <w:iCs/>
          <w:sz w:val="24"/>
          <w:szCs w:val="24"/>
        </w:rPr>
        <w:t>(y compris les variables liées au poste</w:t>
      </w:r>
      <w:r w:rsidR="00E001DA">
        <w:rPr>
          <w:rFonts w:cstheme="minorHAnsi"/>
          <w:iCs/>
          <w:sz w:val="24"/>
          <w:szCs w:val="24"/>
        </w:rPr>
        <w:t>, à l’exception des éléments ayant nature de remboursement de frais</w:t>
      </w:r>
      <w:r w:rsidR="0021635E">
        <w:rPr>
          <w:rFonts w:cstheme="minorHAnsi"/>
          <w:iCs/>
          <w:sz w:val="24"/>
          <w:szCs w:val="24"/>
        </w:rPr>
        <w:t>)</w:t>
      </w:r>
      <w:r>
        <w:rPr>
          <w:rFonts w:cstheme="minorHAnsi"/>
          <w:sz w:val="24"/>
          <w:szCs w:val="24"/>
        </w:rPr>
        <w:t>.</w:t>
      </w:r>
    </w:p>
    <w:p w14:paraId="6DFEE32A" w14:textId="3588ADBA" w:rsidR="008F7CCA" w:rsidRDefault="008F7CCA" w:rsidP="002E21BE">
      <w:pPr>
        <w:jc w:val="both"/>
        <w:rPr>
          <w:rFonts w:cstheme="minorHAnsi"/>
          <w:sz w:val="24"/>
          <w:szCs w:val="24"/>
        </w:rPr>
      </w:pPr>
      <w:r>
        <w:rPr>
          <w:rFonts w:cstheme="minorHAnsi"/>
          <w:sz w:val="24"/>
          <w:szCs w:val="24"/>
        </w:rPr>
        <w:t xml:space="preserve">Le salarié demandant une telle autorisation d’absence devra justifier d’une convocation à un rendez-vous dans le cadre du parcours d’adoption. </w:t>
      </w:r>
    </w:p>
    <w:p w14:paraId="5781F5B7" w14:textId="3B540BFE" w:rsidR="008F7CCA" w:rsidRDefault="008F7CCA" w:rsidP="002E21BE">
      <w:pPr>
        <w:jc w:val="both"/>
        <w:rPr>
          <w:rFonts w:cstheme="minorHAnsi"/>
          <w:sz w:val="24"/>
          <w:szCs w:val="24"/>
        </w:rPr>
      </w:pPr>
      <w:r>
        <w:rPr>
          <w:rFonts w:cstheme="minorHAnsi"/>
          <w:sz w:val="24"/>
          <w:szCs w:val="24"/>
        </w:rPr>
        <w:lastRenderedPageBreak/>
        <w:t>La communication prévue à l’article 5.1.1 sur les droits liés à la parentalité mentionnera ce droit et ses modalités pratiques de déclaration.</w:t>
      </w:r>
    </w:p>
    <w:p w14:paraId="1019089C" w14:textId="77777777" w:rsidR="005B73C4" w:rsidRPr="00AB0E43" w:rsidRDefault="005B73C4" w:rsidP="005B73C4">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5BAB67CA" w14:textId="5210DC5B" w:rsidR="005B73C4" w:rsidRPr="005110CF" w:rsidRDefault="005B73C4" w:rsidP="005B73C4">
      <w:pPr>
        <w:pStyle w:val="Paragraphedeliste"/>
        <w:numPr>
          <w:ilvl w:val="0"/>
          <w:numId w:val="2"/>
        </w:numPr>
        <w:jc w:val="both"/>
        <w:rPr>
          <w:rFonts w:cstheme="minorHAnsi"/>
          <w:iCs/>
          <w:sz w:val="24"/>
          <w:szCs w:val="24"/>
        </w:rPr>
      </w:pPr>
      <w:r w:rsidRPr="005B73C4">
        <w:rPr>
          <w:rFonts w:cstheme="minorHAnsi"/>
          <w:b/>
          <w:bCs/>
          <w:iCs/>
          <w:color w:val="4F81BD" w:themeColor="accent1"/>
          <w:sz w:val="24"/>
          <w:szCs w:val="24"/>
        </w:rPr>
        <w:t xml:space="preserve">Objectif </w:t>
      </w:r>
      <w:r w:rsidRPr="005B73C4">
        <w:rPr>
          <w:rFonts w:cstheme="minorHAnsi"/>
          <w:iCs/>
          <w:sz w:val="24"/>
          <w:szCs w:val="24"/>
        </w:rPr>
        <w:t xml:space="preserve">: </w:t>
      </w:r>
      <w:r>
        <w:rPr>
          <w:rFonts w:cstheme="minorHAnsi"/>
          <w:iCs/>
          <w:sz w:val="24"/>
          <w:szCs w:val="24"/>
        </w:rPr>
        <w:t>Faciliter l’articulation entre l’activité professionnelle et le suivi d’un parcours d’adoption</w:t>
      </w:r>
    </w:p>
    <w:p w14:paraId="67845D2F" w14:textId="56BF5739" w:rsidR="005B73C4" w:rsidRPr="005B73C4" w:rsidRDefault="005B73C4" w:rsidP="006D0CFC">
      <w:pPr>
        <w:pStyle w:val="Paragraphedeliste"/>
        <w:numPr>
          <w:ilvl w:val="0"/>
          <w:numId w:val="2"/>
        </w:numPr>
        <w:jc w:val="both"/>
        <w:rPr>
          <w:rFonts w:cstheme="minorHAnsi"/>
          <w:iCs/>
          <w:sz w:val="24"/>
          <w:szCs w:val="24"/>
        </w:rPr>
      </w:pPr>
      <w:r w:rsidRPr="005B73C4">
        <w:rPr>
          <w:rFonts w:cstheme="minorHAnsi"/>
          <w:b/>
          <w:bCs/>
          <w:iCs/>
          <w:color w:val="C0504D" w:themeColor="accent2"/>
          <w:sz w:val="24"/>
          <w:szCs w:val="24"/>
        </w:rPr>
        <w:t>Action 1</w:t>
      </w:r>
      <w:r w:rsidRPr="005B73C4">
        <w:rPr>
          <w:rFonts w:cstheme="minorHAnsi"/>
          <w:iCs/>
          <w:color w:val="C0504D" w:themeColor="accent2"/>
          <w:sz w:val="24"/>
          <w:szCs w:val="24"/>
        </w:rPr>
        <w:t> </w:t>
      </w:r>
      <w:r w:rsidRPr="005B73C4">
        <w:rPr>
          <w:rFonts w:cstheme="minorHAnsi"/>
          <w:iCs/>
          <w:sz w:val="24"/>
          <w:szCs w:val="24"/>
        </w:rPr>
        <w:t xml:space="preserve">: </w:t>
      </w:r>
      <w:r>
        <w:rPr>
          <w:rFonts w:cstheme="minorHAnsi"/>
          <w:iCs/>
          <w:sz w:val="24"/>
          <w:szCs w:val="24"/>
        </w:rPr>
        <w:t xml:space="preserve">Mettre en place des </w:t>
      </w:r>
      <w:r w:rsidRPr="005B73C4">
        <w:rPr>
          <w:rFonts w:cstheme="minorHAnsi"/>
          <w:iCs/>
          <w:sz w:val="24"/>
          <w:szCs w:val="24"/>
        </w:rPr>
        <w:t>autorisations</w:t>
      </w:r>
      <w:r>
        <w:rPr>
          <w:rFonts w:cstheme="minorHAnsi"/>
          <w:iCs/>
          <w:sz w:val="24"/>
          <w:szCs w:val="24"/>
        </w:rPr>
        <w:t xml:space="preserve"> d’absence</w:t>
      </w:r>
      <w:r w:rsidRPr="005B73C4">
        <w:rPr>
          <w:rFonts w:cstheme="minorHAnsi"/>
          <w:iCs/>
          <w:sz w:val="24"/>
          <w:szCs w:val="24"/>
        </w:rPr>
        <w:t xml:space="preserve"> </w:t>
      </w:r>
      <w:r>
        <w:rPr>
          <w:rFonts w:cstheme="minorHAnsi"/>
          <w:iCs/>
          <w:sz w:val="24"/>
          <w:szCs w:val="24"/>
        </w:rPr>
        <w:t>au nombre de 5 pour le salarié suivant un parcours d’adoption, sur justificatifs</w:t>
      </w:r>
    </w:p>
    <w:p w14:paraId="759447E4" w14:textId="77777777" w:rsidR="00657E84" w:rsidRDefault="005B73C4" w:rsidP="00657E84">
      <w:pPr>
        <w:pStyle w:val="Paragraphedeliste"/>
        <w:numPr>
          <w:ilvl w:val="0"/>
          <w:numId w:val="2"/>
        </w:numPr>
        <w:jc w:val="both"/>
        <w:rPr>
          <w:rFonts w:cstheme="minorHAnsi"/>
          <w:iCs/>
          <w:sz w:val="24"/>
          <w:szCs w:val="24"/>
        </w:rPr>
      </w:pPr>
      <w:r w:rsidRPr="00AB0E43">
        <w:rPr>
          <w:rFonts w:cstheme="minorHAnsi"/>
          <w:b/>
          <w:bCs/>
          <w:iCs/>
          <w:color w:val="C0504D" w:themeColor="accent2"/>
          <w:sz w:val="24"/>
          <w:szCs w:val="24"/>
        </w:rPr>
        <w:t>Action</w:t>
      </w:r>
      <w:r>
        <w:rPr>
          <w:rFonts w:cstheme="minorHAnsi"/>
          <w:b/>
          <w:bCs/>
          <w:iCs/>
          <w:color w:val="C0504D" w:themeColor="accent2"/>
          <w:sz w:val="24"/>
          <w:szCs w:val="24"/>
        </w:rPr>
        <w:t xml:space="preserve"> 2</w:t>
      </w:r>
      <w:r w:rsidRPr="00AB0E43">
        <w:rPr>
          <w:rFonts w:cstheme="minorHAnsi"/>
          <w:iCs/>
          <w:color w:val="C0504D" w:themeColor="accent2"/>
          <w:sz w:val="24"/>
          <w:szCs w:val="24"/>
        </w:rPr>
        <w:t> </w:t>
      </w:r>
      <w:r w:rsidRPr="005110CF">
        <w:rPr>
          <w:rFonts w:cstheme="minorHAnsi"/>
          <w:iCs/>
          <w:sz w:val="24"/>
          <w:szCs w:val="24"/>
        </w:rPr>
        <w:t xml:space="preserve">: </w:t>
      </w:r>
      <w:r>
        <w:rPr>
          <w:rFonts w:cstheme="minorHAnsi"/>
          <w:iCs/>
          <w:sz w:val="24"/>
          <w:szCs w:val="24"/>
        </w:rPr>
        <w:t>Diffuser une communication sur les droits</w:t>
      </w:r>
      <w:r w:rsidR="0084467B">
        <w:rPr>
          <w:rFonts w:cstheme="minorHAnsi"/>
          <w:iCs/>
          <w:sz w:val="24"/>
          <w:szCs w:val="24"/>
        </w:rPr>
        <w:t xml:space="preserve"> liés à la parentalité, notamment</w:t>
      </w:r>
      <w:r>
        <w:rPr>
          <w:rFonts w:cstheme="minorHAnsi"/>
          <w:iCs/>
          <w:sz w:val="24"/>
          <w:szCs w:val="24"/>
        </w:rPr>
        <w:t xml:space="preserve"> pour les salariés en parcours d’adoption</w:t>
      </w:r>
    </w:p>
    <w:p w14:paraId="717D3437" w14:textId="04741D4A" w:rsidR="00D15966" w:rsidRPr="00657E84" w:rsidRDefault="005B73C4" w:rsidP="00657E84">
      <w:pPr>
        <w:pStyle w:val="Paragraphedeliste"/>
        <w:numPr>
          <w:ilvl w:val="0"/>
          <w:numId w:val="2"/>
        </w:numPr>
        <w:jc w:val="both"/>
        <w:rPr>
          <w:rFonts w:cstheme="minorHAnsi"/>
          <w:iCs/>
          <w:sz w:val="24"/>
          <w:szCs w:val="24"/>
        </w:rPr>
      </w:pPr>
      <w:r w:rsidRPr="00657E84">
        <w:rPr>
          <w:rFonts w:cstheme="minorHAnsi"/>
          <w:b/>
          <w:bCs/>
          <w:iCs/>
          <w:color w:val="8064A2" w:themeColor="accent4"/>
          <w:sz w:val="24"/>
          <w:szCs w:val="24"/>
        </w:rPr>
        <w:t>Indicateur </w:t>
      </w:r>
      <w:r w:rsidRPr="00657E84">
        <w:rPr>
          <w:rFonts w:cstheme="minorHAnsi"/>
          <w:iCs/>
          <w:sz w:val="24"/>
          <w:szCs w:val="24"/>
        </w:rPr>
        <w:t>: Travailler sur des indicateurs de suivi de l’utilisation de ces droits via l’outil de gestion des temps</w:t>
      </w:r>
    </w:p>
    <w:p w14:paraId="79D511EC" w14:textId="77777777" w:rsidR="00725688" w:rsidRPr="00657E84" w:rsidRDefault="00725688" w:rsidP="00657E84">
      <w:pPr>
        <w:pStyle w:val="Paragraphedeliste"/>
        <w:jc w:val="both"/>
        <w:rPr>
          <w:rFonts w:cstheme="minorHAnsi"/>
          <w:iCs/>
          <w:sz w:val="24"/>
          <w:szCs w:val="24"/>
        </w:rPr>
      </w:pPr>
    </w:p>
    <w:p w14:paraId="4C517FD6" w14:textId="77777777" w:rsidR="004B7FD6" w:rsidRPr="004B7FD6" w:rsidRDefault="004B7FD6" w:rsidP="001B5A2F">
      <w:pPr>
        <w:pStyle w:val="Titre3"/>
        <w:rPr>
          <w:i w:val="0"/>
          <w:iCs w:val="0"/>
        </w:rPr>
      </w:pPr>
      <w:bookmarkStart w:id="22" w:name="_Toc182857021"/>
      <w:r w:rsidRPr="004B7FD6">
        <w:t>Article 5.1.3 – Prise en compte de la parentalité dans l’organisation du temps de travail</w:t>
      </w:r>
      <w:bookmarkEnd w:id="22"/>
    </w:p>
    <w:p w14:paraId="30616480" w14:textId="5E94DE6A" w:rsidR="008818AA" w:rsidRDefault="008818AA" w:rsidP="008818AA">
      <w:pPr>
        <w:jc w:val="both"/>
        <w:rPr>
          <w:rFonts w:cstheme="minorHAnsi"/>
          <w:iCs/>
          <w:sz w:val="24"/>
          <w:szCs w:val="24"/>
        </w:rPr>
      </w:pPr>
      <w:r w:rsidRPr="005110CF">
        <w:rPr>
          <w:rFonts w:cstheme="minorHAnsi"/>
          <w:iCs/>
          <w:sz w:val="24"/>
          <w:szCs w:val="24"/>
        </w:rPr>
        <w:t xml:space="preserve">Afin de contribuer à harmoniser </w:t>
      </w:r>
      <w:r>
        <w:rPr>
          <w:rFonts w:cstheme="minorHAnsi"/>
          <w:iCs/>
          <w:sz w:val="24"/>
          <w:szCs w:val="24"/>
        </w:rPr>
        <w:t>organisation du travail et parentalité,</w:t>
      </w:r>
      <w:r w:rsidRPr="005110CF">
        <w:rPr>
          <w:rFonts w:cstheme="minorHAnsi"/>
          <w:iCs/>
          <w:sz w:val="24"/>
          <w:szCs w:val="24"/>
        </w:rPr>
        <w:t xml:space="preserve"> </w:t>
      </w:r>
      <w:r>
        <w:rPr>
          <w:rFonts w:cstheme="minorHAnsi"/>
          <w:iCs/>
          <w:sz w:val="24"/>
          <w:szCs w:val="24"/>
        </w:rPr>
        <w:t>la Direction et les Organisations Syndicales ont souhaité d’une part rappeler</w:t>
      </w:r>
      <w:r w:rsidR="0062265B">
        <w:rPr>
          <w:rFonts w:cstheme="minorHAnsi"/>
          <w:iCs/>
          <w:sz w:val="24"/>
          <w:szCs w:val="24"/>
        </w:rPr>
        <w:t xml:space="preserve"> </w:t>
      </w:r>
      <w:r>
        <w:rPr>
          <w:rFonts w:cstheme="minorHAnsi"/>
          <w:iCs/>
          <w:sz w:val="24"/>
          <w:szCs w:val="24"/>
        </w:rPr>
        <w:t>les principes essentiels à cette articulation et d’autre part les mesures permettant d’y parvenir.</w:t>
      </w:r>
    </w:p>
    <w:p w14:paraId="03446173" w14:textId="72D2BDE6" w:rsidR="008818AA" w:rsidRDefault="008818AA" w:rsidP="00FA6929">
      <w:pPr>
        <w:jc w:val="both"/>
        <w:rPr>
          <w:rFonts w:cstheme="minorHAnsi"/>
          <w:iCs/>
          <w:sz w:val="24"/>
          <w:szCs w:val="24"/>
        </w:rPr>
      </w:pPr>
      <w:r>
        <w:rPr>
          <w:rFonts w:cstheme="minorHAnsi"/>
          <w:iCs/>
          <w:sz w:val="24"/>
          <w:szCs w:val="24"/>
        </w:rPr>
        <w:t xml:space="preserve">Ainsi, les parties entendent </w:t>
      </w:r>
      <w:r w:rsidR="00FA6929">
        <w:rPr>
          <w:rFonts w:cstheme="minorHAnsi"/>
          <w:iCs/>
          <w:sz w:val="24"/>
          <w:szCs w:val="24"/>
        </w:rPr>
        <w:t>reconduire</w:t>
      </w:r>
      <w:r>
        <w:rPr>
          <w:rFonts w:cstheme="minorHAnsi"/>
          <w:iCs/>
          <w:sz w:val="24"/>
          <w:szCs w:val="24"/>
        </w:rPr>
        <w:t xml:space="preserve"> la </w:t>
      </w:r>
      <w:r w:rsidRPr="00FA6929">
        <w:rPr>
          <w:rFonts w:cstheme="minorHAnsi"/>
          <w:b/>
          <w:bCs/>
          <w:iCs/>
          <w:sz w:val="24"/>
          <w:szCs w:val="24"/>
        </w:rPr>
        <w:t>Charte sur l’équilibre vie privée / vie professionnelle</w:t>
      </w:r>
      <w:r>
        <w:rPr>
          <w:rFonts w:cstheme="minorHAnsi"/>
          <w:iCs/>
          <w:sz w:val="24"/>
          <w:szCs w:val="24"/>
        </w:rPr>
        <w:t xml:space="preserve"> instaurée en 2019</w:t>
      </w:r>
      <w:r w:rsidR="00FA6929">
        <w:rPr>
          <w:rFonts w:cstheme="minorHAnsi"/>
          <w:iCs/>
          <w:sz w:val="24"/>
          <w:szCs w:val="24"/>
        </w:rPr>
        <w:t xml:space="preserve"> et la communiquer chaque année </w:t>
      </w:r>
      <w:r w:rsidR="00BB59BB">
        <w:rPr>
          <w:rFonts w:cstheme="minorHAnsi"/>
          <w:iCs/>
          <w:sz w:val="24"/>
          <w:szCs w:val="24"/>
        </w:rPr>
        <w:t xml:space="preserve">à l’ensemble </w:t>
      </w:r>
      <w:r w:rsidR="00E74C4A">
        <w:rPr>
          <w:rFonts w:cstheme="minorHAnsi"/>
          <w:iCs/>
          <w:sz w:val="24"/>
          <w:szCs w:val="24"/>
        </w:rPr>
        <w:t xml:space="preserve">des </w:t>
      </w:r>
      <w:r w:rsidR="00B832A0">
        <w:rPr>
          <w:rFonts w:cstheme="minorHAnsi"/>
          <w:iCs/>
          <w:sz w:val="24"/>
          <w:szCs w:val="24"/>
        </w:rPr>
        <w:t>salariés.</w:t>
      </w:r>
      <w:r w:rsidR="00FA6929">
        <w:rPr>
          <w:rFonts w:cstheme="minorHAnsi"/>
          <w:iCs/>
          <w:sz w:val="24"/>
          <w:szCs w:val="24"/>
        </w:rPr>
        <w:t xml:space="preserve"> Cette Charte incite notamment à p</w:t>
      </w:r>
      <w:r w:rsidR="00FA6929" w:rsidRPr="00FA6929">
        <w:rPr>
          <w:rFonts w:cstheme="minorHAnsi"/>
          <w:iCs/>
          <w:sz w:val="24"/>
          <w:szCs w:val="24"/>
        </w:rPr>
        <w:t>lanifier les réunions dans la mesure du possible entre 9h et 18</w:t>
      </w:r>
      <w:r w:rsidR="00905BB4">
        <w:rPr>
          <w:rFonts w:cstheme="minorHAnsi"/>
          <w:iCs/>
          <w:sz w:val="24"/>
          <w:szCs w:val="24"/>
        </w:rPr>
        <w:t>h</w:t>
      </w:r>
      <w:r w:rsidR="00FA6929" w:rsidRPr="00FA6929">
        <w:rPr>
          <w:rFonts w:cstheme="minorHAnsi"/>
          <w:iCs/>
          <w:sz w:val="24"/>
          <w:szCs w:val="24"/>
        </w:rPr>
        <w:t xml:space="preserve"> en prenant en compte les contraintes des participants et en privilégiant les plages de travail fixes</w:t>
      </w:r>
      <w:r w:rsidR="00FA6929">
        <w:rPr>
          <w:rFonts w:cstheme="minorHAnsi"/>
          <w:iCs/>
          <w:sz w:val="24"/>
          <w:szCs w:val="24"/>
        </w:rPr>
        <w:t> ; ou encore à p</w:t>
      </w:r>
      <w:r w:rsidR="00FA6929" w:rsidRPr="00FA6929">
        <w:rPr>
          <w:rFonts w:cstheme="minorHAnsi"/>
          <w:iCs/>
          <w:sz w:val="24"/>
          <w:szCs w:val="24"/>
        </w:rPr>
        <w:t>rendre en compte les particularités de chacun tout en veillant à la cohésion du groupe</w:t>
      </w:r>
      <w:r w:rsidR="00FA6929">
        <w:rPr>
          <w:rFonts w:cstheme="minorHAnsi"/>
          <w:iCs/>
          <w:sz w:val="24"/>
          <w:szCs w:val="24"/>
        </w:rPr>
        <w:t>.</w:t>
      </w:r>
    </w:p>
    <w:p w14:paraId="0D032B3C" w14:textId="1783C58E" w:rsidR="00B832A0" w:rsidRDefault="00FA6929" w:rsidP="00FA6929">
      <w:pPr>
        <w:jc w:val="both"/>
        <w:rPr>
          <w:rFonts w:cstheme="minorHAnsi"/>
          <w:iCs/>
          <w:sz w:val="24"/>
          <w:szCs w:val="24"/>
        </w:rPr>
      </w:pPr>
      <w:r w:rsidRPr="00D13EAF">
        <w:rPr>
          <w:rFonts w:cstheme="minorHAnsi"/>
          <w:iCs/>
          <w:sz w:val="24"/>
          <w:szCs w:val="24"/>
        </w:rPr>
        <w:t xml:space="preserve">En particulier, constatant que la grossesse et la parentalité peuvent constituer des freins à l’intégration des femmes dans les organisations de travail en </w:t>
      </w:r>
      <w:r w:rsidRPr="00FB2DD4">
        <w:rPr>
          <w:rFonts w:cstheme="minorHAnsi"/>
          <w:iCs/>
          <w:sz w:val="24"/>
          <w:szCs w:val="24"/>
        </w:rPr>
        <w:t>équipes suc</w:t>
      </w:r>
      <w:r w:rsidRPr="00EA44C5">
        <w:rPr>
          <w:rFonts w:cstheme="minorHAnsi"/>
          <w:iCs/>
          <w:sz w:val="24"/>
          <w:szCs w:val="24"/>
        </w:rPr>
        <w:t>cessives alternantes ; les parties souhaitent qu’une attention spécifique soit portée</w:t>
      </w:r>
      <w:r w:rsidRPr="0013499D">
        <w:rPr>
          <w:rFonts w:cstheme="minorHAnsi"/>
          <w:iCs/>
          <w:sz w:val="24"/>
          <w:szCs w:val="24"/>
        </w:rPr>
        <w:t xml:space="preserve"> à ces situations, notamment en étudiant localement les possibilités </w:t>
      </w:r>
      <w:r w:rsidRPr="00D13EAF">
        <w:rPr>
          <w:rFonts w:cstheme="minorHAnsi"/>
          <w:b/>
          <w:bCs/>
          <w:iCs/>
          <w:sz w:val="24"/>
          <w:szCs w:val="24"/>
        </w:rPr>
        <w:t>d’aménagement de poste</w:t>
      </w:r>
      <w:r w:rsidRPr="00D13EAF">
        <w:rPr>
          <w:rFonts w:cstheme="minorHAnsi"/>
          <w:iCs/>
          <w:sz w:val="24"/>
          <w:szCs w:val="24"/>
        </w:rPr>
        <w:t xml:space="preserve"> et </w:t>
      </w:r>
      <w:r w:rsidRPr="00D13EAF">
        <w:rPr>
          <w:rFonts w:cstheme="minorHAnsi"/>
          <w:b/>
          <w:bCs/>
          <w:iCs/>
          <w:sz w:val="24"/>
          <w:szCs w:val="24"/>
        </w:rPr>
        <w:t>d’adaptation des horaires</w:t>
      </w:r>
      <w:r w:rsidRPr="00D13EAF">
        <w:rPr>
          <w:rFonts w:cstheme="minorHAnsi"/>
          <w:iCs/>
          <w:sz w:val="24"/>
          <w:szCs w:val="24"/>
        </w:rPr>
        <w:t xml:space="preserve"> de travail.</w:t>
      </w:r>
      <w:r w:rsidR="00B832A0">
        <w:rPr>
          <w:rFonts w:cstheme="minorHAnsi"/>
          <w:iCs/>
          <w:sz w:val="24"/>
          <w:szCs w:val="24"/>
        </w:rPr>
        <w:t xml:space="preserve"> A cette fin</w:t>
      </w:r>
      <w:r w:rsidR="00E74C4A">
        <w:rPr>
          <w:rFonts w:cstheme="minorHAnsi"/>
          <w:iCs/>
          <w:sz w:val="24"/>
          <w:szCs w:val="24"/>
        </w:rPr>
        <w:t xml:space="preserve">, l’établissement </w:t>
      </w:r>
      <w:r w:rsidR="00B832A0">
        <w:rPr>
          <w:rFonts w:cstheme="minorHAnsi"/>
          <w:iCs/>
          <w:sz w:val="24"/>
          <w:szCs w:val="24"/>
        </w:rPr>
        <w:t xml:space="preserve">pourra notamment réaliser </w:t>
      </w:r>
      <w:r w:rsidR="00E74C4A" w:rsidRPr="00E74C4A">
        <w:rPr>
          <w:rFonts w:cstheme="minorHAnsi"/>
          <w:iCs/>
          <w:sz w:val="24"/>
          <w:szCs w:val="24"/>
        </w:rPr>
        <w:t xml:space="preserve">une étude </w:t>
      </w:r>
      <w:r w:rsidR="00B832A0">
        <w:rPr>
          <w:rFonts w:cstheme="minorHAnsi"/>
          <w:iCs/>
          <w:sz w:val="24"/>
          <w:szCs w:val="24"/>
        </w:rPr>
        <w:t>de</w:t>
      </w:r>
      <w:r w:rsidR="00E74C4A" w:rsidRPr="00E74C4A">
        <w:rPr>
          <w:rFonts w:cstheme="minorHAnsi"/>
          <w:iCs/>
          <w:sz w:val="24"/>
          <w:szCs w:val="24"/>
        </w:rPr>
        <w:t xml:space="preserve"> poste</w:t>
      </w:r>
      <w:r w:rsidR="006820A1">
        <w:rPr>
          <w:rFonts w:cstheme="minorHAnsi"/>
          <w:iCs/>
          <w:sz w:val="24"/>
          <w:szCs w:val="24"/>
        </w:rPr>
        <w:t>s</w:t>
      </w:r>
      <w:r w:rsidR="00E74C4A" w:rsidRPr="00E74C4A">
        <w:rPr>
          <w:rFonts w:cstheme="minorHAnsi"/>
          <w:iCs/>
          <w:sz w:val="24"/>
          <w:szCs w:val="24"/>
        </w:rPr>
        <w:t xml:space="preserve"> afin d</w:t>
      </w:r>
      <w:r w:rsidR="006820A1">
        <w:rPr>
          <w:rFonts w:cstheme="minorHAnsi"/>
          <w:iCs/>
          <w:sz w:val="24"/>
          <w:szCs w:val="24"/>
        </w:rPr>
        <w:t>’</w:t>
      </w:r>
      <w:r w:rsidR="00E74C4A" w:rsidRPr="00E74C4A">
        <w:rPr>
          <w:rFonts w:cstheme="minorHAnsi"/>
          <w:iCs/>
          <w:sz w:val="24"/>
          <w:szCs w:val="24"/>
        </w:rPr>
        <w:t xml:space="preserve">améliorer </w:t>
      </w:r>
      <w:r w:rsidR="006820A1">
        <w:rPr>
          <w:rFonts w:cstheme="minorHAnsi"/>
          <w:iCs/>
          <w:sz w:val="24"/>
          <w:szCs w:val="24"/>
        </w:rPr>
        <w:t>l’</w:t>
      </w:r>
      <w:r w:rsidR="00E74C4A" w:rsidRPr="00E74C4A">
        <w:rPr>
          <w:rFonts w:cstheme="minorHAnsi"/>
          <w:iCs/>
          <w:sz w:val="24"/>
          <w:szCs w:val="24"/>
        </w:rPr>
        <w:t>ergonomie</w:t>
      </w:r>
      <w:r w:rsidR="006820A1">
        <w:rPr>
          <w:rFonts w:cstheme="minorHAnsi"/>
          <w:iCs/>
          <w:sz w:val="24"/>
          <w:szCs w:val="24"/>
        </w:rPr>
        <w:t xml:space="preserve"> </w:t>
      </w:r>
      <w:r w:rsidR="00E74C4A" w:rsidRPr="00E74C4A">
        <w:rPr>
          <w:rFonts w:cstheme="minorHAnsi"/>
          <w:iCs/>
          <w:sz w:val="24"/>
          <w:szCs w:val="24"/>
        </w:rPr>
        <w:t>pour tous et de lever les contraintes « sexuées » d’accessibilité</w:t>
      </w:r>
      <w:r w:rsidR="00B832A0">
        <w:rPr>
          <w:rFonts w:cstheme="minorHAnsi"/>
          <w:iCs/>
          <w:sz w:val="24"/>
          <w:szCs w:val="24"/>
        </w:rPr>
        <w:t>.</w:t>
      </w:r>
    </w:p>
    <w:p w14:paraId="155ABDCF" w14:textId="558C937E" w:rsidR="005F291A" w:rsidRDefault="005F291A" w:rsidP="00FA6929">
      <w:pPr>
        <w:jc w:val="both"/>
        <w:rPr>
          <w:rFonts w:cstheme="minorHAnsi"/>
          <w:iCs/>
          <w:sz w:val="24"/>
          <w:szCs w:val="24"/>
        </w:rPr>
      </w:pPr>
      <w:r>
        <w:rPr>
          <w:rFonts w:cstheme="minorHAnsi"/>
          <w:iCs/>
          <w:sz w:val="24"/>
          <w:szCs w:val="24"/>
        </w:rPr>
        <w:t xml:space="preserve">Enfin, au titre de cette articulation entre la parentalité et l’organisation du travail, les parties rappellent que des </w:t>
      </w:r>
      <w:r w:rsidRPr="005F291A">
        <w:rPr>
          <w:rFonts w:cstheme="minorHAnsi"/>
          <w:b/>
          <w:bCs/>
          <w:iCs/>
          <w:sz w:val="24"/>
          <w:szCs w:val="24"/>
        </w:rPr>
        <w:t>congés payés supplémentaires pour enfant</w:t>
      </w:r>
      <w:r>
        <w:rPr>
          <w:rFonts w:cstheme="minorHAnsi"/>
          <w:b/>
          <w:bCs/>
          <w:iCs/>
          <w:sz w:val="24"/>
          <w:szCs w:val="24"/>
        </w:rPr>
        <w:t xml:space="preserve"> </w:t>
      </w:r>
      <w:r w:rsidRPr="005F291A">
        <w:rPr>
          <w:rFonts w:cstheme="minorHAnsi"/>
          <w:b/>
          <w:bCs/>
          <w:iCs/>
          <w:sz w:val="24"/>
          <w:szCs w:val="24"/>
        </w:rPr>
        <w:t>à charge</w:t>
      </w:r>
      <w:r>
        <w:rPr>
          <w:rFonts w:cstheme="minorHAnsi"/>
          <w:iCs/>
          <w:sz w:val="24"/>
          <w:szCs w:val="24"/>
        </w:rPr>
        <w:t xml:space="preserve"> sont accordés par le Code du travail aux salariés dont le droit à congé est incomplet (&lt; 30 jours ouvrables ou </w:t>
      </w:r>
      <w:r w:rsidR="00905BB4">
        <w:rPr>
          <w:rFonts w:cstheme="minorHAnsi"/>
          <w:iCs/>
          <w:sz w:val="24"/>
          <w:szCs w:val="24"/>
        </w:rPr>
        <w:t xml:space="preserve">&lt; </w:t>
      </w:r>
      <w:r>
        <w:rPr>
          <w:rFonts w:cstheme="minorHAnsi"/>
          <w:iCs/>
          <w:sz w:val="24"/>
          <w:szCs w:val="24"/>
        </w:rPr>
        <w:t>25 jours ouvrés).</w:t>
      </w:r>
    </w:p>
    <w:p w14:paraId="34473A6B" w14:textId="77777777" w:rsidR="00D15966" w:rsidRDefault="00D15966" w:rsidP="00FA6929">
      <w:pPr>
        <w:jc w:val="both"/>
        <w:rPr>
          <w:rFonts w:cstheme="minorHAnsi"/>
          <w:iCs/>
          <w:sz w:val="24"/>
          <w:szCs w:val="24"/>
        </w:rPr>
      </w:pPr>
    </w:p>
    <w:p w14:paraId="126C70BF" w14:textId="093E81B7" w:rsidR="005F291A" w:rsidRDefault="005F291A" w:rsidP="00FA6929">
      <w:pPr>
        <w:jc w:val="both"/>
        <w:rPr>
          <w:rFonts w:cstheme="minorHAnsi"/>
          <w:iCs/>
          <w:sz w:val="24"/>
          <w:szCs w:val="24"/>
        </w:rPr>
      </w:pPr>
      <w:r>
        <w:rPr>
          <w:rFonts w:cstheme="minorHAnsi"/>
          <w:iCs/>
          <w:sz w:val="24"/>
          <w:szCs w:val="24"/>
        </w:rPr>
        <w:t>Précisément, l’article L.3141-8 du Code du travail dispose que :</w:t>
      </w:r>
    </w:p>
    <w:p w14:paraId="05DC58A4" w14:textId="047CB439" w:rsidR="005F291A" w:rsidRPr="005F291A" w:rsidRDefault="005F291A" w:rsidP="005F291A">
      <w:pPr>
        <w:jc w:val="both"/>
        <w:rPr>
          <w:rFonts w:cstheme="minorHAnsi"/>
          <w:i/>
          <w:sz w:val="24"/>
          <w:szCs w:val="24"/>
        </w:rPr>
      </w:pPr>
      <w:r>
        <w:rPr>
          <w:rFonts w:cstheme="minorHAnsi"/>
          <w:iCs/>
          <w:sz w:val="24"/>
          <w:szCs w:val="24"/>
        </w:rPr>
        <w:lastRenderedPageBreak/>
        <w:t>« </w:t>
      </w:r>
      <w:r w:rsidRPr="005F291A">
        <w:rPr>
          <w:rFonts w:cstheme="minorHAnsi"/>
          <w:i/>
          <w:sz w:val="24"/>
          <w:szCs w:val="24"/>
        </w:rPr>
        <w:t>Les salariés de moins de vingt et un ans au 30 avril de l'année précédente bénéficient de deux jours de congé supplémentaires par enfant à charge. Ce congé est réduit à un jour si le congé légal n'excède pas six jours.</w:t>
      </w:r>
    </w:p>
    <w:p w14:paraId="70BD9B01" w14:textId="3F1AB165" w:rsidR="005F291A" w:rsidRPr="005F291A" w:rsidRDefault="005F291A" w:rsidP="005F291A">
      <w:pPr>
        <w:jc w:val="both"/>
        <w:rPr>
          <w:rFonts w:cstheme="minorHAnsi"/>
          <w:i/>
          <w:sz w:val="24"/>
          <w:szCs w:val="24"/>
        </w:rPr>
      </w:pPr>
      <w:r w:rsidRPr="005F291A">
        <w:rPr>
          <w:rFonts w:cstheme="minorHAnsi"/>
          <w:i/>
          <w:sz w:val="24"/>
          <w:szCs w:val="24"/>
        </w:rPr>
        <w:t>Les salariés âgés de vingt et un ans au moins à la date précitée bénéficient également de deux jours de congé supplémentaires par enfant à charge, sans que le cumul du nombre des jours de congé supplémentaires et des jours de congé annuel puisse excéder la durée maximale du congé annuel prévu à l'article L. 3141-3.</w:t>
      </w:r>
    </w:p>
    <w:p w14:paraId="3EA6BE6C" w14:textId="6EA6FA2F" w:rsidR="005F291A" w:rsidRDefault="005F291A" w:rsidP="00FA6929">
      <w:pPr>
        <w:jc w:val="both"/>
        <w:rPr>
          <w:rFonts w:cstheme="minorHAnsi"/>
          <w:iCs/>
          <w:sz w:val="24"/>
          <w:szCs w:val="24"/>
        </w:rPr>
      </w:pPr>
      <w:r w:rsidRPr="005F291A">
        <w:rPr>
          <w:rFonts w:cstheme="minorHAnsi"/>
          <w:i/>
          <w:sz w:val="24"/>
          <w:szCs w:val="24"/>
        </w:rPr>
        <w:t>Est réputé enfant à charge l'enfant qui vit au foyer et est âgé de moins de quinze ans au 30 avril de l'année en cours et tout enfant sans condition d'âge dès lors qu'il vit au foyer et qu'il est en situation de handicap</w:t>
      </w:r>
      <w:r>
        <w:rPr>
          <w:rFonts w:cstheme="minorHAnsi"/>
          <w:iCs/>
          <w:sz w:val="24"/>
          <w:szCs w:val="24"/>
        </w:rPr>
        <w:t> ».</w:t>
      </w:r>
    </w:p>
    <w:p w14:paraId="3A98C16B" w14:textId="4F66E0C0" w:rsidR="00FA6929" w:rsidRDefault="005F291A" w:rsidP="00FA6929">
      <w:pPr>
        <w:jc w:val="both"/>
        <w:rPr>
          <w:rFonts w:cstheme="minorHAnsi"/>
          <w:iCs/>
          <w:sz w:val="24"/>
          <w:szCs w:val="24"/>
        </w:rPr>
      </w:pPr>
      <w:r>
        <w:rPr>
          <w:rFonts w:cstheme="minorHAnsi"/>
          <w:iCs/>
          <w:sz w:val="24"/>
          <w:szCs w:val="24"/>
        </w:rPr>
        <w:t>Cette disposition vise particulièrement les salariés embauchés en cours d’année fiscale et qui, de ce fait, ne bénéficient pas d’un droit à congés payés complet au 1</w:t>
      </w:r>
      <w:r w:rsidRPr="005F291A">
        <w:rPr>
          <w:rFonts w:cstheme="minorHAnsi"/>
          <w:iCs/>
          <w:sz w:val="24"/>
          <w:szCs w:val="24"/>
          <w:vertAlign w:val="superscript"/>
        </w:rPr>
        <w:t>er</w:t>
      </w:r>
      <w:r>
        <w:rPr>
          <w:rFonts w:cstheme="minorHAnsi"/>
          <w:iCs/>
          <w:sz w:val="24"/>
          <w:szCs w:val="24"/>
        </w:rPr>
        <w:t xml:space="preserve"> juin de l’année suivante.</w:t>
      </w:r>
    </w:p>
    <w:p w14:paraId="404DCD1C" w14:textId="1A1357C6" w:rsidR="00062AB4" w:rsidRDefault="0084467B" w:rsidP="0084467B">
      <w:pPr>
        <w:jc w:val="both"/>
        <w:rPr>
          <w:rFonts w:cstheme="minorHAnsi"/>
          <w:sz w:val="24"/>
          <w:szCs w:val="24"/>
        </w:rPr>
      </w:pPr>
      <w:r>
        <w:rPr>
          <w:rFonts w:cstheme="minorHAnsi"/>
          <w:sz w:val="24"/>
          <w:szCs w:val="24"/>
        </w:rPr>
        <w:t>La communication prévue à l’article 5.1.1 sur les droits liés à la parentalité mentionnera ce droit et ses modalités pratiques de déclaration.</w:t>
      </w:r>
    </w:p>
    <w:p w14:paraId="4B1E72AE" w14:textId="40337943" w:rsidR="0084467B" w:rsidRPr="0084467B" w:rsidRDefault="0084467B" w:rsidP="0084467B">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5258CFCD" w14:textId="0DF68ED5" w:rsidR="008818AA" w:rsidRPr="005110CF" w:rsidRDefault="008818AA" w:rsidP="008818AA">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sidR="0084467B">
        <w:rPr>
          <w:rFonts w:cstheme="minorHAnsi"/>
          <w:iCs/>
          <w:sz w:val="24"/>
          <w:szCs w:val="24"/>
        </w:rPr>
        <w:t>Prendre en compte la parentalité dans l’organisation du temps de travail</w:t>
      </w:r>
    </w:p>
    <w:p w14:paraId="3428C444" w14:textId="41AF0803" w:rsidR="008818AA" w:rsidRDefault="008818AA" w:rsidP="008818AA">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Action</w:t>
      </w:r>
      <w:r w:rsidRPr="0084467B">
        <w:rPr>
          <w:rFonts w:cstheme="minorHAnsi"/>
          <w:iCs/>
          <w:color w:val="C0504D" w:themeColor="accent2"/>
          <w:sz w:val="24"/>
          <w:szCs w:val="24"/>
        </w:rPr>
        <w:t> </w:t>
      </w:r>
      <w:r w:rsidR="0084467B" w:rsidRPr="0084467B">
        <w:rPr>
          <w:rFonts w:cstheme="minorHAnsi"/>
          <w:b/>
          <w:bCs/>
          <w:iCs/>
          <w:color w:val="C0504D" w:themeColor="accent2"/>
          <w:sz w:val="24"/>
          <w:szCs w:val="24"/>
        </w:rPr>
        <w:t xml:space="preserve">1 </w:t>
      </w:r>
      <w:r w:rsidRPr="005110CF">
        <w:rPr>
          <w:rFonts w:cstheme="minorHAnsi"/>
          <w:iCs/>
          <w:sz w:val="24"/>
          <w:szCs w:val="24"/>
        </w:rPr>
        <w:t>:</w:t>
      </w:r>
      <w:r w:rsidR="00824914">
        <w:rPr>
          <w:rFonts w:cstheme="minorHAnsi"/>
          <w:iCs/>
          <w:sz w:val="24"/>
          <w:szCs w:val="24"/>
        </w:rPr>
        <w:t xml:space="preserve"> Inclure la Charte en faveur de « l’équilibre des temps entre vie personnelle et vie professionnelle » dans le « pack embauche » remis à tout nouveau salarié et la</w:t>
      </w:r>
      <w:r w:rsidRPr="005110CF">
        <w:rPr>
          <w:rFonts w:cstheme="minorHAnsi"/>
          <w:iCs/>
          <w:sz w:val="24"/>
          <w:szCs w:val="24"/>
        </w:rPr>
        <w:t xml:space="preserve"> </w:t>
      </w:r>
      <w:r w:rsidR="00824914">
        <w:rPr>
          <w:rFonts w:cstheme="minorHAnsi"/>
          <w:iCs/>
          <w:sz w:val="24"/>
          <w:szCs w:val="24"/>
        </w:rPr>
        <w:t>d</w:t>
      </w:r>
      <w:r w:rsidR="0084467B">
        <w:rPr>
          <w:rFonts w:cstheme="minorHAnsi"/>
          <w:iCs/>
          <w:sz w:val="24"/>
          <w:szCs w:val="24"/>
        </w:rPr>
        <w:t xml:space="preserve">iffuser </w:t>
      </w:r>
      <w:r w:rsidR="00824914">
        <w:rPr>
          <w:rFonts w:cstheme="minorHAnsi"/>
          <w:iCs/>
          <w:sz w:val="24"/>
          <w:szCs w:val="24"/>
        </w:rPr>
        <w:t xml:space="preserve">chaque année </w:t>
      </w:r>
    </w:p>
    <w:p w14:paraId="313E4AB9" w14:textId="3090A88C" w:rsidR="0084467B" w:rsidRPr="005110CF" w:rsidRDefault="0084467B" w:rsidP="008818AA">
      <w:pPr>
        <w:pStyle w:val="Paragraphedeliste"/>
        <w:numPr>
          <w:ilvl w:val="0"/>
          <w:numId w:val="2"/>
        </w:numPr>
        <w:jc w:val="both"/>
        <w:rPr>
          <w:rFonts w:cstheme="minorHAnsi"/>
          <w:iCs/>
          <w:sz w:val="24"/>
          <w:szCs w:val="24"/>
        </w:rPr>
      </w:pPr>
      <w:r>
        <w:rPr>
          <w:rFonts w:cstheme="minorHAnsi"/>
          <w:b/>
          <w:bCs/>
          <w:iCs/>
          <w:color w:val="C0504D" w:themeColor="accent2"/>
          <w:sz w:val="24"/>
          <w:szCs w:val="24"/>
        </w:rPr>
        <w:t>Action 2 </w:t>
      </w:r>
      <w:r w:rsidRPr="0084467B">
        <w:rPr>
          <w:rFonts w:cstheme="minorHAnsi"/>
          <w:iCs/>
          <w:sz w:val="24"/>
          <w:szCs w:val="24"/>
        </w:rPr>
        <w:t>:</w:t>
      </w:r>
      <w:r>
        <w:rPr>
          <w:rFonts w:cstheme="minorHAnsi"/>
          <w:iCs/>
          <w:sz w:val="24"/>
          <w:szCs w:val="24"/>
        </w:rPr>
        <w:t xml:space="preserve"> Diffuser une communication sur les droits liés à la parentalité, notamment sur les congés supplémentaires pour enfant à charge</w:t>
      </w:r>
    </w:p>
    <w:p w14:paraId="0AE5E3D0" w14:textId="0B24CC1F" w:rsidR="008818AA" w:rsidRDefault="008818AA" w:rsidP="00CE5942">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 </w:t>
      </w:r>
      <w:r w:rsidRPr="005110CF">
        <w:rPr>
          <w:rFonts w:cstheme="minorHAnsi"/>
          <w:iCs/>
          <w:sz w:val="24"/>
          <w:szCs w:val="24"/>
        </w:rPr>
        <w:t>: 1 diffusion par an de la Charte en faveur de « l’équilibre des temps entre vie personnelle et vie professionnelle</w:t>
      </w:r>
      <w:r w:rsidR="0084467B">
        <w:rPr>
          <w:rFonts w:cstheme="minorHAnsi"/>
          <w:iCs/>
          <w:sz w:val="24"/>
          <w:szCs w:val="24"/>
        </w:rPr>
        <w:t xml:space="preserve"> </w:t>
      </w:r>
      <w:r w:rsidRPr="005110CF">
        <w:rPr>
          <w:rFonts w:cstheme="minorHAnsi"/>
          <w:iCs/>
          <w:sz w:val="24"/>
          <w:szCs w:val="24"/>
        </w:rPr>
        <w:t>»</w:t>
      </w:r>
    </w:p>
    <w:p w14:paraId="20E9B523" w14:textId="77777777" w:rsidR="0084467B" w:rsidRPr="0084467B" w:rsidRDefault="0084467B" w:rsidP="0084467B">
      <w:pPr>
        <w:pStyle w:val="Paragraphedeliste"/>
        <w:jc w:val="both"/>
        <w:rPr>
          <w:rFonts w:cstheme="minorHAnsi"/>
          <w:iCs/>
          <w:sz w:val="24"/>
          <w:szCs w:val="24"/>
        </w:rPr>
      </w:pPr>
    </w:p>
    <w:p w14:paraId="60D1A3AA" w14:textId="77777777" w:rsidR="004B7FD6" w:rsidRPr="004B7FD6" w:rsidRDefault="004B7FD6" w:rsidP="001B5A2F">
      <w:pPr>
        <w:pStyle w:val="Titre3"/>
        <w:rPr>
          <w:i w:val="0"/>
          <w:iCs w:val="0"/>
        </w:rPr>
      </w:pPr>
      <w:bookmarkStart w:id="23" w:name="_Toc182857022"/>
      <w:r w:rsidRPr="004B7FD6">
        <w:t>Article 5.1.4 – Faciliter la présence auprès d’un enfant malade</w:t>
      </w:r>
      <w:bookmarkEnd w:id="23"/>
    </w:p>
    <w:p w14:paraId="3EC03814" w14:textId="7D6F5E03" w:rsidR="0084467B" w:rsidRDefault="0084467B" w:rsidP="00E275F7">
      <w:pPr>
        <w:jc w:val="both"/>
        <w:rPr>
          <w:rFonts w:cstheme="minorHAnsi"/>
          <w:sz w:val="24"/>
          <w:szCs w:val="24"/>
        </w:rPr>
      </w:pPr>
      <w:r>
        <w:rPr>
          <w:rFonts w:cstheme="minorHAnsi"/>
          <w:sz w:val="24"/>
          <w:szCs w:val="24"/>
        </w:rPr>
        <w:t>Les salariés des établissements de Cargill France SAS bénéficient au jour du présent Accord d’un droit à « congé enfant malade »</w:t>
      </w:r>
      <w:r w:rsidR="006A6E0A">
        <w:rPr>
          <w:rFonts w:cstheme="minorHAnsi"/>
          <w:sz w:val="24"/>
          <w:szCs w:val="24"/>
        </w:rPr>
        <w:t>. La durée de ce congé n’est actuellement pas harmonisée entre ces établissements.</w:t>
      </w:r>
    </w:p>
    <w:p w14:paraId="10E87CBE" w14:textId="347684EA" w:rsidR="00D92BDD" w:rsidRDefault="006A6E0A" w:rsidP="00E275F7">
      <w:pPr>
        <w:jc w:val="both"/>
        <w:rPr>
          <w:rFonts w:cstheme="minorHAnsi"/>
          <w:sz w:val="24"/>
          <w:szCs w:val="24"/>
        </w:rPr>
      </w:pPr>
      <w:r>
        <w:rPr>
          <w:rFonts w:cstheme="minorHAnsi"/>
          <w:sz w:val="24"/>
          <w:szCs w:val="24"/>
        </w:rPr>
        <w:t>Ce droit facilite l’articulation entre la vie professionnelle et la vie personnelle. La Direction et les Organisations Syndicales entendent harmoniser ce droit en retenant une approche par type de situation.</w:t>
      </w:r>
    </w:p>
    <w:p w14:paraId="3A158AB9" w14:textId="6A3C06B4" w:rsidR="006A6E0A" w:rsidRDefault="006A6E0A" w:rsidP="00E275F7">
      <w:pPr>
        <w:jc w:val="both"/>
        <w:rPr>
          <w:rFonts w:cstheme="minorHAnsi"/>
          <w:sz w:val="24"/>
          <w:szCs w:val="24"/>
        </w:rPr>
      </w:pPr>
      <w:r>
        <w:rPr>
          <w:rFonts w:cstheme="minorHAnsi"/>
          <w:sz w:val="24"/>
          <w:szCs w:val="24"/>
        </w:rPr>
        <w:t xml:space="preserve">Ainsi, à compter du </w:t>
      </w:r>
      <w:r w:rsidR="001B5A2F">
        <w:rPr>
          <w:rFonts w:cstheme="minorHAnsi"/>
          <w:sz w:val="24"/>
          <w:szCs w:val="24"/>
        </w:rPr>
        <w:t>1</w:t>
      </w:r>
      <w:r w:rsidR="001B5A2F" w:rsidRPr="001B5A2F">
        <w:rPr>
          <w:rFonts w:cstheme="minorHAnsi"/>
          <w:sz w:val="24"/>
          <w:szCs w:val="24"/>
          <w:vertAlign w:val="superscript"/>
        </w:rPr>
        <w:t>er</w:t>
      </w:r>
      <w:r w:rsidR="001B5A2F">
        <w:rPr>
          <w:rFonts w:cstheme="minorHAnsi"/>
          <w:sz w:val="24"/>
          <w:szCs w:val="24"/>
        </w:rPr>
        <w:t xml:space="preserve"> </w:t>
      </w:r>
      <w:r w:rsidR="00583DE8">
        <w:rPr>
          <w:rFonts w:cstheme="minorHAnsi"/>
          <w:sz w:val="24"/>
          <w:szCs w:val="24"/>
        </w:rPr>
        <w:t>janvier 2025</w:t>
      </w:r>
      <w:r>
        <w:rPr>
          <w:rFonts w:cstheme="minorHAnsi"/>
          <w:sz w:val="24"/>
          <w:szCs w:val="24"/>
        </w:rPr>
        <w:t xml:space="preserve">, le droit à </w:t>
      </w:r>
      <w:r w:rsidRPr="006A6E0A">
        <w:rPr>
          <w:rFonts w:cstheme="minorHAnsi"/>
          <w:b/>
          <w:bCs/>
          <w:sz w:val="24"/>
          <w:szCs w:val="24"/>
        </w:rPr>
        <w:t>congé enfant malade</w:t>
      </w:r>
      <w:r>
        <w:rPr>
          <w:rFonts w:cstheme="minorHAnsi"/>
          <w:sz w:val="24"/>
          <w:szCs w:val="24"/>
        </w:rPr>
        <w:t xml:space="preserve"> sera</w:t>
      </w:r>
      <w:r w:rsidR="00180420">
        <w:rPr>
          <w:rFonts w:cstheme="minorHAnsi"/>
          <w:sz w:val="24"/>
          <w:szCs w:val="24"/>
        </w:rPr>
        <w:t xml:space="preserve">, pour l’ensemble des établissements de Cargill France SAS, </w:t>
      </w:r>
      <w:r>
        <w:rPr>
          <w:rFonts w:cstheme="minorHAnsi"/>
          <w:sz w:val="24"/>
          <w:szCs w:val="24"/>
        </w:rPr>
        <w:t>de </w:t>
      </w:r>
      <w:r w:rsidR="00B832A0" w:rsidRPr="00E10C01">
        <w:rPr>
          <w:rFonts w:cstheme="minorHAnsi"/>
          <w:b/>
          <w:bCs/>
          <w:strike/>
          <w:sz w:val="24"/>
          <w:szCs w:val="24"/>
        </w:rPr>
        <w:t>4</w:t>
      </w:r>
      <w:r w:rsidR="00B832A0" w:rsidRPr="00E10C01">
        <w:rPr>
          <w:rFonts w:cstheme="minorHAnsi"/>
          <w:b/>
          <w:bCs/>
          <w:sz w:val="24"/>
          <w:szCs w:val="24"/>
        </w:rPr>
        <w:t xml:space="preserve"> jours ouvrés</w:t>
      </w:r>
      <w:r w:rsidR="00B832A0" w:rsidRPr="00E10C01">
        <w:rPr>
          <w:rFonts w:cstheme="minorHAnsi"/>
          <w:sz w:val="24"/>
          <w:szCs w:val="24"/>
        </w:rPr>
        <w:t xml:space="preserve"> par année civile et par salarié pour les parents d’un enfant jusqu’à 12 ans inclus (</w:t>
      </w:r>
      <w:r w:rsidR="00B832A0" w:rsidRPr="00E10C01">
        <w:rPr>
          <w:rFonts w:cstheme="minorHAnsi"/>
          <w:i/>
          <w:iCs/>
          <w:sz w:val="24"/>
          <w:szCs w:val="24"/>
        </w:rPr>
        <w:t xml:space="preserve">jusqu’à la date </w:t>
      </w:r>
      <w:r w:rsidR="00BB40F1">
        <w:rPr>
          <w:rFonts w:cstheme="minorHAnsi"/>
          <w:i/>
          <w:iCs/>
          <w:sz w:val="24"/>
          <w:szCs w:val="24"/>
        </w:rPr>
        <w:t xml:space="preserve">de </w:t>
      </w:r>
      <w:r w:rsidR="000D4E75">
        <w:rPr>
          <w:rFonts w:cstheme="minorHAnsi"/>
          <w:i/>
          <w:iCs/>
          <w:sz w:val="24"/>
          <w:szCs w:val="24"/>
        </w:rPr>
        <w:t xml:space="preserve">son </w:t>
      </w:r>
      <w:r w:rsidR="000D4E75" w:rsidRPr="00E10C01">
        <w:rPr>
          <w:rFonts w:cstheme="minorHAnsi"/>
          <w:i/>
          <w:iCs/>
          <w:sz w:val="24"/>
          <w:szCs w:val="24"/>
        </w:rPr>
        <w:t>13</w:t>
      </w:r>
      <w:r w:rsidR="00B832A0" w:rsidRPr="00E10C01">
        <w:rPr>
          <w:rFonts w:cstheme="minorHAnsi"/>
          <w:i/>
          <w:iCs/>
          <w:sz w:val="24"/>
          <w:szCs w:val="24"/>
          <w:vertAlign w:val="superscript"/>
        </w:rPr>
        <w:t>ème</w:t>
      </w:r>
      <w:r w:rsidR="00B832A0" w:rsidRPr="00E10C01">
        <w:rPr>
          <w:rFonts w:cstheme="minorHAnsi"/>
          <w:i/>
          <w:iCs/>
          <w:sz w:val="24"/>
          <w:szCs w:val="24"/>
        </w:rPr>
        <w:t xml:space="preserve"> anniversaire</w:t>
      </w:r>
      <w:r w:rsidR="00B832A0" w:rsidRPr="00E10C01">
        <w:rPr>
          <w:rFonts w:cstheme="minorHAnsi"/>
          <w:sz w:val="24"/>
          <w:szCs w:val="24"/>
        </w:rPr>
        <w:t>)</w:t>
      </w:r>
      <w:r w:rsidR="00BB40F1">
        <w:rPr>
          <w:rFonts w:cstheme="minorHAnsi"/>
          <w:sz w:val="24"/>
          <w:szCs w:val="24"/>
        </w:rPr>
        <w:t>,</w:t>
      </w:r>
      <w:r w:rsidR="00B832A0" w:rsidRPr="00E10C01">
        <w:rPr>
          <w:rFonts w:cstheme="minorHAnsi"/>
          <w:sz w:val="24"/>
          <w:szCs w:val="24"/>
        </w:rPr>
        <w:t xml:space="preserve"> </w:t>
      </w:r>
      <w:r w:rsidR="00B832A0" w:rsidRPr="00E10C01">
        <w:rPr>
          <w:rFonts w:cstheme="minorHAnsi"/>
          <w:sz w:val="24"/>
          <w:szCs w:val="24"/>
        </w:rPr>
        <w:lastRenderedPageBreak/>
        <w:t>ou jusqu’à 16 ans inclus (</w:t>
      </w:r>
      <w:r w:rsidR="00B832A0" w:rsidRPr="00E10C01">
        <w:rPr>
          <w:rFonts w:cstheme="minorHAnsi"/>
          <w:i/>
          <w:iCs/>
          <w:sz w:val="24"/>
          <w:szCs w:val="24"/>
        </w:rPr>
        <w:t xml:space="preserve">jusqu’à la date </w:t>
      </w:r>
      <w:r w:rsidR="00BB40F1">
        <w:rPr>
          <w:rFonts w:cstheme="minorHAnsi"/>
          <w:i/>
          <w:iCs/>
          <w:sz w:val="24"/>
          <w:szCs w:val="24"/>
        </w:rPr>
        <w:t>de son</w:t>
      </w:r>
      <w:r w:rsidR="00B832A0" w:rsidRPr="00E10C01">
        <w:rPr>
          <w:rFonts w:cstheme="minorHAnsi"/>
          <w:i/>
          <w:iCs/>
          <w:sz w:val="24"/>
          <w:szCs w:val="24"/>
        </w:rPr>
        <w:t xml:space="preserve"> 17</w:t>
      </w:r>
      <w:r w:rsidR="00B832A0" w:rsidRPr="00E10C01">
        <w:rPr>
          <w:rFonts w:cstheme="minorHAnsi"/>
          <w:i/>
          <w:iCs/>
          <w:sz w:val="24"/>
          <w:szCs w:val="24"/>
          <w:vertAlign w:val="superscript"/>
        </w:rPr>
        <w:t>ème</w:t>
      </w:r>
      <w:r w:rsidR="00B832A0" w:rsidRPr="00E10C01">
        <w:rPr>
          <w:rFonts w:cstheme="minorHAnsi"/>
          <w:i/>
          <w:iCs/>
          <w:sz w:val="24"/>
          <w:szCs w:val="24"/>
        </w:rPr>
        <w:t xml:space="preserve"> anniversaire</w:t>
      </w:r>
      <w:r w:rsidR="00B832A0" w:rsidRPr="00E10C01">
        <w:rPr>
          <w:rFonts w:cstheme="minorHAnsi"/>
          <w:sz w:val="24"/>
          <w:szCs w:val="24"/>
        </w:rPr>
        <w:t>) en cas de situation de handicap ou d’hospitalisation de l’enfant.</w:t>
      </w:r>
    </w:p>
    <w:p w14:paraId="069BC586" w14:textId="6E912B50" w:rsidR="00D92BDD" w:rsidRDefault="00D92BDD" w:rsidP="00D92BDD">
      <w:pPr>
        <w:jc w:val="both"/>
        <w:rPr>
          <w:rFonts w:cstheme="minorHAnsi"/>
          <w:sz w:val="24"/>
          <w:szCs w:val="24"/>
        </w:rPr>
      </w:pPr>
      <w:r>
        <w:rPr>
          <w:rFonts w:cstheme="minorHAnsi"/>
          <w:sz w:val="24"/>
          <w:szCs w:val="24"/>
        </w:rPr>
        <w:t xml:space="preserve">Par ailleurs, </w:t>
      </w:r>
      <w:r w:rsidR="00D41B95">
        <w:rPr>
          <w:rFonts w:cstheme="minorHAnsi"/>
          <w:sz w:val="24"/>
          <w:szCs w:val="24"/>
        </w:rPr>
        <w:t>la prise en compte des situations particulières ci-après, s’accompagne d’un droit à journées supplémentaires d’absences</w:t>
      </w:r>
      <w:r w:rsidR="00BD4399">
        <w:rPr>
          <w:rFonts w:cstheme="minorHAnsi"/>
          <w:sz w:val="24"/>
          <w:szCs w:val="24"/>
        </w:rPr>
        <w:t xml:space="preserve"> </w:t>
      </w:r>
      <w:r>
        <w:rPr>
          <w:rFonts w:cstheme="minorHAnsi"/>
          <w:sz w:val="24"/>
          <w:szCs w:val="24"/>
        </w:rPr>
        <w:t>:</w:t>
      </w:r>
    </w:p>
    <w:p w14:paraId="23623234" w14:textId="547D7D4D" w:rsidR="00D92BDD" w:rsidRDefault="00D92BDD" w:rsidP="00D92BDD">
      <w:pPr>
        <w:pStyle w:val="Paragraphedeliste"/>
        <w:numPr>
          <w:ilvl w:val="0"/>
          <w:numId w:val="2"/>
        </w:numPr>
        <w:jc w:val="both"/>
        <w:rPr>
          <w:rFonts w:cstheme="minorHAnsi"/>
          <w:sz w:val="24"/>
          <w:szCs w:val="24"/>
        </w:rPr>
      </w:pPr>
      <w:r w:rsidRPr="00FC2D3C">
        <w:rPr>
          <w:rFonts w:cstheme="minorHAnsi"/>
          <w:b/>
          <w:bCs/>
          <w:sz w:val="24"/>
          <w:szCs w:val="24"/>
        </w:rPr>
        <w:t>+ 1 jour ouvré</w:t>
      </w:r>
      <w:r>
        <w:rPr>
          <w:rFonts w:cstheme="minorHAnsi"/>
          <w:sz w:val="24"/>
          <w:szCs w:val="24"/>
        </w:rPr>
        <w:t xml:space="preserve"> par année </w:t>
      </w:r>
      <w:r w:rsidR="00D41B95">
        <w:rPr>
          <w:rFonts w:cstheme="minorHAnsi"/>
          <w:sz w:val="24"/>
          <w:szCs w:val="24"/>
        </w:rPr>
        <w:t xml:space="preserve">civile </w:t>
      </w:r>
      <w:r>
        <w:rPr>
          <w:rFonts w:cstheme="minorHAnsi"/>
          <w:sz w:val="24"/>
          <w:szCs w:val="24"/>
        </w:rPr>
        <w:t xml:space="preserve">et par salarié pour les </w:t>
      </w:r>
      <w:r w:rsidRPr="00FC2D3C">
        <w:rPr>
          <w:rFonts w:cstheme="minorHAnsi"/>
          <w:sz w:val="24"/>
          <w:szCs w:val="24"/>
          <w:u w:val="single"/>
        </w:rPr>
        <w:t>familles de 3 enfants ou plus</w:t>
      </w:r>
      <w:r w:rsidR="00180420" w:rsidRPr="00180420">
        <w:rPr>
          <w:rFonts w:cstheme="minorHAnsi"/>
          <w:sz w:val="24"/>
          <w:szCs w:val="24"/>
        </w:rPr>
        <w:t xml:space="preserve"> </w:t>
      </w:r>
      <w:r w:rsidR="00494FEF">
        <w:rPr>
          <w:rFonts w:cstheme="minorHAnsi"/>
          <w:sz w:val="24"/>
          <w:szCs w:val="24"/>
        </w:rPr>
        <w:t>jusqu’à 12 ans inclus (jusqu’à la date de son 13</w:t>
      </w:r>
      <w:r w:rsidR="00494FEF" w:rsidRPr="005F35E3">
        <w:rPr>
          <w:rFonts w:cstheme="minorHAnsi"/>
          <w:sz w:val="24"/>
          <w:szCs w:val="24"/>
          <w:vertAlign w:val="superscript"/>
        </w:rPr>
        <w:t>ème</w:t>
      </w:r>
      <w:r w:rsidR="00494FEF">
        <w:rPr>
          <w:rFonts w:cstheme="minorHAnsi"/>
          <w:sz w:val="24"/>
          <w:szCs w:val="24"/>
        </w:rPr>
        <w:t xml:space="preserve"> anniversaire), ou 16 ans inclus si handicap ou hospitalisation (jusqu’à la date son 17</w:t>
      </w:r>
      <w:r w:rsidR="00494FEF" w:rsidRPr="005F35E3">
        <w:rPr>
          <w:rFonts w:cstheme="minorHAnsi"/>
          <w:sz w:val="24"/>
          <w:szCs w:val="24"/>
          <w:vertAlign w:val="superscript"/>
        </w:rPr>
        <w:t>ème</w:t>
      </w:r>
      <w:r w:rsidR="00494FEF">
        <w:rPr>
          <w:rFonts w:cstheme="minorHAnsi"/>
          <w:sz w:val="24"/>
          <w:szCs w:val="24"/>
        </w:rPr>
        <w:t xml:space="preserve"> anniversaire)</w:t>
      </w:r>
      <w:r>
        <w:rPr>
          <w:rFonts w:cstheme="minorHAnsi"/>
          <w:sz w:val="24"/>
          <w:szCs w:val="24"/>
        </w:rPr>
        <w:t> ;</w:t>
      </w:r>
    </w:p>
    <w:p w14:paraId="04C8DD95" w14:textId="506B7F56" w:rsidR="00D92BDD" w:rsidRDefault="00D92BDD" w:rsidP="00D92BDD">
      <w:pPr>
        <w:pStyle w:val="Paragraphedeliste"/>
        <w:numPr>
          <w:ilvl w:val="0"/>
          <w:numId w:val="2"/>
        </w:numPr>
        <w:jc w:val="both"/>
        <w:rPr>
          <w:rFonts w:cstheme="minorHAnsi"/>
          <w:sz w:val="24"/>
          <w:szCs w:val="24"/>
        </w:rPr>
      </w:pPr>
      <w:r w:rsidRPr="00FC2D3C">
        <w:rPr>
          <w:rFonts w:cstheme="minorHAnsi"/>
          <w:b/>
          <w:bCs/>
          <w:sz w:val="24"/>
          <w:szCs w:val="24"/>
        </w:rPr>
        <w:t>+ 1 jour ouvré</w:t>
      </w:r>
      <w:r>
        <w:rPr>
          <w:rFonts w:cstheme="minorHAnsi"/>
          <w:sz w:val="24"/>
          <w:szCs w:val="24"/>
        </w:rPr>
        <w:t xml:space="preserve"> par année </w:t>
      </w:r>
      <w:r w:rsidR="00D41B95">
        <w:rPr>
          <w:rFonts w:cstheme="minorHAnsi"/>
          <w:sz w:val="24"/>
          <w:szCs w:val="24"/>
        </w:rPr>
        <w:t xml:space="preserve">civile </w:t>
      </w:r>
      <w:r>
        <w:rPr>
          <w:rFonts w:cstheme="minorHAnsi"/>
          <w:sz w:val="24"/>
          <w:szCs w:val="24"/>
        </w:rPr>
        <w:t xml:space="preserve">et par </w:t>
      </w:r>
      <w:proofErr w:type="gramStart"/>
      <w:r>
        <w:rPr>
          <w:rFonts w:cstheme="minorHAnsi"/>
          <w:sz w:val="24"/>
          <w:szCs w:val="24"/>
        </w:rPr>
        <w:t>salarié</w:t>
      </w:r>
      <w:proofErr w:type="gramEnd"/>
      <w:r>
        <w:rPr>
          <w:rFonts w:cstheme="minorHAnsi"/>
          <w:sz w:val="24"/>
          <w:szCs w:val="24"/>
        </w:rPr>
        <w:t xml:space="preserve"> pour les </w:t>
      </w:r>
      <w:r w:rsidRPr="00FC2D3C">
        <w:rPr>
          <w:rFonts w:cstheme="minorHAnsi"/>
          <w:sz w:val="24"/>
          <w:szCs w:val="24"/>
          <w:u w:val="single"/>
        </w:rPr>
        <w:t>parents isolés</w:t>
      </w:r>
      <w:r>
        <w:rPr>
          <w:rFonts w:cstheme="minorHAnsi"/>
          <w:sz w:val="24"/>
          <w:szCs w:val="24"/>
        </w:rPr>
        <w:t xml:space="preserve"> (</w:t>
      </w:r>
      <w:r w:rsidR="00FC2D3C">
        <w:rPr>
          <w:rFonts w:cstheme="minorHAnsi"/>
          <w:sz w:val="24"/>
          <w:szCs w:val="24"/>
        </w:rPr>
        <w:t>au sens de la réglementation fiscale)</w:t>
      </w:r>
    </w:p>
    <w:p w14:paraId="5096BD97" w14:textId="523C25B5" w:rsidR="00FC2D3C" w:rsidRPr="00D92BDD" w:rsidRDefault="00FC2D3C" w:rsidP="00D92BDD">
      <w:pPr>
        <w:pStyle w:val="Paragraphedeliste"/>
        <w:numPr>
          <w:ilvl w:val="0"/>
          <w:numId w:val="2"/>
        </w:numPr>
        <w:jc w:val="both"/>
        <w:rPr>
          <w:rFonts w:cstheme="minorHAnsi"/>
          <w:sz w:val="24"/>
          <w:szCs w:val="24"/>
        </w:rPr>
      </w:pPr>
      <w:r w:rsidRPr="00FC2D3C">
        <w:rPr>
          <w:rFonts w:cstheme="minorHAnsi"/>
          <w:b/>
          <w:bCs/>
          <w:sz w:val="24"/>
          <w:szCs w:val="24"/>
        </w:rPr>
        <w:t>+ 4 jours ouvrés</w:t>
      </w:r>
      <w:r>
        <w:rPr>
          <w:rFonts w:cstheme="minorHAnsi"/>
          <w:sz w:val="24"/>
          <w:szCs w:val="24"/>
        </w:rPr>
        <w:t xml:space="preserve"> par année </w:t>
      </w:r>
      <w:r w:rsidR="00D41B95">
        <w:rPr>
          <w:rFonts w:cstheme="minorHAnsi"/>
          <w:sz w:val="24"/>
          <w:szCs w:val="24"/>
        </w:rPr>
        <w:t xml:space="preserve">civile </w:t>
      </w:r>
      <w:r>
        <w:rPr>
          <w:rFonts w:cstheme="minorHAnsi"/>
          <w:sz w:val="24"/>
          <w:szCs w:val="24"/>
        </w:rPr>
        <w:t xml:space="preserve">et par salarié pour les parents d’un </w:t>
      </w:r>
      <w:r w:rsidRPr="00FC2D3C">
        <w:rPr>
          <w:rFonts w:cstheme="minorHAnsi"/>
          <w:sz w:val="24"/>
          <w:szCs w:val="24"/>
          <w:u w:val="single"/>
        </w:rPr>
        <w:t>enfant handicapé</w:t>
      </w:r>
      <w:r w:rsidR="00B45476">
        <w:rPr>
          <w:rFonts w:cstheme="minorHAnsi"/>
          <w:sz w:val="24"/>
          <w:szCs w:val="24"/>
        </w:rPr>
        <w:t xml:space="preserve"> jusqu’à 16 ans inclus</w:t>
      </w:r>
      <w:r w:rsidR="00494FEF">
        <w:rPr>
          <w:rFonts w:cstheme="minorHAnsi"/>
          <w:sz w:val="24"/>
          <w:szCs w:val="24"/>
        </w:rPr>
        <w:t xml:space="preserve"> (jusqu’à la date de son 17</w:t>
      </w:r>
      <w:r w:rsidR="00494FEF" w:rsidRPr="005F35E3">
        <w:rPr>
          <w:rFonts w:cstheme="minorHAnsi"/>
          <w:sz w:val="24"/>
          <w:szCs w:val="24"/>
          <w:vertAlign w:val="superscript"/>
        </w:rPr>
        <w:t>ème</w:t>
      </w:r>
      <w:r w:rsidR="00494FEF">
        <w:rPr>
          <w:rFonts w:cstheme="minorHAnsi"/>
          <w:sz w:val="24"/>
          <w:szCs w:val="24"/>
        </w:rPr>
        <w:t xml:space="preserve"> anniversaire)</w:t>
      </w:r>
      <w:r>
        <w:rPr>
          <w:rFonts w:cstheme="minorHAnsi"/>
          <w:sz w:val="24"/>
          <w:szCs w:val="24"/>
        </w:rPr>
        <w:t>.</w:t>
      </w:r>
    </w:p>
    <w:p w14:paraId="2693D8A8" w14:textId="4C4E9CAD" w:rsidR="00F245BB" w:rsidRDefault="00B45476" w:rsidP="00F245BB">
      <w:pPr>
        <w:jc w:val="both"/>
        <w:rPr>
          <w:rFonts w:cstheme="minorHAnsi"/>
          <w:sz w:val="24"/>
          <w:szCs w:val="24"/>
        </w:rPr>
      </w:pPr>
      <w:r w:rsidRPr="00B45476">
        <w:rPr>
          <w:rFonts w:cstheme="minorHAnsi"/>
          <w:sz w:val="24"/>
          <w:szCs w:val="24"/>
        </w:rPr>
        <w:t>Ces</w:t>
      </w:r>
      <w:r>
        <w:rPr>
          <w:rFonts w:cstheme="minorHAnsi"/>
          <w:sz w:val="24"/>
          <w:szCs w:val="24"/>
        </w:rPr>
        <w:t xml:space="preserve"> congés pour enfant malade sont éventuellement fractionnables par ½ journée, sous réserve que cette absence par ½ </w:t>
      </w:r>
      <w:proofErr w:type="gramStart"/>
      <w:r>
        <w:rPr>
          <w:rFonts w:cstheme="minorHAnsi"/>
          <w:sz w:val="24"/>
          <w:szCs w:val="24"/>
        </w:rPr>
        <w:t>journée</w:t>
      </w:r>
      <w:proofErr w:type="gramEnd"/>
      <w:r>
        <w:rPr>
          <w:rFonts w:cstheme="minorHAnsi"/>
          <w:sz w:val="24"/>
          <w:szCs w:val="24"/>
        </w:rPr>
        <w:t xml:space="preserve"> soit compatible avec le rythme de travail du </w:t>
      </w:r>
      <w:r w:rsidR="001755D4">
        <w:rPr>
          <w:rFonts w:cstheme="minorHAnsi"/>
          <w:sz w:val="24"/>
          <w:szCs w:val="24"/>
        </w:rPr>
        <w:t>salarié</w:t>
      </w:r>
      <w:r>
        <w:rPr>
          <w:rFonts w:cstheme="minorHAnsi"/>
          <w:sz w:val="24"/>
          <w:szCs w:val="24"/>
        </w:rPr>
        <w:t>.</w:t>
      </w:r>
      <w:r w:rsidR="00B832A0">
        <w:rPr>
          <w:rFonts w:cstheme="minorHAnsi"/>
          <w:sz w:val="24"/>
          <w:szCs w:val="24"/>
        </w:rPr>
        <w:t xml:space="preserve"> </w:t>
      </w:r>
    </w:p>
    <w:p w14:paraId="68BA88B3" w14:textId="50E91185" w:rsidR="00F245BB" w:rsidRDefault="00B832A0" w:rsidP="00F245BB">
      <w:pPr>
        <w:jc w:val="both"/>
        <w:rPr>
          <w:sz w:val="24"/>
          <w:szCs w:val="24"/>
        </w:rPr>
      </w:pPr>
      <w:r>
        <w:rPr>
          <w:rFonts w:cstheme="minorHAnsi"/>
          <w:sz w:val="24"/>
          <w:szCs w:val="24"/>
        </w:rPr>
        <w:t xml:space="preserve">Ils sont indemnisés selon une règle de </w:t>
      </w:r>
      <w:r w:rsidR="00F245BB" w:rsidRPr="00258C94">
        <w:rPr>
          <w:b/>
          <w:bCs/>
          <w:sz w:val="24"/>
          <w:szCs w:val="24"/>
        </w:rPr>
        <w:t xml:space="preserve">maintien de leur rémunération </w:t>
      </w:r>
      <w:r w:rsidR="00F245BB" w:rsidRPr="00258C94">
        <w:rPr>
          <w:sz w:val="24"/>
          <w:szCs w:val="24"/>
        </w:rPr>
        <w:t>de base et des variables lié</w:t>
      </w:r>
      <w:r w:rsidR="004A79DF">
        <w:rPr>
          <w:sz w:val="24"/>
          <w:szCs w:val="24"/>
        </w:rPr>
        <w:t>e</w:t>
      </w:r>
      <w:r w:rsidR="00F245BB" w:rsidRPr="00258C94">
        <w:rPr>
          <w:sz w:val="24"/>
          <w:szCs w:val="24"/>
        </w:rPr>
        <w:t>s au poste qu’ils auraient perçu</w:t>
      </w:r>
      <w:r w:rsidR="00652B57">
        <w:rPr>
          <w:sz w:val="24"/>
          <w:szCs w:val="24"/>
        </w:rPr>
        <w:t>es</w:t>
      </w:r>
      <w:r w:rsidR="00F245BB" w:rsidRPr="00258C94">
        <w:rPr>
          <w:sz w:val="24"/>
          <w:szCs w:val="24"/>
        </w:rPr>
        <w:t xml:space="preserve"> s’ils avaient travaillé pendant cette période, à l’exclusion des éléments ayant la nature de remboursements de frais à la date de l’Accord :</w:t>
      </w:r>
    </w:p>
    <w:p w14:paraId="571B20DB" w14:textId="77777777" w:rsidR="00F245BB" w:rsidRDefault="00F245BB" w:rsidP="00F245BB">
      <w:pPr>
        <w:pStyle w:val="Paragraphedeliste"/>
        <w:numPr>
          <w:ilvl w:val="0"/>
          <w:numId w:val="9"/>
        </w:numPr>
        <w:jc w:val="both"/>
        <w:rPr>
          <w:rFonts w:cstheme="minorHAnsi"/>
          <w:sz w:val="24"/>
          <w:szCs w:val="24"/>
        </w:rPr>
      </w:pPr>
      <w:r>
        <w:rPr>
          <w:rFonts w:cstheme="minorHAnsi"/>
          <w:sz w:val="24"/>
          <w:szCs w:val="24"/>
        </w:rPr>
        <w:t>Prime Transport / Indemnités kilométriques</w:t>
      </w:r>
    </w:p>
    <w:p w14:paraId="46C845A1" w14:textId="77777777" w:rsidR="00F245BB" w:rsidRDefault="00F245BB" w:rsidP="00F245BB">
      <w:pPr>
        <w:pStyle w:val="Paragraphedeliste"/>
        <w:numPr>
          <w:ilvl w:val="0"/>
          <w:numId w:val="9"/>
        </w:numPr>
        <w:jc w:val="both"/>
        <w:rPr>
          <w:rFonts w:cstheme="minorHAnsi"/>
          <w:sz w:val="24"/>
          <w:szCs w:val="24"/>
        </w:rPr>
      </w:pPr>
      <w:r>
        <w:rPr>
          <w:rFonts w:cstheme="minorHAnsi"/>
          <w:sz w:val="24"/>
          <w:szCs w:val="24"/>
        </w:rPr>
        <w:t>Panier jour / Panier nuit</w:t>
      </w:r>
    </w:p>
    <w:p w14:paraId="7D53B7CF" w14:textId="4CCCCE3A" w:rsidR="00E12AFC" w:rsidRPr="00657E84" w:rsidRDefault="00F245BB" w:rsidP="00657E84">
      <w:pPr>
        <w:pStyle w:val="Paragraphedeliste"/>
        <w:numPr>
          <w:ilvl w:val="0"/>
          <w:numId w:val="9"/>
        </w:numPr>
        <w:jc w:val="both"/>
        <w:rPr>
          <w:rFonts w:cstheme="minorHAnsi"/>
          <w:sz w:val="24"/>
          <w:szCs w:val="24"/>
        </w:rPr>
      </w:pPr>
      <w:r>
        <w:rPr>
          <w:rFonts w:cstheme="minorHAnsi"/>
          <w:sz w:val="24"/>
          <w:szCs w:val="24"/>
        </w:rPr>
        <w:t>Titres restaurant</w:t>
      </w:r>
    </w:p>
    <w:p w14:paraId="064CB4D3" w14:textId="77153C26" w:rsidR="00F245BB" w:rsidRDefault="00F245BB" w:rsidP="00E275F7">
      <w:pPr>
        <w:jc w:val="both"/>
        <w:rPr>
          <w:rFonts w:cstheme="minorHAnsi"/>
          <w:sz w:val="24"/>
          <w:szCs w:val="24"/>
        </w:rPr>
      </w:pPr>
      <w:r>
        <w:rPr>
          <w:rFonts w:cstheme="minorHAnsi"/>
          <w:sz w:val="24"/>
          <w:szCs w:val="24"/>
        </w:rPr>
        <w:t>Tout autre élément variable</w:t>
      </w:r>
      <w:r w:rsidR="00652B57">
        <w:rPr>
          <w:rFonts w:cstheme="minorHAnsi"/>
          <w:sz w:val="24"/>
          <w:szCs w:val="24"/>
        </w:rPr>
        <w:t>,</w:t>
      </w:r>
      <w:r>
        <w:rPr>
          <w:rFonts w:cstheme="minorHAnsi"/>
          <w:sz w:val="24"/>
          <w:szCs w:val="24"/>
        </w:rPr>
        <w:t xml:space="preserve"> ayant la nature d’un remboursement de frais</w:t>
      </w:r>
      <w:r w:rsidR="00652B57">
        <w:rPr>
          <w:rFonts w:cstheme="minorHAnsi"/>
          <w:sz w:val="24"/>
          <w:szCs w:val="24"/>
        </w:rPr>
        <w:t>,</w:t>
      </w:r>
      <w:r w:rsidR="000D2748">
        <w:rPr>
          <w:rFonts w:cstheme="minorHAnsi"/>
          <w:sz w:val="24"/>
          <w:szCs w:val="24"/>
        </w:rPr>
        <w:t xml:space="preserve"> </w:t>
      </w:r>
      <w:proofErr w:type="gramStart"/>
      <w:r>
        <w:rPr>
          <w:rFonts w:cstheme="minorHAnsi"/>
          <w:sz w:val="24"/>
          <w:szCs w:val="24"/>
        </w:rPr>
        <w:t>ajouté</w:t>
      </w:r>
      <w:proofErr w:type="gramEnd"/>
      <w:r>
        <w:rPr>
          <w:rFonts w:cstheme="minorHAnsi"/>
          <w:sz w:val="24"/>
          <w:szCs w:val="24"/>
        </w:rPr>
        <w:t xml:space="preserve"> postérieurement au présent Accord</w:t>
      </w:r>
      <w:r w:rsidR="00652B57">
        <w:rPr>
          <w:rFonts w:cstheme="minorHAnsi"/>
          <w:sz w:val="24"/>
          <w:szCs w:val="24"/>
        </w:rPr>
        <w:t>,</w:t>
      </w:r>
      <w:r>
        <w:rPr>
          <w:rFonts w:cstheme="minorHAnsi"/>
          <w:sz w:val="24"/>
          <w:szCs w:val="24"/>
        </w:rPr>
        <w:t xml:space="preserve"> serait également exclu du calcul précité.</w:t>
      </w:r>
    </w:p>
    <w:p w14:paraId="3ECB7BCF" w14:textId="67A8872B" w:rsidR="0084467B" w:rsidRDefault="006A6E0A" w:rsidP="00E275F7">
      <w:pPr>
        <w:jc w:val="both"/>
        <w:rPr>
          <w:rFonts w:cstheme="minorHAnsi"/>
          <w:sz w:val="24"/>
          <w:szCs w:val="24"/>
        </w:rPr>
      </w:pPr>
      <w:r>
        <w:rPr>
          <w:rFonts w:cstheme="minorHAnsi"/>
          <w:sz w:val="24"/>
          <w:szCs w:val="24"/>
        </w:rPr>
        <w:t xml:space="preserve">Ce droit </w:t>
      </w:r>
      <w:r w:rsidR="00D92BDD">
        <w:rPr>
          <w:rFonts w:cstheme="minorHAnsi"/>
          <w:sz w:val="24"/>
          <w:szCs w:val="24"/>
        </w:rPr>
        <w:t>est</w:t>
      </w:r>
      <w:r>
        <w:rPr>
          <w:rFonts w:cstheme="minorHAnsi"/>
          <w:sz w:val="24"/>
          <w:szCs w:val="24"/>
        </w:rPr>
        <w:t xml:space="preserve"> conditionné à la présentation de justificatifs nécessaires.</w:t>
      </w:r>
    </w:p>
    <w:p w14:paraId="2FCB6750" w14:textId="77777777" w:rsidR="00636C47" w:rsidRPr="0084467B" w:rsidRDefault="00636C47" w:rsidP="00636C47">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2947352A" w14:textId="539ED525" w:rsidR="00636C47" w:rsidRPr="005110CF" w:rsidRDefault="00636C47" w:rsidP="00636C47">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Faciliter la présence auprès d’un enfant malade</w:t>
      </w:r>
    </w:p>
    <w:p w14:paraId="2BCF6294" w14:textId="4572C3C4" w:rsidR="00636C47" w:rsidRDefault="00636C47" w:rsidP="00636C47">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 xml:space="preserve">Action </w:t>
      </w:r>
      <w:r w:rsidRPr="005110CF">
        <w:rPr>
          <w:rFonts w:cstheme="minorHAnsi"/>
          <w:iCs/>
          <w:sz w:val="24"/>
          <w:szCs w:val="24"/>
        </w:rPr>
        <w:t xml:space="preserve">: </w:t>
      </w:r>
      <w:r>
        <w:rPr>
          <w:rFonts w:cstheme="minorHAnsi"/>
          <w:iCs/>
          <w:sz w:val="24"/>
          <w:szCs w:val="24"/>
        </w:rPr>
        <w:t xml:space="preserve">Harmoniser les droits à congé enfant malade entre les </w:t>
      </w:r>
      <w:r w:rsidR="0048055B">
        <w:rPr>
          <w:rFonts w:cstheme="minorHAnsi"/>
          <w:iCs/>
          <w:sz w:val="24"/>
          <w:szCs w:val="24"/>
        </w:rPr>
        <w:t xml:space="preserve">établissements </w:t>
      </w:r>
    </w:p>
    <w:p w14:paraId="44C5BAA4" w14:textId="5ECD07B9" w:rsidR="00636C47" w:rsidRDefault="00636C47" w:rsidP="00636C47">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 </w:t>
      </w:r>
      <w:r w:rsidRPr="005110CF">
        <w:rPr>
          <w:rFonts w:cstheme="minorHAnsi"/>
          <w:iCs/>
          <w:sz w:val="24"/>
          <w:szCs w:val="24"/>
        </w:rPr>
        <w:t xml:space="preserve">: </w:t>
      </w:r>
      <w:r>
        <w:rPr>
          <w:rFonts w:cstheme="minorHAnsi"/>
          <w:iCs/>
          <w:sz w:val="24"/>
          <w:szCs w:val="24"/>
        </w:rPr>
        <w:t xml:space="preserve">Nombre de jours enfant malade par an et par </w:t>
      </w:r>
      <w:r w:rsidR="0048055B">
        <w:rPr>
          <w:rFonts w:cstheme="minorHAnsi"/>
          <w:iCs/>
          <w:sz w:val="24"/>
          <w:szCs w:val="24"/>
        </w:rPr>
        <w:t xml:space="preserve">établissement </w:t>
      </w:r>
    </w:p>
    <w:p w14:paraId="7ED2CBB6" w14:textId="77777777" w:rsidR="00636C47" w:rsidRDefault="00636C47" w:rsidP="00E275F7">
      <w:pPr>
        <w:jc w:val="both"/>
        <w:rPr>
          <w:rFonts w:cstheme="minorHAnsi"/>
          <w:sz w:val="24"/>
          <w:szCs w:val="24"/>
        </w:rPr>
      </w:pPr>
    </w:p>
    <w:p w14:paraId="42CD106C" w14:textId="77777777" w:rsidR="004B7FD6" w:rsidRPr="004B7FD6" w:rsidRDefault="004B7FD6" w:rsidP="001B5A2F">
      <w:pPr>
        <w:pStyle w:val="Titre2"/>
        <w:rPr>
          <w:b w:val="0"/>
          <w:bCs w:val="0"/>
        </w:rPr>
      </w:pPr>
      <w:bookmarkStart w:id="24" w:name="_Toc182857023"/>
      <w:r w:rsidRPr="004B7FD6">
        <w:t>Article 5.2 – Accompagner financièrement l’articulation entre vie professionnelle et vie personnelle</w:t>
      </w:r>
      <w:bookmarkEnd w:id="24"/>
      <w:r w:rsidRPr="004B7FD6">
        <w:t xml:space="preserve"> </w:t>
      </w:r>
    </w:p>
    <w:p w14:paraId="4FFBE1FD" w14:textId="77777777" w:rsidR="004B7FD6" w:rsidRPr="004B7FD6" w:rsidRDefault="004B7FD6" w:rsidP="001B5A2F">
      <w:pPr>
        <w:pStyle w:val="Titre3"/>
        <w:rPr>
          <w:i w:val="0"/>
          <w:iCs w:val="0"/>
        </w:rPr>
      </w:pPr>
      <w:bookmarkStart w:id="25" w:name="_Toc182857024"/>
      <w:bookmarkStart w:id="26" w:name="_Hlk171523841"/>
      <w:r w:rsidRPr="004B7FD6">
        <w:t>Article 5.2.1 – Harmoniser les règles de maintien de salaire pour les congés maternité, paternité et adoption</w:t>
      </w:r>
      <w:bookmarkEnd w:id="25"/>
    </w:p>
    <w:p w14:paraId="562DD819" w14:textId="52377EF8" w:rsidR="005535E6" w:rsidRDefault="00503D54" w:rsidP="00503D54">
      <w:pPr>
        <w:jc w:val="both"/>
        <w:rPr>
          <w:rFonts w:cstheme="minorHAnsi"/>
          <w:sz w:val="24"/>
          <w:szCs w:val="24"/>
        </w:rPr>
      </w:pPr>
      <w:r w:rsidRPr="00503D54">
        <w:rPr>
          <w:rFonts w:cstheme="minorHAnsi"/>
          <w:sz w:val="24"/>
          <w:szCs w:val="24"/>
        </w:rPr>
        <w:t xml:space="preserve">Les </w:t>
      </w:r>
      <w:r w:rsidR="005535E6">
        <w:rPr>
          <w:rFonts w:cstheme="minorHAnsi"/>
          <w:sz w:val="24"/>
          <w:szCs w:val="24"/>
        </w:rPr>
        <w:t xml:space="preserve">congés maternité, paternité et adoption sont encadrés par la Loi, que ce soit dans leurs durées, leurs modalités ou leurs indemnisations. </w:t>
      </w:r>
    </w:p>
    <w:p w14:paraId="7BE68ED1" w14:textId="02165E36" w:rsidR="005535E6" w:rsidRDefault="005535E6" w:rsidP="00503D54">
      <w:pPr>
        <w:jc w:val="both"/>
        <w:rPr>
          <w:rFonts w:cstheme="minorHAnsi"/>
          <w:sz w:val="24"/>
          <w:szCs w:val="24"/>
        </w:rPr>
      </w:pPr>
      <w:r>
        <w:rPr>
          <w:rFonts w:cstheme="minorHAnsi"/>
          <w:sz w:val="24"/>
          <w:szCs w:val="24"/>
        </w:rPr>
        <w:lastRenderedPageBreak/>
        <w:t xml:space="preserve">Soucieuses d’assurer une égalité de traitement entre les femmes et les hommes, la Direction et les Organisations Syndicales entendent harmoniser les règles d’indemnisation des congés maternité, paternité et adoption au sein de Cargill France SAS, sur une base plus favorable que la </w:t>
      </w:r>
      <w:r w:rsidR="00BC150E">
        <w:rPr>
          <w:rFonts w:cstheme="minorHAnsi"/>
          <w:sz w:val="24"/>
          <w:szCs w:val="24"/>
        </w:rPr>
        <w:t>L</w:t>
      </w:r>
      <w:r>
        <w:rPr>
          <w:rFonts w:cstheme="minorHAnsi"/>
          <w:sz w:val="24"/>
          <w:szCs w:val="24"/>
        </w:rPr>
        <w:t>oi.</w:t>
      </w:r>
    </w:p>
    <w:p w14:paraId="60A31CD5" w14:textId="1FE3CC1C" w:rsidR="005535E6" w:rsidRDefault="00E34BC0" w:rsidP="00258C94">
      <w:pPr>
        <w:jc w:val="both"/>
        <w:rPr>
          <w:sz w:val="24"/>
          <w:szCs w:val="24"/>
        </w:rPr>
      </w:pPr>
      <w:r w:rsidRPr="00258C94">
        <w:rPr>
          <w:sz w:val="24"/>
          <w:szCs w:val="24"/>
        </w:rPr>
        <w:t xml:space="preserve">Les </w:t>
      </w:r>
      <w:r w:rsidR="00DC6819" w:rsidRPr="00258C94">
        <w:rPr>
          <w:sz w:val="24"/>
          <w:szCs w:val="24"/>
        </w:rPr>
        <w:t xml:space="preserve">salariés </w:t>
      </w:r>
      <w:r w:rsidRPr="00258C94">
        <w:rPr>
          <w:sz w:val="24"/>
          <w:szCs w:val="24"/>
        </w:rPr>
        <w:t>en congé maternité, paternité ou adoption</w:t>
      </w:r>
      <w:r w:rsidR="009154DC" w:rsidRPr="00258C94">
        <w:rPr>
          <w:sz w:val="24"/>
          <w:szCs w:val="24"/>
        </w:rPr>
        <w:t>, quelle que soit leur ancienneté,</w:t>
      </w:r>
      <w:r w:rsidRPr="00258C94">
        <w:rPr>
          <w:sz w:val="24"/>
          <w:szCs w:val="24"/>
        </w:rPr>
        <w:t xml:space="preserve"> bénéficieront </w:t>
      </w:r>
      <w:r w:rsidR="00785F3A" w:rsidRPr="00258C94">
        <w:rPr>
          <w:sz w:val="24"/>
          <w:szCs w:val="24"/>
        </w:rPr>
        <w:t xml:space="preserve">du </w:t>
      </w:r>
      <w:r w:rsidRPr="00258C94">
        <w:rPr>
          <w:b/>
          <w:bCs/>
          <w:sz w:val="24"/>
          <w:szCs w:val="24"/>
        </w:rPr>
        <w:t xml:space="preserve">maintien de </w:t>
      </w:r>
      <w:r w:rsidR="00DC6819" w:rsidRPr="00258C94">
        <w:rPr>
          <w:b/>
          <w:bCs/>
          <w:sz w:val="24"/>
          <w:szCs w:val="24"/>
        </w:rPr>
        <w:t xml:space="preserve">leur </w:t>
      </w:r>
      <w:r w:rsidRPr="00258C94">
        <w:rPr>
          <w:b/>
          <w:bCs/>
          <w:sz w:val="24"/>
          <w:szCs w:val="24"/>
        </w:rPr>
        <w:t xml:space="preserve">rémunération </w:t>
      </w:r>
      <w:r w:rsidRPr="00258C94">
        <w:rPr>
          <w:sz w:val="24"/>
          <w:szCs w:val="24"/>
        </w:rPr>
        <w:t>de base et des variables lié</w:t>
      </w:r>
      <w:r w:rsidR="00917F3A">
        <w:rPr>
          <w:sz w:val="24"/>
          <w:szCs w:val="24"/>
        </w:rPr>
        <w:t>e</w:t>
      </w:r>
      <w:r w:rsidRPr="00258C94">
        <w:rPr>
          <w:sz w:val="24"/>
          <w:szCs w:val="24"/>
        </w:rPr>
        <w:t xml:space="preserve">s au poste qu’ils auraient </w:t>
      </w:r>
      <w:r w:rsidR="00B832A0" w:rsidRPr="00258C94">
        <w:rPr>
          <w:sz w:val="24"/>
          <w:szCs w:val="24"/>
        </w:rPr>
        <w:t>perçu</w:t>
      </w:r>
      <w:r w:rsidR="00917F3A">
        <w:rPr>
          <w:sz w:val="24"/>
          <w:szCs w:val="24"/>
        </w:rPr>
        <w:t>es</w:t>
      </w:r>
      <w:r w:rsidRPr="00258C94">
        <w:rPr>
          <w:sz w:val="24"/>
          <w:szCs w:val="24"/>
        </w:rPr>
        <w:t xml:space="preserve"> s’ils avaient travaillé pendant cette période, à l’exclusion des éléments ayant la nature de remboursements de frais à la date de l’Accord :</w:t>
      </w:r>
    </w:p>
    <w:p w14:paraId="4518B01C" w14:textId="70CDB9A0" w:rsidR="00E34BC0" w:rsidRDefault="00E34BC0" w:rsidP="00E34BC0">
      <w:pPr>
        <w:pStyle w:val="Paragraphedeliste"/>
        <w:numPr>
          <w:ilvl w:val="0"/>
          <w:numId w:val="9"/>
        </w:numPr>
        <w:jc w:val="both"/>
        <w:rPr>
          <w:rFonts w:cstheme="minorHAnsi"/>
          <w:sz w:val="24"/>
          <w:szCs w:val="24"/>
        </w:rPr>
      </w:pPr>
      <w:r>
        <w:rPr>
          <w:rFonts w:cstheme="minorHAnsi"/>
          <w:sz w:val="24"/>
          <w:szCs w:val="24"/>
        </w:rPr>
        <w:t>Prime Transport / Indemnités kilométriques</w:t>
      </w:r>
    </w:p>
    <w:p w14:paraId="6ACBA8C8" w14:textId="513CBCF2" w:rsidR="00E34BC0" w:rsidRDefault="00E34BC0" w:rsidP="00E34BC0">
      <w:pPr>
        <w:pStyle w:val="Paragraphedeliste"/>
        <w:numPr>
          <w:ilvl w:val="0"/>
          <w:numId w:val="9"/>
        </w:numPr>
        <w:jc w:val="both"/>
        <w:rPr>
          <w:rFonts w:cstheme="minorHAnsi"/>
          <w:sz w:val="24"/>
          <w:szCs w:val="24"/>
        </w:rPr>
      </w:pPr>
      <w:r>
        <w:rPr>
          <w:rFonts w:cstheme="minorHAnsi"/>
          <w:sz w:val="24"/>
          <w:szCs w:val="24"/>
        </w:rPr>
        <w:t>Panier jour / Panier nuit</w:t>
      </w:r>
    </w:p>
    <w:p w14:paraId="1AA68FBE" w14:textId="548B8E12" w:rsidR="00105908" w:rsidRPr="00105908" w:rsidRDefault="00E34BC0" w:rsidP="00105908">
      <w:pPr>
        <w:pStyle w:val="Paragraphedeliste"/>
        <w:numPr>
          <w:ilvl w:val="0"/>
          <w:numId w:val="9"/>
        </w:numPr>
        <w:jc w:val="both"/>
        <w:rPr>
          <w:rFonts w:cstheme="minorHAnsi"/>
          <w:sz w:val="24"/>
          <w:szCs w:val="24"/>
        </w:rPr>
      </w:pPr>
      <w:r>
        <w:rPr>
          <w:rFonts w:cstheme="minorHAnsi"/>
          <w:sz w:val="24"/>
          <w:szCs w:val="24"/>
        </w:rPr>
        <w:t>Titres restaurant</w:t>
      </w:r>
    </w:p>
    <w:p w14:paraId="1B0C4C99" w14:textId="69AAF6E6" w:rsidR="005535E6" w:rsidRDefault="00E34BC0" w:rsidP="00503D54">
      <w:pPr>
        <w:jc w:val="both"/>
        <w:rPr>
          <w:rFonts w:cstheme="minorHAnsi"/>
          <w:sz w:val="24"/>
          <w:szCs w:val="24"/>
        </w:rPr>
      </w:pPr>
      <w:r>
        <w:rPr>
          <w:rFonts w:cstheme="minorHAnsi"/>
          <w:sz w:val="24"/>
          <w:szCs w:val="24"/>
        </w:rPr>
        <w:t>La part variable dite « </w:t>
      </w:r>
      <w:r w:rsidR="00BC150E">
        <w:rPr>
          <w:rFonts w:cstheme="minorHAnsi"/>
          <w:sz w:val="24"/>
          <w:szCs w:val="24"/>
        </w:rPr>
        <w:t xml:space="preserve">Short </w:t>
      </w:r>
      <w:proofErr w:type="spellStart"/>
      <w:r w:rsidR="00BC150E">
        <w:rPr>
          <w:rFonts w:cstheme="minorHAnsi"/>
          <w:sz w:val="24"/>
          <w:szCs w:val="24"/>
        </w:rPr>
        <w:t>Term</w:t>
      </w:r>
      <w:proofErr w:type="spellEnd"/>
      <w:r w:rsidR="00BC150E">
        <w:rPr>
          <w:rFonts w:cstheme="minorHAnsi"/>
          <w:sz w:val="24"/>
          <w:szCs w:val="24"/>
        </w:rPr>
        <w:t xml:space="preserve"> </w:t>
      </w:r>
      <w:proofErr w:type="spellStart"/>
      <w:r w:rsidR="00BC150E">
        <w:rPr>
          <w:rFonts w:cstheme="minorHAnsi"/>
          <w:sz w:val="24"/>
          <w:szCs w:val="24"/>
        </w:rPr>
        <w:t>Incentive</w:t>
      </w:r>
      <w:proofErr w:type="spellEnd"/>
      <w:r w:rsidR="00BC150E">
        <w:rPr>
          <w:rFonts w:cstheme="minorHAnsi"/>
          <w:sz w:val="24"/>
          <w:szCs w:val="24"/>
        </w:rPr>
        <w:t xml:space="preserve"> - STI</w:t>
      </w:r>
      <w:r>
        <w:rPr>
          <w:rFonts w:cstheme="minorHAnsi"/>
          <w:sz w:val="24"/>
          <w:szCs w:val="24"/>
        </w:rPr>
        <w:t> » pour les populations « </w:t>
      </w:r>
      <w:proofErr w:type="spellStart"/>
      <w:r>
        <w:rPr>
          <w:rFonts w:cstheme="minorHAnsi"/>
          <w:sz w:val="24"/>
          <w:szCs w:val="24"/>
        </w:rPr>
        <w:t>banded</w:t>
      </w:r>
      <w:proofErr w:type="spellEnd"/>
      <w:r>
        <w:rPr>
          <w:rFonts w:cstheme="minorHAnsi"/>
          <w:sz w:val="24"/>
          <w:szCs w:val="24"/>
        </w:rPr>
        <w:t xml:space="preserve"> » n’est pas </w:t>
      </w:r>
      <w:r w:rsidR="0047019E">
        <w:rPr>
          <w:rFonts w:cstheme="minorHAnsi"/>
          <w:sz w:val="24"/>
          <w:szCs w:val="24"/>
        </w:rPr>
        <w:t xml:space="preserve">intégrée </w:t>
      </w:r>
      <w:r>
        <w:rPr>
          <w:rFonts w:cstheme="minorHAnsi"/>
          <w:sz w:val="24"/>
          <w:szCs w:val="24"/>
        </w:rPr>
        <w:t xml:space="preserve">non plus </w:t>
      </w:r>
      <w:r w:rsidR="0047019E">
        <w:rPr>
          <w:rFonts w:cstheme="minorHAnsi"/>
          <w:sz w:val="24"/>
          <w:szCs w:val="24"/>
        </w:rPr>
        <w:t>dans</w:t>
      </w:r>
      <w:r>
        <w:rPr>
          <w:rFonts w:cstheme="minorHAnsi"/>
          <w:sz w:val="24"/>
          <w:szCs w:val="24"/>
        </w:rPr>
        <w:t xml:space="preserve"> cette règle de maintien de salaire.</w:t>
      </w:r>
    </w:p>
    <w:p w14:paraId="70E2BE57" w14:textId="5DF8218F" w:rsidR="00D60FD9" w:rsidRPr="00B832A0" w:rsidRDefault="00105908" w:rsidP="00503D54">
      <w:pPr>
        <w:jc w:val="both"/>
        <w:rPr>
          <w:rFonts w:cstheme="minorHAnsi"/>
          <w:sz w:val="24"/>
          <w:szCs w:val="24"/>
        </w:rPr>
      </w:pPr>
      <w:r>
        <w:rPr>
          <w:rFonts w:cstheme="minorHAnsi"/>
          <w:sz w:val="24"/>
          <w:szCs w:val="24"/>
        </w:rPr>
        <w:t>Tout autre élément variable ayant la nature d’un remboursement de frais et qui serait ajouté postérieurement au présent Accord serait également exclu du calcul précité.</w:t>
      </w:r>
    </w:p>
    <w:p w14:paraId="1FCE191D" w14:textId="47354211" w:rsidR="00E34BC0" w:rsidRDefault="00E34BC0" w:rsidP="00503D54">
      <w:pPr>
        <w:jc w:val="both"/>
        <w:rPr>
          <w:rFonts w:cstheme="minorHAnsi"/>
          <w:sz w:val="24"/>
          <w:szCs w:val="24"/>
        </w:rPr>
      </w:pPr>
      <w:r>
        <w:rPr>
          <w:rFonts w:cstheme="minorHAnsi"/>
          <w:sz w:val="24"/>
          <w:szCs w:val="24"/>
        </w:rPr>
        <w:t xml:space="preserve">Par ailleurs, la Direction et les Organisations Syndicales souhaitent étendre le principe du maintien de salaire précisé </w:t>
      </w:r>
      <w:r w:rsidR="00744FE2">
        <w:rPr>
          <w:rFonts w:cstheme="minorHAnsi"/>
          <w:sz w:val="24"/>
          <w:szCs w:val="24"/>
        </w:rPr>
        <w:t>ci-dessus</w:t>
      </w:r>
      <w:r w:rsidR="00B832A0">
        <w:rPr>
          <w:rFonts w:cstheme="minorHAnsi"/>
          <w:sz w:val="24"/>
          <w:szCs w:val="24"/>
        </w:rPr>
        <w:t>,</w:t>
      </w:r>
      <w:r>
        <w:rPr>
          <w:rFonts w:cstheme="minorHAnsi"/>
          <w:sz w:val="24"/>
          <w:szCs w:val="24"/>
        </w:rPr>
        <w:t xml:space="preserve"> ainsi que le mécanisme de </w:t>
      </w:r>
      <w:r w:rsidRPr="00BC150E">
        <w:rPr>
          <w:rFonts w:cstheme="minorHAnsi"/>
          <w:b/>
          <w:bCs/>
          <w:sz w:val="24"/>
          <w:szCs w:val="24"/>
        </w:rPr>
        <w:t>subrogation</w:t>
      </w:r>
      <w:r>
        <w:rPr>
          <w:rFonts w:cstheme="minorHAnsi"/>
          <w:sz w:val="24"/>
          <w:szCs w:val="24"/>
        </w:rPr>
        <w:t xml:space="preserve"> de l’employeur vis-à-vis de la Sécurité Sociale pour les salariés en congé maternité, paternité et adoption ayant moins d’une année </w:t>
      </w:r>
      <w:r w:rsidRPr="00A628B2">
        <w:rPr>
          <w:rFonts w:cstheme="minorHAnsi"/>
          <w:sz w:val="24"/>
          <w:szCs w:val="24"/>
        </w:rPr>
        <w:t>d’ancienneté</w:t>
      </w:r>
      <w:r>
        <w:rPr>
          <w:rFonts w:cstheme="minorHAnsi"/>
          <w:sz w:val="24"/>
          <w:szCs w:val="24"/>
        </w:rPr>
        <w:t>.</w:t>
      </w:r>
    </w:p>
    <w:p w14:paraId="1620ADCD" w14:textId="3BE98207" w:rsidR="00E34BC0" w:rsidRDefault="00E34BC0" w:rsidP="00503D54">
      <w:pPr>
        <w:jc w:val="both"/>
        <w:rPr>
          <w:rFonts w:cstheme="minorHAnsi"/>
          <w:sz w:val="24"/>
          <w:szCs w:val="24"/>
        </w:rPr>
      </w:pPr>
      <w:r>
        <w:rPr>
          <w:rFonts w:cstheme="minorHAnsi"/>
          <w:sz w:val="24"/>
          <w:szCs w:val="24"/>
        </w:rPr>
        <w:t xml:space="preserve">Il est rappelé que la subrogation </w:t>
      </w:r>
      <w:r w:rsidR="00BC150E">
        <w:rPr>
          <w:rFonts w:cstheme="minorHAnsi"/>
          <w:sz w:val="24"/>
          <w:szCs w:val="24"/>
        </w:rPr>
        <w:t>est déjà effective pour les salariés ayant au moins une année d’ancienneté à la date du congé.</w:t>
      </w:r>
    </w:p>
    <w:p w14:paraId="0722DF0B" w14:textId="0C1126A0" w:rsidR="008F7CCA" w:rsidRDefault="005535E6" w:rsidP="00BC150E">
      <w:pPr>
        <w:jc w:val="both"/>
        <w:rPr>
          <w:rFonts w:cstheme="minorHAnsi"/>
          <w:sz w:val="24"/>
          <w:szCs w:val="24"/>
        </w:rPr>
      </w:pPr>
      <w:r>
        <w:rPr>
          <w:rFonts w:cstheme="minorHAnsi"/>
          <w:sz w:val="24"/>
          <w:szCs w:val="24"/>
        </w:rPr>
        <w:t>Ces mesures prennent effet au 1</w:t>
      </w:r>
      <w:r w:rsidRPr="005535E6">
        <w:rPr>
          <w:rFonts w:cstheme="minorHAnsi"/>
          <w:sz w:val="24"/>
          <w:szCs w:val="24"/>
          <w:vertAlign w:val="superscript"/>
        </w:rPr>
        <w:t>er</w:t>
      </w:r>
      <w:r>
        <w:rPr>
          <w:rFonts w:cstheme="minorHAnsi"/>
          <w:sz w:val="24"/>
          <w:szCs w:val="24"/>
        </w:rPr>
        <w:t xml:space="preserve"> juin 2024.</w:t>
      </w:r>
    </w:p>
    <w:bookmarkEnd w:id="26"/>
    <w:p w14:paraId="2379B436" w14:textId="77777777" w:rsidR="00636C47" w:rsidRPr="0084467B" w:rsidRDefault="00636C47" w:rsidP="00636C47">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0F034A98" w14:textId="5A4F6A5A" w:rsidR="00636C47" w:rsidRPr="005110CF" w:rsidRDefault="00636C47" w:rsidP="00636C47">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Accompagner financièrement les salariés en congé maternité, paternité et adoption</w:t>
      </w:r>
    </w:p>
    <w:p w14:paraId="0C516DEE" w14:textId="4D4E6304" w:rsidR="00636C47" w:rsidRDefault="00636C47" w:rsidP="00636C47">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 xml:space="preserve">Action </w:t>
      </w:r>
      <w:r w:rsidRPr="005110CF">
        <w:rPr>
          <w:rFonts w:cstheme="minorHAnsi"/>
          <w:iCs/>
          <w:sz w:val="24"/>
          <w:szCs w:val="24"/>
        </w:rPr>
        <w:t xml:space="preserve">: </w:t>
      </w:r>
      <w:r>
        <w:rPr>
          <w:rFonts w:cstheme="minorHAnsi"/>
          <w:iCs/>
          <w:sz w:val="24"/>
          <w:szCs w:val="24"/>
        </w:rPr>
        <w:t>Harmoniser les règles d’indemnisation entre congé maternité, paternité et adoption et étendre la subrogation aux salariés ayant moins d’un an d’ancienneté</w:t>
      </w:r>
    </w:p>
    <w:p w14:paraId="2AF30C98" w14:textId="4C0E7DAF" w:rsidR="00636C47" w:rsidRDefault="00636C47" w:rsidP="00636C47">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 </w:t>
      </w:r>
      <w:r>
        <w:rPr>
          <w:rFonts w:cstheme="minorHAnsi"/>
          <w:b/>
          <w:bCs/>
          <w:iCs/>
          <w:color w:val="8064A2" w:themeColor="accent4"/>
          <w:sz w:val="24"/>
          <w:szCs w:val="24"/>
        </w:rPr>
        <w:t xml:space="preserve">1 </w:t>
      </w:r>
      <w:r w:rsidRPr="005110CF">
        <w:rPr>
          <w:rFonts w:cstheme="minorHAnsi"/>
          <w:iCs/>
          <w:sz w:val="24"/>
          <w:szCs w:val="24"/>
        </w:rPr>
        <w:t xml:space="preserve">: </w:t>
      </w:r>
      <w:r>
        <w:rPr>
          <w:rFonts w:cstheme="minorHAnsi"/>
          <w:iCs/>
          <w:sz w:val="24"/>
          <w:szCs w:val="24"/>
        </w:rPr>
        <w:t xml:space="preserve">Nombre de congés maternité, paternité, et adoption par an et par </w:t>
      </w:r>
      <w:r w:rsidR="007C11AB">
        <w:rPr>
          <w:rFonts w:cstheme="minorHAnsi"/>
          <w:iCs/>
          <w:sz w:val="24"/>
          <w:szCs w:val="24"/>
        </w:rPr>
        <w:t>établissement</w:t>
      </w:r>
    </w:p>
    <w:p w14:paraId="3A880F2A" w14:textId="62F87093" w:rsidR="00105908" w:rsidRDefault="00636C47" w:rsidP="00BC150E">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 </w:t>
      </w:r>
      <w:r>
        <w:rPr>
          <w:rFonts w:cstheme="minorHAnsi"/>
          <w:b/>
          <w:bCs/>
          <w:iCs/>
          <w:color w:val="8064A2" w:themeColor="accent4"/>
          <w:sz w:val="24"/>
          <w:szCs w:val="24"/>
        </w:rPr>
        <w:t xml:space="preserve">2 </w:t>
      </w:r>
      <w:r w:rsidRPr="005110CF">
        <w:rPr>
          <w:rFonts w:cstheme="minorHAnsi"/>
          <w:iCs/>
          <w:sz w:val="24"/>
          <w:szCs w:val="24"/>
        </w:rPr>
        <w:t xml:space="preserve">: </w:t>
      </w:r>
      <w:r>
        <w:rPr>
          <w:rFonts w:cstheme="minorHAnsi"/>
          <w:iCs/>
          <w:sz w:val="24"/>
          <w:szCs w:val="24"/>
        </w:rPr>
        <w:t xml:space="preserve">Nombre de jours de congés maternité, paternité, et adoption par an et par </w:t>
      </w:r>
      <w:r w:rsidR="007C11AB">
        <w:rPr>
          <w:rFonts w:cstheme="minorHAnsi"/>
          <w:iCs/>
          <w:sz w:val="24"/>
          <w:szCs w:val="24"/>
        </w:rPr>
        <w:t xml:space="preserve">établissement </w:t>
      </w:r>
    </w:p>
    <w:p w14:paraId="41FF4CB2" w14:textId="77777777" w:rsidR="001B5A2F" w:rsidRDefault="001B5A2F" w:rsidP="001B5A2F">
      <w:pPr>
        <w:pStyle w:val="Paragraphedeliste"/>
        <w:jc w:val="both"/>
        <w:rPr>
          <w:rFonts w:cstheme="minorHAnsi"/>
          <w:iCs/>
          <w:sz w:val="24"/>
          <w:szCs w:val="24"/>
        </w:rPr>
      </w:pPr>
    </w:p>
    <w:p w14:paraId="273DC657" w14:textId="77777777" w:rsidR="00D15966" w:rsidRDefault="00D15966" w:rsidP="001B5A2F">
      <w:pPr>
        <w:pStyle w:val="Paragraphedeliste"/>
        <w:jc w:val="both"/>
        <w:rPr>
          <w:rFonts w:cstheme="minorHAnsi"/>
          <w:iCs/>
          <w:sz w:val="24"/>
          <w:szCs w:val="24"/>
        </w:rPr>
      </w:pPr>
    </w:p>
    <w:p w14:paraId="46B5B865" w14:textId="77777777" w:rsidR="00D15966" w:rsidRDefault="00D15966" w:rsidP="001B5A2F">
      <w:pPr>
        <w:pStyle w:val="Paragraphedeliste"/>
        <w:jc w:val="both"/>
        <w:rPr>
          <w:rFonts w:cstheme="minorHAnsi"/>
          <w:iCs/>
          <w:sz w:val="24"/>
          <w:szCs w:val="24"/>
        </w:rPr>
      </w:pPr>
    </w:p>
    <w:p w14:paraId="7D20E81B" w14:textId="77777777" w:rsidR="00D15966" w:rsidRPr="001B5A2F" w:rsidRDefault="00D15966" w:rsidP="001B5A2F">
      <w:pPr>
        <w:pStyle w:val="Paragraphedeliste"/>
        <w:jc w:val="both"/>
        <w:rPr>
          <w:rFonts w:cstheme="minorHAnsi"/>
          <w:iCs/>
          <w:sz w:val="24"/>
          <w:szCs w:val="24"/>
        </w:rPr>
      </w:pPr>
    </w:p>
    <w:p w14:paraId="28BD3CC8" w14:textId="77777777" w:rsidR="004B7FD6" w:rsidRPr="004B7FD6" w:rsidRDefault="004B7FD6" w:rsidP="001B5A2F">
      <w:pPr>
        <w:pStyle w:val="Titre3"/>
        <w:rPr>
          <w:i w:val="0"/>
          <w:iCs w:val="0"/>
        </w:rPr>
      </w:pPr>
      <w:bookmarkStart w:id="27" w:name="_Toc182857025"/>
      <w:r w:rsidRPr="004B7FD6">
        <w:lastRenderedPageBreak/>
        <w:t>Article 5.2.2 – Garantir l’effectivité du congé naissance</w:t>
      </w:r>
      <w:bookmarkEnd w:id="27"/>
      <w:r w:rsidRPr="004B7FD6">
        <w:t xml:space="preserve"> </w:t>
      </w:r>
    </w:p>
    <w:p w14:paraId="0AB96E56" w14:textId="0B90DFC3" w:rsidR="00834880" w:rsidRPr="00452178" w:rsidRDefault="00105908" w:rsidP="00105908">
      <w:pPr>
        <w:jc w:val="both"/>
        <w:rPr>
          <w:rFonts w:cstheme="minorHAnsi"/>
          <w:sz w:val="24"/>
          <w:szCs w:val="24"/>
        </w:rPr>
      </w:pPr>
      <w:r>
        <w:rPr>
          <w:rFonts w:cstheme="minorHAnsi"/>
          <w:sz w:val="24"/>
          <w:szCs w:val="24"/>
        </w:rPr>
        <w:t xml:space="preserve">La Direction et les Organisations Syndicales rappellent que les </w:t>
      </w:r>
      <w:r w:rsidR="00901B1A">
        <w:rPr>
          <w:rFonts w:cstheme="minorHAnsi"/>
          <w:sz w:val="24"/>
          <w:szCs w:val="24"/>
        </w:rPr>
        <w:t xml:space="preserve">salariés </w:t>
      </w:r>
      <w:r>
        <w:rPr>
          <w:rFonts w:cstheme="minorHAnsi"/>
          <w:sz w:val="24"/>
          <w:szCs w:val="24"/>
        </w:rPr>
        <w:t xml:space="preserve">de la Société Cargill </w:t>
      </w:r>
      <w:r w:rsidRPr="00452178">
        <w:rPr>
          <w:rFonts w:cstheme="minorHAnsi"/>
          <w:sz w:val="24"/>
          <w:szCs w:val="24"/>
        </w:rPr>
        <w:t xml:space="preserve">France SAS (père de l'enfant/conjoint/concubin ou </w:t>
      </w:r>
      <w:r w:rsidR="00432356" w:rsidRPr="00452178">
        <w:rPr>
          <w:rFonts w:cstheme="minorHAnsi"/>
          <w:sz w:val="24"/>
          <w:szCs w:val="24"/>
        </w:rPr>
        <w:t>« </w:t>
      </w:r>
      <w:proofErr w:type="spellStart"/>
      <w:r w:rsidRPr="00452178">
        <w:rPr>
          <w:rFonts w:cstheme="minorHAnsi"/>
          <w:sz w:val="24"/>
          <w:szCs w:val="24"/>
        </w:rPr>
        <w:t>pascé</w:t>
      </w:r>
      <w:proofErr w:type="spellEnd"/>
      <w:r w:rsidR="00432356" w:rsidRPr="00452178">
        <w:rPr>
          <w:rFonts w:cstheme="minorHAnsi"/>
          <w:sz w:val="24"/>
          <w:szCs w:val="24"/>
        </w:rPr>
        <w:t> »</w:t>
      </w:r>
      <w:r w:rsidRPr="00452178">
        <w:rPr>
          <w:rFonts w:cstheme="minorHAnsi"/>
          <w:sz w:val="24"/>
          <w:szCs w:val="24"/>
        </w:rPr>
        <w:t xml:space="preserve">) bénéficient </w:t>
      </w:r>
      <w:r w:rsidR="00B832A0" w:rsidRPr="00452178">
        <w:rPr>
          <w:rFonts w:cstheme="minorHAnsi"/>
          <w:sz w:val="24"/>
          <w:szCs w:val="24"/>
        </w:rPr>
        <w:t>d’un congé de 3 jour</w:t>
      </w:r>
      <w:r w:rsidR="00B91959" w:rsidRPr="00452178">
        <w:rPr>
          <w:rFonts w:cstheme="minorHAnsi"/>
          <w:sz w:val="24"/>
          <w:szCs w:val="24"/>
        </w:rPr>
        <w:t>s</w:t>
      </w:r>
      <w:r w:rsidR="00B832A0" w:rsidRPr="00452178">
        <w:rPr>
          <w:rFonts w:cstheme="minorHAnsi"/>
          <w:sz w:val="24"/>
          <w:szCs w:val="24"/>
        </w:rPr>
        <w:t xml:space="preserve"> ouvré</w:t>
      </w:r>
      <w:r w:rsidR="00B91959" w:rsidRPr="00452178">
        <w:rPr>
          <w:rFonts w:cstheme="minorHAnsi"/>
          <w:sz w:val="24"/>
          <w:szCs w:val="24"/>
        </w:rPr>
        <w:t>s</w:t>
      </w:r>
      <w:r w:rsidR="00834880" w:rsidRPr="00452178">
        <w:rPr>
          <w:rFonts w:cstheme="minorHAnsi"/>
          <w:sz w:val="24"/>
          <w:szCs w:val="24"/>
        </w:rPr>
        <w:t xml:space="preserve"> pour la naissance ou l’arrivée d’un enfant en vue de son adoption. </w:t>
      </w:r>
      <w:r w:rsidR="00F517A9" w:rsidRPr="00452178">
        <w:rPr>
          <w:sz w:val="24"/>
          <w:szCs w:val="24"/>
        </w:rPr>
        <w:t>Le Code du travail, quant à lui, décompte ce droit en jours ouvrables</w:t>
      </w:r>
      <w:r w:rsidR="00834880" w:rsidRPr="00452178">
        <w:rPr>
          <w:rFonts w:cstheme="minorHAnsi"/>
          <w:sz w:val="24"/>
          <w:szCs w:val="24"/>
        </w:rPr>
        <w:t>.</w:t>
      </w:r>
    </w:p>
    <w:p w14:paraId="1F2BABF6" w14:textId="162E682B" w:rsidR="00834880" w:rsidRDefault="00FA79A4" w:rsidP="00105908">
      <w:pPr>
        <w:jc w:val="both"/>
        <w:rPr>
          <w:rFonts w:cstheme="minorHAnsi"/>
          <w:sz w:val="24"/>
          <w:szCs w:val="24"/>
        </w:rPr>
      </w:pPr>
      <w:r w:rsidRPr="00452178">
        <w:rPr>
          <w:rFonts w:cstheme="minorHAnsi"/>
          <w:sz w:val="24"/>
          <w:szCs w:val="24"/>
        </w:rPr>
        <w:t>Le</w:t>
      </w:r>
      <w:r w:rsidR="00834880" w:rsidRPr="00452178">
        <w:rPr>
          <w:rFonts w:cstheme="minorHAnsi"/>
          <w:sz w:val="24"/>
          <w:szCs w:val="24"/>
        </w:rPr>
        <w:t xml:space="preserve"> congé naissance est obligatoire pour le </w:t>
      </w:r>
      <w:r w:rsidR="00901B1A" w:rsidRPr="00452178">
        <w:rPr>
          <w:rFonts w:cstheme="minorHAnsi"/>
          <w:sz w:val="24"/>
          <w:szCs w:val="24"/>
        </w:rPr>
        <w:t>salarié</w:t>
      </w:r>
      <w:r w:rsidR="00834880" w:rsidRPr="00452178">
        <w:rPr>
          <w:rFonts w:cstheme="minorHAnsi"/>
          <w:sz w:val="24"/>
          <w:szCs w:val="24"/>
        </w:rPr>
        <w:t xml:space="preserve">, </w:t>
      </w:r>
      <w:r w:rsidR="006B358A" w:rsidRPr="00452178">
        <w:rPr>
          <w:rFonts w:cstheme="minorHAnsi"/>
          <w:sz w:val="24"/>
          <w:szCs w:val="24"/>
        </w:rPr>
        <w:t xml:space="preserve">qui peut choisir </w:t>
      </w:r>
      <w:r w:rsidR="00834880" w:rsidRPr="00452178">
        <w:rPr>
          <w:rFonts w:cstheme="minorHAnsi"/>
          <w:sz w:val="24"/>
          <w:szCs w:val="24"/>
        </w:rPr>
        <w:t xml:space="preserve">de le débuter le jour de la </w:t>
      </w:r>
      <w:r w:rsidR="00834880">
        <w:rPr>
          <w:rFonts w:cstheme="minorHAnsi"/>
          <w:sz w:val="24"/>
          <w:szCs w:val="24"/>
        </w:rPr>
        <w:t>naissance de l’enfant ou le 1</w:t>
      </w:r>
      <w:r w:rsidR="00834880" w:rsidRPr="00834880">
        <w:rPr>
          <w:rFonts w:cstheme="minorHAnsi"/>
          <w:sz w:val="24"/>
          <w:szCs w:val="24"/>
          <w:vertAlign w:val="superscript"/>
        </w:rPr>
        <w:t>er</w:t>
      </w:r>
      <w:r w:rsidR="00834880">
        <w:rPr>
          <w:rFonts w:cstheme="minorHAnsi"/>
          <w:sz w:val="24"/>
          <w:szCs w:val="24"/>
        </w:rPr>
        <w:t xml:space="preserve"> jour </w:t>
      </w:r>
      <w:r w:rsidR="00834880" w:rsidRPr="00834880">
        <w:rPr>
          <w:rFonts w:cstheme="minorHAnsi"/>
          <w:b/>
          <w:bCs/>
          <w:sz w:val="24"/>
          <w:szCs w:val="24"/>
        </w:rPr>
        <w:t>ouvré</w:t>
      </w:r>
      <w:r w:rsidR="00834880">
        <w:rPr>
          <w:rFonts w:cstheme="minorHAnsi"/>
          <w:sz w:val="24"/>
          <w:szCs w:val="24"/>
        </w:rPr>
        <w:t xml:space="preserve"> </w:t>
      </w:r>
      <w:r>
        <w:rPr>
          <w:rFonts w:cstheme="minorHAnsi"/>
          <w:sz w:val="24"/>
          <w:szCs w:val="24"/>
        </w:rPr>
        <w:t>(</w:t>
      </w:r>
      <w:r w:rsidR="00F517A9">
        <w:rPr>
          <w:rFonts w:cstheme="minorHAnsi"/>
          <w:sz w:val="24"/>
          <w:szCs w:val="24"/>
        </w:rPr>
        <w:t>ou ouvrable selon le Code du travail</w:t>
      </w:r>
      <w:r>
        <w:rPr>
          <w:rFonts w:cstheme="minorHAnsi"/>
          <w:sz w:val="24"/>
          <w:szCs w:val="24"/>
        </w:rPr>
        <w:t xml:space="preserve">) </w:t>
      </w:r>
      <w:r w:rsidR="00834880">
        <w:rPr>
          <w:rFonts w:cstheme="minorHAnsi"/>
          <w:sz w:val="24"/>
          <w:szCs w:val="24"/>
        </w:rPr>
        <w:t>suivant la naissance. Par ailleurs, il est rappelé que ce congé naissance est</w:t>
      </w:r>
      <w:r w:rsidR="00F517A9">
        <w:rPr>
          <w:rFonts w:cstheme="minorHAnsi"/>
          <w:sz w:val="24"/>
          <w:szCs w:val="24"/>
        </w:rPr>
        <w:t xml:space="preserve"> obligatoirement</w:t>
      </w:r>
      <w:r w:rsidR="00834880">
        <w:rPr>
          <w:rFonts w:cstheme="minorHAnsi"/>
          <w:sz w:val="24"/>
          <w:szCs w:val="24"/>
        </w:rPr>
        <w:t xml:space="preserve"> suivi d’une période de 4 jours calendaires au titre du congé de paternité et d’accueil de l’enfant.</w:t>
      </w:r>
    </w:p>
    <w:p w14:paraId="230CA4D9" w14:textId="76DFCA40" w:rsidR="00B36392" w:rsidRPr="0009163E" w:rsidRDefault="006E5901" w:rsidP="00B36392">
      <w:pPr>
        <w:jc w:val="both"/>
        <w:rPr>
          <w:rFonts w:cstheme="minorHAnsi"/>
          <w:sz w:val="24"/>
          <w:szCs w:val="24"/>
        </w:rPr>
      </w:pPr>
      <w:r>
        <w:rPr>
          <w:rFonts w:cstheme="minorHAnsi"/>
          <w:sz w:val="24"/>
          <w:szCs w:val="24"/>
        </w:rPr>
        <w:t>Dans</w:t>
      </w:r>
      <w:r w:rsidR="00FA79A4" w:rsidRPr="00AE19BD">
        <w:rPr>
          <w:rFonts w:cstheme="minorHAnsi"/>
          <w:sz w:val="24"/>
          <w:szCs w:val="24"/>
        </w:rPr>
        <w:t xml:space="preserve"> le cas où </w:t>
      </w:r>
      <w:r w:rsidR="00FC25B9" w:rsidRPr="00AE19BD">
        <w:rPr>
          <w:rFonts w:cstheme="minorHAnsi"/>
          <w:sz w:val="24"/>
          <w:szCs w:val="24"/>
        </w:rPr>
        <w:t xml:space="preserve">le décompte </w:t>
      </w:r>
      <w:r w:rsidR="00AC5F3E">
        <w:rPr>
          <w:rFonts w:cstheme="minorHAnsi"/>
          <w:sz w:val="24"/>
          <w:szCs w:val="24"/>
        </w:rPr>
        <w:t xml:space="preserve">en jours ouvrables du congé naissance serait </w:t>
      </w:r>
      <w:r w:rsidR="00F517A9">
        <w:rPr>
          <w:rFonts w:cstheme="minorHAnsi"/>
          <w:sz w:val="24"/>
          <w:szCs w:val="24"/>
        </w:rPr>
        <w:t>moins favorable</w:t>
      </w:r>
      <w:r w:rsidR="00AC5F3E">
        <w:rPr>
          <w:rFonts w:cstheme="minorHAnsi"/>
          <w:sz w:val="24"/>
          <w:szCs w:val="24"/>
        </w:rPr>
        <w:t xml:space="preserve"> </w:t>
      </w:r>
      <w:r w:rsidR="00F517A9">
        <w:rPr>
          <w:rFonts w:cstheme="minorHAnsi"/>
          <w:sz w:val="24"/>
          <w:szCs w:val="24"/>
        </w:rPr>
        <w:t>pour le</w:t>
      </w:r>
      <w:r w:rsidR="00AC5F3E">
        <w:rPr>
          <w:rFonts w:cstheme="minorHAnsi"/>
          <w:sz w:val="24"/>
          <w:szCs w:val="24"/>
        </w:rPr>
        <w:t xml:space="preserve"> salarié</w:t>
      </w:r>
      <w:r w:rsidR="00FC25B9" w:rsidRPr="00AE19BD">
        <w:rPr>
          <w:rFonts w:cstheme="minorHAnsi"/>
          <w:sz w:val="24"/>
          <w:szCs w:val="24"/>
        </w:rPr>
        <w:t xml:space="preserve"> </w:t>
      </w:r>
      <w:r w:rsidR="00AC5F3E">
        <w:rPr>
          <w:rFonts w:cstheme="minorHAnsi"/>
          <w:sz w:val="24"/>
          <w:szCs w:val="24"/>
        </w:rPr>
        <w:t>(</w:t>
      </w:r>
      <w:r w:rsidR="00F517A9">
        <w:rPr>
          <w:rFonts w:cstheme="minorHAnsi"/>
          <w:sz w:val="24"/>
          <w:szCs w:val="24"/>
        </w:rPr>
        <w:t>par rapport</w:t>
      </w:r>
      <w:r w:rsidR="00AC5F3E">
        <w:rPr>
          <w:rFonts w:cstheme="minorHAnsi"/>
          <w:sz w:val="24"/>
          <w:szCs w:val="24"/>
        </w:rPr>
        <w:t xml:space="preserve"> </w:t>
      </w:r>
      <w:r w:rsidR="00F517A9">
        <w:rPr>
          <w:rFonts w:cstheme="minorHAnsi"/>
          <w:sz w:val="24"/>
          <w:szCs w:val="24"/>
        </w:rPr>
        <w:t>au</w:t>
      </w:r>
      <w:r w:rsidR="00AC5F3E">
        <w:rPr>
          <w:rFonts w:cstheme="minorHAnsi"/>
          <w:sz w:val="24"/>
          <w:szCs w:val="24"/>
        </w:rPr>
        <w:t xml:space="preserve"> </w:t>
      </w:r>
      <w:r w:rsidR="00FC25B9" w:rsidRPr="00AE19BD">
        <w:rPr>
          <w:rFonts w:cstheme="minorHAnsi"/>
          <w:sz w:val="24"/>
          <w:szCs w:val="24"/>
        </w:rPr>
        <w:t>décompte en jours ouvrés retenu par Cargill</w:t>
      </w:r>
      <w:r w:rsidR="00AC5F3E">
        <w:rPr>
          <w:rFonts w:cstheme="minorHAnsi"/>
          <w:sz w:val="24"/>
          <w:szCs w:val="24"/>
        </w:rPr>
        <w:t>)</w:t>
      </w:r>
      <w:r w:rsidR="00B36392" w:rsidRPr="00BC1ADE">
        <w:rPr>
          <w:rFonts w:cstheme="minorHAnsi"/>
          <w:sz w:val="24"/>
          <w:szCs w:val="24"/>
        </w:rPr>
        <w:t>, la Direction s’engage à garantir l’effectivi</w:t>
      </w:r>
      <w:r w:rsidR="00B36392" w:rsidRPr="00087E4A">
        <w:rPr>
          <w:rFonts w:cstheme="minorHAnsi"/>
          <w:sz w:val="24"/>
          <w:szCs w:val="24"/>
        </w:rPr>
        <w:t xml:space="preserve">té du droit du </w:t>
      </w:r>
      <w:r w:rsidR="00F517A9">
        <w:rPr>
          <w:rFonts w:cstheme="minorHAnsi"/>
          <w:sz w:val="24"/>
          <w:szCs w:val="24"/>
        </w:rPr>
        <w:t>salarié</w:t>
      </w:r>
      <w:r w:rsidR="00F517A9" w:rsidRPr="00087E4A">
        <w:rPr>
          <w:rFonts w:cstheme="minorHAnsi"/>
          <w:sz w:val="24"/>
          <w:szCs w:val="24"/>
        </w:rPr>
        <w:t xml:space="preserve"> </w:t>
      </w:r>
      <w:r w:rsidR="00B36392" w:rsidRPr="00087E4A">
        <w:rPr>
          <w:rFonts w:cstheme="minorHAnsi"/>
          <w:sz w:val="24"/>
          <w:szCs w:val="24"/>
        </w:rPr>
        <w:t>en ajoutant un jour</w:t>
      </w:r>
      <w:r w:rsidR="00BD4399" w:rsidRPr="00087E4A">
        <w:rPr>
          <w:rFonts w:cstheme="minorHAnsi"/>
          <w:sz w:val="24"/>
          <w:szCs w:val="24"/>
        </w:rPr>
        <w:t xml:space="preserve"> </w:t>
      </w:r>
      <w:r w:rsidR="00F517A9">
        <w:rPr>
          <w:rFonts w:cstheme="minorHAnsi"/>
          <w:sz w:val="24"/>
          <w:szCs w:val="24"/>
        </w:rPr>
        <w:t>supplémentaire</w:t>
      </w:r>
      <w:r w:rsidR="00F517A9" w:rsidRPr="0009163E">
        <w:rPr>
          <w:rFonts w:cstheme="minorHAnsi"/>
          <w:sz w:val="24"/>
          <w:szCs w:val="24"/>
        </w:rPr>
        <w:t xml:space="preserve"> </w:t>
      </w:r>
      <w:r w:rsidR="00432356" w:rsidRPr="0009163E">
        <w:rPr>
          <w:rFonts w:cstheme="minorHAnsi"/>
          <w:sz w:val="24"/>
          <w:szCs w:val="24"/>
        </w:rPr>
        <w:t>de compensation</w:t>
      </w:r>
      <w:r w:rsidR="00E74CBD" w:rsidRPr="0009163E">
        <w:rPr>
          <w:rFonts w:cstheme="minorHAnsi"/>
          <w:sz w:val="24"/>
          <w:szCs w:val="24"/>
        </w:rPr>
        <w:t xml:space="preserve"> à la fin de la période de congé de paternité.</w:t>
      </w:r>
    </w:p>
    <w:p w14:paraId="13917AF1" w14:textId="77777777" w:rsidR="00636C47" w:rsidRPr="0084467B" w:rsidRDefault="00636C47" w:rsidP="00636C47">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4F262E57" w14:textId="67264F87" w:rsidR="00636C47" w:rsidRPr="005110CF" w:rsidRDefault="00636C47" w:rsidP="00636C47">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sidR="00687158">
        <w:rPr>
          <w:rFonts w:cstheme="minorHAnsi"/>
          <w:iCs/>
          <w:sz w:val="24"/>
          <w:szCs w:val="24"/>
        </w:rPr>
        <w:t>Garantir l’effectivité en jours ouvrés du congé naissance</w:t>
      </w:r>
    </w:p>
    <w:p w14:paraId="51CFAE67" w14:textId="7DA57B89" w:rsidR="001B5A2F" w:rsidRDefault="00636C47" w:rsidP="00062AB4">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 xml:space="preserve">Action </w:t>
      </w:r>
      <w:r w:rsidRPr="005110CF">
        <w:rPr>
          <w:rFonts w:cstheme="minorHAnsi"/>
          <w:iCs/>
          <w:sz w:val="24"/>
          <w:szCs w:val="24"/>
        </w:rPr>
        <w:t xml:space="preserve">: </w:t>
      </w:r>
      <w:r w:rsidR="00687158">
        <w:rPr>
          <w:rFonts w:cstheme="minorHAnsi"/>
          <w:iCs/>
          <w:sz w:val="24"/>
          <w:szCs w:val="24"/>
        </w:rPr>
        <w:t>Accorder un jour supplémentaire lorsque le décompte de la Sécurité Sociale n’est pas compatible avec le décompte en jours ouvrés applicable au sein de la Société</w:t>
      </w:r>
    </w:p>
    <w:p w14:paraId="6BE617B4" w14:textId="77777777" w:rsidR="00E12AFC" w:rsidRPr="00062AB4" w:rsidRDefault="00E12AFC" w:rsidP="00E12AFC">
      <w:pPr>
        <w:pStyle w:val="Paragraphedeliste"/>
        <w:jc w:val="both"/>
        <w:rPr>
          <w:rFonts w:cstheme="minorHAnsi"/>
          <w:iCs/>
          <w:sz w:val="24"/>
          <w:szCs w:val="24"/>
        </w:rPr>
      </w:pPr>
    </w:p>
    <w:p w14:paraId="49EB491F" w14:textId="5929831E" w:rsidR="004B7FD6" w:rsidRPr="004B7FD6" w:rsidRDefault="004B7FD6" w:rsidP="001B5A2F">
      <w:pPr>
        <w:pStyle w:val="Titre3"/>
        <w:rPr>
          <w:i w:val="0"/>
          <w:iCs w:val="0"/>
        </w:rPr>
      </w:pPr>
      <w:bookmarkStart w:id="28" w:name="_Toc182857026"/>
      <w:r w:rsidRPr="004B7FD6">
        <w:t xml:space="preserve">Article 5.2.3 – </w:t>
      </w:r>
      <w:r w:rsidR="00170C7F">
        <w:t>Poursuivre</w:t>
      </w:r>
      <w:r w:rsidRPr="004B7FD6">
        <w:t xml:space="preserve"> </w:t>
      </w:r>
      <w:r w:rsidR="00170C7F">
        <w:t>le</w:t>
      </w:r>
      <w:r w:rsidRPr="004B7FD6">
        <w:t xml:space="preserve"> partenariat avec un réseau de crèches</w:t>
      </w:r>
      <w:bookmarkEnd w:id="28"/>
      <w:r w:rsidRPr="004B7FD6">
        <w:t xml:space="preserve"> </w:t>
      </w:r>
    </w:p>
    <w:p w14:paraId="1E7FE4B7" w14:textId="0789B5CB" w:rsidR="00FC25B9" w:rsidRDefault="00FC25B9" w:rsidP="00CE5942">
      <w:pPr>
        <w:jc w:val="both"/>
        <w:rPr>
          <w:rFonts w:cstheme="minorHAnsi"/>
          <w:sz w:val="24"/>
          <w:szCs w:val="24"/>
        </w:rPr>
      </w:pPr>
      <w:r>
        <w:rPr>
          <w:rFonts w:cstheme="minorHAnsi"/>
          <w:sz w:val="24"/>
          <w:szCs w:val="24"/>
        </w:rPr>
        <w:t>La Direction et les Organisations Syndicales ont conscience que le recours par les salariés à un mode de garde d’enfants</w:t>
      </w:r>
      <w:r w:rsidR="00C81E2B">
        <w:rPr>
          <w:rFonts w:cstheme="minorHAnsi"/>
          <w:sz w:val="24"/>
          <w:szCs w:val="24"/>
        </w:rPr>
        <w:t xml:space="preserve"> est difficile, particulièrement dans les zones tendues. Ces difficultés peuvent dans certains cas constituer un frein matériel au retour à l’emploi des salariés, femmes ou hommes, qui deviennent parents.</w:t>
      </w:r>
    </w:p>
    <w:p w14:paraId="1DBF9B78" w14:textId="60B434B4" w:rsidR="00CE5942" w:rsidRDefault="00C81E2B" w:rsidP="00CE5942">
      <w:pPr>
        <w:jc w:val="both"/>
        <w:rPr>
          <w:rFonts w:cstheme="minorHAnsi"/>
          <w:sz w:val="24"/>
          <w:szCs w:val="24"/>
        </w:rPr>
      </w:pPr>
      <w:r>
        <w:rPr>
          <w:rFonts w:cstheme="minorHAnsi"/>
          <w:sz w:val="24"/>
          <w:szCs w:val="24"/>
        </w:rPr>
        <w:t xml:space="preserve">Fort de ce constat, </w:t>
      </w:r>
      <w:r w:rsidR="00FC25B9">
        <w:rPr>
          <w:rFonts w:cstheme="minorHAnsi"/>
          <w:sz w:val="24"/>
          <w:szCs w:val="24"/>
        </w:rPr>
        <w:t>l</w:t>
      </w:r>
      <w:r>
        <w:rPr>
          <w:rFonts w:cstheme="minorHAnsi"/>
          <w:sz w:val="24"/>
          <w:szCs w:val="24"/>
        </w:rPr>
        <w:t xml:space="preserve">e groupe Cargill en France </w:t>
      </w:r>
      <w:r w:rsidR="00FC25B9">
        <w:rPr>
          <w:rFonts w:cstheme="minorHAnsi"/>
          <w:sz w:val="24"/>
          <w:szCs w:val="24"/>
        </w:rPr>
        <w:t xml:space="preserve">a </w:t>
      </w:r>
      <w:r>
        <w:rPr>
          <w:rFonts w:cstheme="minorHAnsi"/>
          <w:sz w:val="24"/>
          <w:szCs w:val="24"/>
        </w:rPr>
        <w:t>déployé</w:t>
      </w:r>
      <w:r w:rsidR="00FC25B9">
        <w:rPr>
          <w:rFonts w:cstheme="minorHAnsi"/>
          <w:sz w:val="24"/>
          <w:szCs w:val="24"/>
        </w:rPr>
        <w:t xml:space="preserve"> en </w:t>
      </w:r>
      <w:r w:rsidR="00F52010">
        <w:rPr>
          <w:rFonts w:cstheme="minorHAnsi"/>
          <w:sz w:val="24"/>
          <w:szCs w:val="24"/>
        </w:rPr>
        <w:t>2021</w:t>
      </w:r>
      <w:r w:rsidR="00FC25B9">
        <w:rPr>
          <w:rFonts w:cstheme="minorHAnsi"/>
          <w:sz w:val="24"/>
          <w:szCs w:val="24"/>
        </w:rPr>
        <w:t xml:space="preserve"> un partenariat avec un réseau de crèches.</w:t>
      </w:r>
      <w:r w:rsidR="00777EF6">
        <w:rPr>
          <w:rFonts w:cstheme="minorHAnsi"/>
          <w:sz w:val="24"/>
          <w:szCs w:val="24"/>
        </w:rPr>
        <w:t xml:space="preserve"> </w:t>
      </w:r>
      <w:r w:rsidR="00FC25B9">
        <w:rPr>
          <w:rFonts w:cstheme="minorHAnsi"/>
          <w:sz w:val="24"/>
          <w:szCs w:val="24"/>
        </w:rPr>
        <w:t xml:space="preserve">Avec ce partenariat, </w:t>
      </w:r>
      <w:r>
        <w:rPr>
          <w:rFonts w:cstheme="minorHAnsi"/>
          <w:sz w:val="24"/>
          <w:szCs w:val="24"/>
        </w:rPr>
        <w:t xml:space="preserve">dans la limite du nombre de berceaux précité, </w:t>
      </w:r>
      <w:r w:rsidR="00FC25B9">
        <w:rPr>
          <w:rFonts w:cstheme="minorHAnsi"/>
          <w:sz w:val="24"/>
          <w:szCs w:val="24"/>
        </w:rPr>
        <w:t xml:space="preserve">les salariés </w:t>
      </w:r>
      <w:r>
        <w:rPr>
          <w:rFonts w:cstheme="minorHAnsi"/>
          <w:sz w:val="24"/>
          <w:szCs w:val="24"/>
        </w:rPr>
        <w:t>bénéficient d’un accès prioritaire dans les crèches appartenant au réseau ou partenaires</w:t>
      </w:r>
      <w:r w:rsidR="00777EF6">
        <w:rPr>
          <w:rFonts w:cstheme="minorHAnsi"/>
          <w:sz w:val="24"/>
          <w:szCs w:val="24"/>
        </w:rPr>
        <w:t xml:space="preserve"> et d’un cofinancement Cargill.</w:t>
      </w:r>
    </w:p>
    <w:p w14:paraId="01C0243E" w14:textId="0CCF3370" w:rsidR="00C81E2B" w:rsidRDefault="00C81E2B" w:rsidP="00CE5942">
      <w:pPr>
        <w:jc w:val="both"/>
        <w:rPr>
          <w:rFonts w:cstheme="minorHAnsi"/>
          <w:sz w:val="24"/>
          <w:szCs w:val="24"/>
        </w:rPr>
      </w:pPr>
      <w:r>
        <w:rPr>
          <w:rFonts w:cstheme="minorHAnsi"/>
          <w:sz w:val="24"/>
          <w:szCs w:val="24"/>
        </w:rPr>
        <w:t xml:space="preserve">La Direction entend maintenir un tel avantage au profit de ses </w:t>
      </w:r>
      <w:r w:rsidR="008776BC">
        <w:rPr>
          <w:rFonts w:cstheme="minorHAnsi"/>
          <w:sz w:val="24"/>
          <w:szCs w:val="24"/>
        </w:rPr>
        <w:t>salariés</w:t>
      </w:r>
      <w:r>
        <w:rPr>
          <w:rFonts w:cstheme="minorHAnsi"/>
          <w:sz w:val="24"/>
          <w:szCs w:val="24"/>
        </w:rPr>
        <w:t xml:space="preserve">. </w:t>
      </w:r>
    </w:p>
    <w:p w14:paraId="156D0F39" w14:textId="7A74BC8F" w:rsidR="00C81E2B" w:rsidRDefault="00C81E2B" w:rsidP="00CE5942">
      <w:pPr>
        <w:jc w:val="both"/>
        <w:rPr>
          <w:rFonts w:cstheme="minorHAnsi"/>
          <w:sz w:val="24"/>
          <w:szCs w:val="24"/>
        </w:rPr>
      </w:pPr>
      <w:r>
        <w:rPr>
          <w:rFonts w:cstheme="minorHAnsi"/>
          <w:sz w:val="24"/>
          <w:szCs w:val="24"/>
        </w:rPr>
        <w:t xml:space="preserve">Il est rappelé que lorsque le plafond de berceaux occupés est atteint, les demandes font l’objet d’un </w:t>
      </w:r>
      <w:r w:rsidR="00F52010">
        <w:rPr>
          <w:rFonts w:cstheme="minorHAnsi"/>
          <w:sz w:val="24"/>
          <w:szCs w:val="24"/>
        </w:rPr>
        <w:t>arbitrage</w:t>
      </w:r>
      <w:r>
        <w:rPr>
          <w:rFonts w:cstheme="minorHAnsi"/>
          <w:sz w:val="24"/>
          <w:szCs w:val="24"/>
        </w:rPr>
        <w:t xml:space="preserve"> sur la base de critères objectifs arrêtés avec le réseau.</w:t>
      </w:r>
    </w:p>
    <w:p w14:paraId="3C25695B" w14:textId="77777777" w:rsidR="00687158" w:rsidRPr="0084467B" w:rsidRDefault="00687158" w:rsidP="00687158">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0247AA98" w14:textId="2ADFE5C1" w:rsidR="00687158" w:rsidRPr="005110CF" w:rsidRDefault="00687158" w:rsidP="00687158">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Faciliter le recours à un mode de garde d’enfant</w:t>
      </w:r>
    </w:p>
    <w:p w14:paraId="2EF4DB10" w14:textId="1EC9164F" w:rsidR="00C81E2B" w:rsidRDefault="00687158" w:rsidP="00CE5942">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 xml:space="preserve">Action </w:t>
      </w:r>
      <w:r w:rsidRPr="005110CF">
        <w:rPr>
          <w:rFonts w:cstheme="minorHAnsi"/>
          <w:iCs/>
          <w:sz w:val="24"/>
          <w:szCs w:val="24"/>
        </w:rPr>
        <w:t xml:space="preserve">: </w:t>
      </w:r>
      <w:r>
        <w:rPr>
          <w:rFonts w:cstheme="minorHAnsi"/>
          <w:iCs/>
          <w:sz w:val="24"/>
          <w:szCs w:val="24"/>
        </w:rPr>
        <w:t>Poursuivre le partenariat avec un réseau de crèche</w:t>
      </w:r>
    </w:p>
    <w:p w14:paraId="0B061E24" w14:textId="77777777" w:rsidR="001B5A2F" w:rsidRPr="00687158" w:rsidRDefault="001B5A2F" w:rsidP="001B5A2F">
      <w:pPr>
        <w:pStyle w:val="Paragraphedeliste"/>
        <w:jc w:val="both"/>
        <w:rPr>
          <w:rFonts w:cstheme="minorHAnsi"/>
          <w:iCs/>
          <w:sz w:val="24"/>
          <w:szCs w:val="24"/>
        </w:rPr>
      </w:pPr>
    </w:p>
    <w:p w14:paraId="3D54BD39" w14:textId="77777777" w:rsidR="004B7FD6" w:rsidRPr="004B7FD6" w:rsidRDefault="004B7FD6" w:rsidP="001B5A2F">
      <w:pPr>
        <w:pStyle w:val="Titre3"/>
        <w:rPr>
          <w:i w:val="0"/>
          <w:iCs w:val="0"/>
        </w:rPr>
      </w:pPr>
      <w:bookmarkStart w:id="29" w:name="_Toc182857027"/>
      <w:r w:rsidRPr="00F245BB">
        <w:t>Article 5.2.4 – Mesures en faveur du congé parental</w:t>
      </w:r>
      <w:bookmarkEnd w:id="29"/>
    </w:p>
    <w:p w14:paraId="3DA4C728" w14:textId="6A6CE1EF" w:rsidR="00E275F7" w:rsidRDefault="00A63DA8" w:rsidP="00DE37B3">
      <w:pPr>
        <w:jc w:val="both"/>
        <w:rPr>
          <w:rFonts w:cstheme="minorHAnsi"/>
          <w:sz w:val="24"/>
          <w:szCs w:val="24"/>
        </w:rPr>
      </w:pPr>
      <w:r>
        <w:rPr>
          <w:rFonts w:cstheme="minorHAnsi"/>
          <w:sz w:val="24"/>
          <w:szCs w:val="24"/>
        </w:rPr>
        <w:t>En France, près de 14% des femmes prennent un congé parental</w:t>
      </w:r>
      <w:r w:rsidR="00804008">
        <w:rPr>
          <w:rFonts w:cstheme="minorHAnsi"/>
          <w:sz w:val="24"/>
          <w:szCs w:val="24"/>
        </w:rPr>
        <w:t xml:space="preserve"> à temps plein</w:t>
      </w:r>
      <w:r>
        <w:rPr>
          <w:rFonts w:cstheme="minorHAnsi"/>
          <w:sz w:val="24"/>
          <w:szCs w:val="24"/>
        </w:rPr>
        <w:t>, contre 0,8% des hommes.</w:t>
      </w:r>
    </w:p>
    <w:p w14:paraId="1FE81ECF" w14:textId="372A8BC6" w:rsidR="00A63DA8" w:rsidRDefault="00A63DA8" w:rsidP="00DE37B3">
      <w:pPr>
        <w:jc w:val="both"/>
        <w:rPr>
          <w:rFonts w:cstheme="minorHAnsi"/>
          <w:sz w:val="24"/>
          <w:szCs w:val="24"/>
        </w:rPr>
      </w:pPr>
      <w:r>
        <w:rPr>
          <w:rFonts w:cstheme="minorHAnsi"/>
          <w:sz w:val="24"/>
          <w:szCs w:val="24"/>
        </w:rPr>
        <w:t xml:space="preserve">Au-delà de l’indemnisation même du congé parental, fixée par les normes en vigueur, la Direction et les Organisations </w:t>
      </w:r>
      <w:r w:rsidR="000E00F8">
        <w:rPr>
          <w:rFonts w:cstheme="minorHAnsi"/>
          <w:sz w:val="24"/>
          <w:szCs w:val="24"/>
        </w:rPr>
        <w:t>S</w:t>
      </w:r>
      <w:r>
        <w:rPr>
          <w:rFonts w:cstheme="minorHAnsi"/>
          <w:sz w:val="24"/>
          <w:szCs w:val="24"/>
        </w:rPr>
        <w:t xml:space="preserve">yndicales ont souhaité travailler sur deux mesures </w:t>
      </w:r>
      <w:r w:rsidR="00432356">
        <w:rPr>
          <w:rFonts w:cstheme="minorHAnsi"/>
          <w:sz w:val="24"/>
          <w:szCs w:val="24"/>
        </w:rPr>
        <w:t>destinées à</w:t>
      </w:r>
      <w:r>
        <w:rPr>
          <w:rFonts w:cstheme="minorHAnsi"/>
          <w:sz w:val="24"/>
          <w:szCs w:val="24"/>
        </w:rPr>
        <w:t xml:space="preserve"> lever </w:t>
      </w:r>
      <w:r w:rsidR="00804008">
        <w:rPr>
          <w:rFonts w:cstheme="minorHAnsi"/>
          <w:sz w:val="24"/>
          <w:szCs w:val="24"/>
        </w:rPr>
        <w:t>certains</w:t>
      </w:r>
      <w:r>
        <w:rPr>
          <w:rFonts w:cstheme="minorHAnsi"/>
          <w:sz w:val="24"/>
          <w:szCs w:val="24"/>
        </w:rPr>
        <w:t xml:space="preserve"> freins à son recours.</w:t>
      </w:r>
    </w:p>
    <w:p w14:paraId="63CCDED6" w14:textId="0107F8F8" w:rsidR="00A63DA8" w:rsidRDefault="00A63DA8" w:rsidP="00DE37B3">
      <w:pPr>
        <w:jc w:val="both"/>
        <w:rPr>
          <w:rFonts w:cstheme="minorHAnsi"/>
          <w:sz w:val="24"/>
          <w:szCs w:val="24"/>
        </w:rPr>
      </w:pPr>
      <w:r>
        <w:rPr>
          <w:rFonts w:cstheme="minorHAnsi"/>
          <w:sz w:val="24"/>
          <w:szCs w:val="24"/>
        </w:rPr>
        <w:t>Dans un premier temps, les parties décident d’assimiler en intégralité la durée du congé parental</w:t>
      </w:r>
      <w:r w:rsidR="00804008">
        <w:rPr>
          <w:rFonts w:cstheme="minorHAnsi"/>
          <w:sz w:val="24"/>
          <w:szCs w:val="24"/>
        </w:rPr>
        <w:t xml:space="preserve"> à du temps de présence pour la détermination des droits liés à la </w:t>
      </w:r>
      <w:r w:rsidR="00804008" w:rsidRPr="00804008">
        <w:rPr>
          <w:rFonts w:cstheme="minorHAnsi"/>
          <w:b/>
          <w:bCs/>
          <w:sz w:val="24"/>
          <w:szCs w:val="24"/>
        </w:rPr>
        <w:t>participation</w:t>
      </w:r>
      <w:r w:rsidR="00804008">
        <w:rPr>
          <w:rFonts w:cstheme="minorHAnsi"/>
          <w:sz w:val="24"/>
          <w:szCs w:val="24"/>
        </w:rPr>
        <w:t xml:space="preserve"> aux résultats et à </w:t>
      </w:r>
      <w:r w:rsidR="00804008" w:rsidRPr="00804008">
        <w:rPr>
          <w:rFonts w:cstheme="minorHAnsi"/>
          <w:b/>
          <w:bCs/>
          <w:sz w:val="24"/>
          <w:szCs w:val="24"/>
        </w:rPr>
        <w:t>l’intéressement</w:t>
      </w:r>
      <w:r w:rsidR="00804008">
        <w:rPr>
          <w:rFonts w:cstheme="minorHAnsi"/>
          <w:sz w:val="24"/>
          <w:szCs w:val="24"/>
        </w:rPr>
        <w:t>.</w:t>
      </w:r>
    </w:p>
    <w:p w14:paraId="680384F7" w14:textId="3E346158" w:rsidR="00355861" w:rsidRDefault="00355861" w:rsidP="00355861">
      <w:pPr>
        <w:jc w:val="both"/>
        <w:rPr>
          <w:rFonts w:cstheme="minorHAnsi"/>
          <w:sz w:val="24"/>
          <w:szCs w:val="24"/>
        </w:rPr>
      </w:pPr>
      <w:r>
        <w:rPr>
          <w:rFonts w:cstheme="minorHAnsi"/>
          <w:sz w:val="24"/>
          <w:szCs w:val="24"/>
        </w:rPr>
        <w:t xml:space="preserve">Par ailleurs, les parties souhaitent que le congé parental </w:t>
      </w:r>
      <w:r w:rsidRPr="00BB2E62">
        <w:rPr>
          <w:rFonts w:cstheme="minorHAnsi"/>
          <w:sz w:val="24"/>
          <w:szCs w:val="24"/>
          <w:u w:val="single"/>
        </w:rPr>
        <w:t>à temps partiel</w:t>
      </w:r>
      <w:r>
        <w:rPr>
          <w:rFonts w:cstheme="minorHAnsi"/>
          <w:sz w:val="24"/>
          <w:szCs w:val="24"/>
        </w:rPr>
        <w:t xml:space="preserve"> n’ait pas </w:t>
      </w:r>
      <w:r w:rsidR="00657E84">
        <w:rPr>
          <w:rFonts w:cstheme="minorHAnsi"/>
          <w:sz w:val="24"/>
          <w:szCs w:val="24"/>
        </w:rPr>
        <w:t>d’incidence sur</w:t>
      </w:r>
      <w:r>
        <w:rPr>
          <w:rFonts w:cstheme="minorHAnsi"/>
          <w:sz w:val="24"/>
          <w:szCs w:val="24"/>
        </w:rPr>
        <w:t xml:space="preserve"> le montant </w:t>
      </w:r>
      <w:proofErr w:type="gramStart"/>
      <w:r>
        <w:rPr>
          <w:rFonts w:cstheme="minorHAnsi"/>
          <w:sz w:val="24"/>
          <w:szCs w:val="24"/>
        </w:rPr>
        <w:t xml:space="preserve">de la </w:t>
      </w:r>
      <w:r w:rsidRPr="00BB2E62">
        <w:rPr>
          <w:rFonts w:cstheme="minorHAnsi"/>
          <w:b/>
          <w:bCs/>
          <w:sz w:val="24"/>
          <w:szCs w:val="24"/>
        </w:rPr>
        <w:t>prime vacances</w:t>
      </w:r>
      <w:proofErr w:type="gramEnd"/>
      <w:r>
        <w:rPr>
          <w:rFonts w:cstheme="minorHAnsi"/>
          <w:sz w:val="24"/>
          <w:szCs w:val="24"/>
        </w:rPr>
        <w:t xml:space="preserve"> dont bénéficient les salariés de Cargill France SAS. Aussi, les salariés en congé parental à temps partiel seront traités comme des salariés présents à temps plein pour le bénéfice de cette prime. </w:t>
      </w:r>
    </w:p>
    <w:p w14:paraId="6A10E9B2" w14:textId="77777777" w:rsidR="00355861" w:rsidRDefault="00355861" w:rsidP="00355861">
      <w:pPr>
        <w:jc w:val="both"/>
        <w:rPr>
          <w:rFonts w:cstheme="minorHAnsi"/>
          <w:sz w:val="24"/>
          <w:szCs w:val="24"/>
        </w:rPr>
      </w:pPr>
      <w:r>
        <w:rPr>
          <w:rFonts w:cstheme="minorHAnsi"/>
          <w:sz w:val="24"/>
          <w:szCs w:val="24"/>
        </w:rPr>
        <w:t xml:space="preserve">Ainsi, la réduction du temps de travail dans le cadre d’un congé parental n’affectera pas le montant de la prime vacances. </w:t>
      </w:r>
    </w:p>
    <w:p w14:paraId="41112B9E" w14:textId="5F614B66" w:rsidR="00355861" w:rsidRDefault="00355861" w:rsidP="00DE37B3">
      <w:pPr>
        <w:jc w:val="both"/>
        <w:rPr>
          <w:rFonts w:cstheme="minorHAnsi"/>
          <w:sz w:val="24"/>
          <w:szCs w:val="24"/>
        </w:rPr>
      </w:pPr>
      <w:r>
        <w:rPr>
          <w:rFonts w:cstheme="minorHAnsi"/>
          <w:sz w:val="24"/>
          <w:szCs w:val="24"/>
        </w:rPr>
        <w:t>Lors de la conclusion de l’avenant de passage en congé parental à temps partiel, le maintien de la prime vacances sur une base temps plein sera assuré par une clause prévoyant le versement d’une prime compensant la décote résultant du passage à temps partiel.</w:t>
      </w:r>
    </w:p>
    <w:p w14:paraId="43D25156" w14:textId="7F82ED00" w:rsidR="00804008" w:rsidRDefault="00F245BB" w:rsidP="00DE37B3">
      <w:pPr>
        <w:jc w:val="both"/>
        <w:rPr>
          <w:rFonts w:cstheme="minorHAnsi"/>
          <w:sz w:val="24"/>
          <w:szCs w:val="24"/>
        </w:rPr>
      </w:pPr>
      <w:r>
        <w:rPr>
          <w:rFonts w:cstheme="minorHAnsi"/>
          <w:sz w:val="24"/>
          <w:szCs w:val="24"/>
        </w:rPr>
        <w:t>Enfin</w:t>
      </w:r>
      <w:r w:rsidR="00804008">
        <w:rPr>
          <w:rFonts w:cstheme="minorHAnsi"/>
          <w:sz w:val="24"/>
          <w:szCs w:val="24"/>
        </w:rPr>
        <w:t xml:space="preserve">, le contrat de travail est suspendu pendant la durée du congé parental </w:t>
      </w:r>
      <w:r w:rsidR="00852F9A">
        <w:rPr>
          <w:rFonts w:cstheme="minorHAnsi"/>
          <w:sz w:val="24"/>
          <w:szCs w:val="24"/>
        </w:rPr>
        <w:t xml:space="preserve">total </w:t>
      </w:r>
      <w:r w:rsidR="00804008">
        <w:rPr>
          <w:rFonts w:cstheme="minorHAnsi"/>
          <w:sz w:val="24"/>
          <w:szCs w:val="24"/>
        </w:rPr>
        <w:t xml:space="preserve">et, à ce titre, le </w:t>
      </w:r>
      <w:r w:rsidR="008776BC">
        <w:rPr>
          <w:rFonts w:cstheme="minorHAnsi"/>
          <w:sz w:val="24"/>
          <w:szCs w:val="24"/>
        </w:rPr>
        <w:t>salarié</w:t>
      </w:r>
      <w:r w:rsidR="00804008">
        <w:rPr>
          <w:rFonts w:cstheme="minorHAnsi"/>
          <w:sz w:val="24"/>
          <w:szCs w:val="24"/>
        </w:rPr>
        <w:t xml:space="preserve"> ne bénéficie plus</w:t>
      </w:r>
      <w:r w:rsidR="009C27FF">
        <w:rPr>
          <w:rFonts w:cstheme="minorHAnsi"/>
          <w:sz w:val="24"/>
          <w:szCs w:val="24"/>
        </w:rPr>
        <w:t>,</w:t>
      </w:r>
      <w:r w:rsidR="00804008">
        <w:rPr>
          <w:rFonts w:cstheme="minorHAnsi"/>
          <w:sz w:val="24"/>
          <w:szCs w:val="24"/>
        </w:rPr>
        <w:t xml:space="preserve"> pendant cette période</w:t>
      </w:r>
      <w:r w:rsidR="009C27FF">
        <w:rPr>
          <w:rFonts w:cstheme="minorHAnsi"/>
          <w:sz w:val="24"/>
          <w:szCs w:val="24"/>
        </w:rPr>
        <w:t>,</w:t>
      </w:r>
      <w:r w:rsidR="00804008">
        <w:rPr>
          <w:rFonts w:cstheme="minorHAnsi"/>
          <w:sz w:val="24"/>
          <w:szCs w:val="24"/>
        </w:rPr>
        <w:t xml:space="preserve"> de la couverture frais de santé de son entreprise. </w:t>
      </w:r>
    </w:p>
    <w:p w14:paraId="4CD931D3" w14:textId="680D3240" w:rsidR="00852F9A" w:rsidRDefault="00852F9A" w:rsidP="00DE37B3">
      <w:pPr>
        <w:jc w:val="both"/>
        <w:rPr>
          <w:rFonts w:cstheme="minorHAnsi"/>
          <w:sz w:val="24"/>
          <w:szCs w:val="24"/>
        </w:rPr>
      </w:pPr>
      <w:r>
        <w:rPr>
          <w:rFonts w:cstheme="minorHAnsi"/>
          <w:sz w:val="24"/>
          <w:szCs w:val="24"/>
        </w:rPr>
        <w:t>Ce maintien est aujourd’hui déjà possible</w:t>
      </w:r>
      <w:r w:rsidR="009C27FF">
        <w:rPr>
          <w:rFonts w:cstheme="minorHAnsi"/>
          <w:sz w:val="24"/>
          <w:szCs w:val="24"/>
        </w:rPr>
        <w:t>,</w:t>
      </w:r>
      <w:r>
        <w:rPr>
          <w:rFonts w:cstheme="minorHAnsi"/>
          <w:sz w:val="24"/>
          <w:szCs w:val="24"/>
        </w:rPr>
        <w:t xml:space="preserve"> mais doit être financé intégralement par le salarié.</w:t>
      </w:r>
    </w:p>
    <w:p w14:paraId="79B575E7" w14:textId="69815D48" w:rsidR="00432356" w:rsidRDefault="00432356" w:rsidP="00DE37B3">
      <w:pPr>
        <w:jc w:val="both"/>
        <w:rPr>
          <w:rFonts w:cstheme="minorHAnsi"/>
          <w:sz w:val="24"/>
          <w:szCs w:val="24"/>
        </w:rPr>
      </w:pPr>
      <w:r>
        <w:rPr>
          <w:rFonts w:cstheme="minorHAnsi"/>
          <w:sz w:val="24"/>
          <w:szCs w:val="24"/>
        </w:rPr>
        <w:t xml:space="preserve">Les parties ont la volonté commune d’assurer la continuité de la couverture </w:t>
      </w:r>
      <w:r w:rsidR="0076017D">
        <w:rPr>
          <w:rFonts w:cstheme="minorHAnsi"/>
          <w:sz w:val="24"/>
          <w:szCs w:val="24"/>
        </w:rPr>
        <w:t xml:space="preserve">frais de </w:t>
      </w:r>
      <w:r>
        <w:rPr>
          <w:rFonts w:cstheme="minorHAnsi"/>
          <w:sz w:val="24"/>
          <w:szCs w:val="24"/>
        </w:rPr>
        <w:t>santé durant le congé parental selon des modalités moins coûteuses pour le salarié.</w:t>
      </w:r>
    </w:p>
    <w:p w14:paraId="314AF64D" w14:textId="5EF2C9CF" w:rsidR="00775201" w:rsidRDefault="00804008" w:rsidP="00DE37B3">
      <w:pPr>
        <w:jc w:val="both"/>
        <w:rPr>
          <w:rFonts w:cstheme="minorHAnsi"/>
          <w:sz w:val="24"/>
          <w:szCs w:val="24"/>
        </w:rPr>
      </w:pPr>
      <w:r>
        <w:rPr>
          <w:rFonts w:cstheme="minorHAnsi"/>
          <w:sz w:val="24"/>
          <w:szCs w:val="24"/>
        </w:rPr>
        <w:t xml:space="preserve">Aussi, la Direction s’engage à </w:t>
      </w:r>
      <w:r w:rsidR="00C91425">
        <w:rPr>
          <w:rFonts w:cstheme="minorHAnsi"/>
          <w:sz w:val="24"/>
          <w:szCs w:val="24"/>
        </w:rPr>
        <w:t>travailler à l’</w:t>
      </w:r>
      <w:r w:rsidR="0076017D">
        <w:rPr>
          <w:rFonts w:cstheme="minorHAnsi"/>
          <w:sz w:val="24"/>
          <w:szCs w:val="24"/>
        </w:rPr>
        <w:t>élabor</w:t>
      </w:r>
      <w:r w:rsidR="00C91425">
        <w:rPr>
          <w:rFonts w:cstheme="minorHAnsi"/>
          <w:sz w:val="24"/>
          <w:szCs w:val="24"/>
        </w:rPr>
        <w:t>ation</w:t>
      </w:r>
      <w:r>
        <w:rPr>
          <w:rFonts w:cstheme="minorHAnsi"/>
          <w:sz w:val="24"/>
          <w:szCs w:val="24"/>
        </w:rPr>
        <w:t xml:space="preserve"> </w:t>
      </w:r>
      <w:r w:rsidR="00C91425">
        <w:rPr>
          <w:rFonts w:cstheme="minorHAnsi"/>
          <w:sz w:val="24"/>
          <w:szCs w:val="24"/>
        </w:rPr>
        <w:t>d’</w:t>
      </w:r>
      <w:r>
        <w:rPr>
          <w:rFonts w:cstheme="minorHAnsi"/>
          <w:sz w:val="24"/>
          <w:szCs w:val="24"/>
        </w:rPr>
        <w:t xml:space="preserve">un mécanisme de </w:t>
      </w:r>
      <w:r w:rsidR="0076017D" w:rsidRPr="00F245BB">
        <w:rPr>
          <w:rFonts w:cstheme="minorHAnsi"/>
          <w:b/>
          <w:sz w:val="24"/>
          <w:szCs w:val="24"/>
        </w:rPr>
        <w:t>prise en charge des cotisations employeur/salarié</w:t>
      </w:r>
      <w:r w:rsidR="0076017D">
        <w:rPr>
          <w:rFonts w:cstheme="minorHAnsi"/>
          <w:sz w:val="24"/>
          <w:szCs w:val="24"/>
        </w:rPr>
        <w:t xml:space="preserve"> pour la couverture des frais de santé en faveur </w:t>
      </w:r>
      <w:r>
        <w:rPr>
          <w:rFonts w:cstheme="minorHAnsi"/>
          <w:sz w:val="24"/>
          <w:szCs w:val="24"/>
        </w:rPr>
        <w:t>des salariés en con</w:t>
      </w:r>
      <w:r w:rsidR="00852F9A">
        <w:rPr>
          <w:rFonts w:cstheme="minorHAnsi"/>
          <w:sz w:val="24"/>
          <w:szCs w:val="24"/>
        </w:rPr>
        <w:t>gé parental total</w:t>
      </w:r>
      <w:r w:rsidR="0076017D">
        <w:rPr>
          <w:rFonts w:cstheme="minorHAnsi"/>
          <w:sz w:val="24"/>
          <w:szCs w:val="24"/>
        </w:rPr>
        <w:t>,</w:t>
      </w:r>
      <w:r w:rsidR="006B358A">
        <w:rPr>
          <w:rFonts w:cstheme="minorHAnsi"/>
          <w:sz w:val="24"/>
          <w:szCs w:val="24"/>
        </w:rPr>
        <w:t xml:space="preserve"> en assurant</w:t>
      </w:r>
      <w:r w:rsidR="005200EF">
        <w:rPr>
          <w:rFonts w:cstheme="minorHAnsi"/>
          <w:sz w:val="24"/>
          <w:szCs w:val="24"/>
        </w:rPr>
        <w:t>,</w:t>
      </w:r>
      <w:r w:rsidR="00852F9A">
        <w:rPr>
          <w:rFonts w:cstheme="minorHAnsi"/>
          <w:sz w:val="24"/>
          <w:szCs w:val="24"/>
        </w:rPr>
        <w:t xml:space="preserve"> a</w:t>
      </w:r>
      <w:r w:rsidR="0076017D">
        <w:rPr>
          <w:rFonts w:cstheme="minorHAnsi"/>
          <w:sz w:val="24"/>
          <w:szCs w:val="24"/>
        </w:rPr>
        <w:t>u</w:t>
      </w:r>
      <w:r w:rsidR="00852F9A">
        <w:rPr>
          <w:rFonts w:cstheme="minorHAnsi"/>
          <w:sz w:val="24"/>
          <w:szCs w:val="24"/>
        </w:rPr>
        <w:t xml:space="preserve"> minim</w:t>
      </w:r>
      <w:r w:rsidR="0076017D">
        <w:rPr>
          <w:rFonts w:cstheme="minorHAnsi"/>
          <w:sz w:val="24"/>
          <w:szCs w:val="24"/>
        </w:rPr>
        <w:t>um</w:t>
      </w:r>
      <w:r w:rsidR="005200EF">
        <w:rPr>
          <w:rFonts w:cstheme="minorHAnsi"/>
          <w:sz w:val="24"/>
          <w:szCs w:val="24"/>
        </w:rPr>
        <w:t>,</w:t>
      </w:r>
      <w:r w:rsidR="00852F9A">
        <w:rPr>
          <w:rFonts w:cstheme="minorHAnsi"/>
          <w:sz w:val="24"/>
          <w:szCs w:val="24"/>
        </w:rPr>
        <w:t xml:space="preserve"> </w:t>
      </w:r>
      <w:r w:rsidR="00432356">
        <w:rPr>
          <w:rFonts w:cstheme="minorHAnsi"/>
          <w:sz w:val="24"/>
          <w:szCs w:val="24"/>
        </w:rPr>
        <w:t xml:space="preserve">la </w:t>
      </w:r>
      <w:r w:rsidR="00852F9A">
        <w:rPr>
          <w:rFonts w:cstheme="minorHAnsi"/>
          <w:sz w:val="24"/>
          <w:szCs w:val="24"/>
        </w:rPr>
        <w:t>prise en charge par l’</w:t>
      </w:r>
      <w:r w:rsidR="0076017D">
        <w:rPr>
          <w:rFonts w:cstheme="minorHAnsi"/>
          <w:sz w:val="24"/>
          <w:szCs w:val="24"/>
        </w:rPr>
        <w:t xml:space="preserve">entreprise </w:t>
      </w:r>
      <w:r w:rsidR="00852F9A">
        <w:rPr>
          <w:rFonts w:cstheme="minorHAnsi"/>
          <w:sz w:val="24"/>
          <w:szCs w:val="24"/>
        </w:rPr>
        <w:t>de la part patronale du financement.</w:t>
      </w:r>
    </w:p>
    <w:p w14:paraId="4B509319" w14:textId="77777777" w:rsidR="00852F9A" w:rsidRPr="0084467B" w:rsidRDefault="00852F9A" w:rsidP="00852F9A">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6D27FE0C" w14:textId="6EF98921" w:rsidR="00852F9A" w:rsidRPr="005110CF" w:rsidRDefault="00852F9A" w:rsidP="00852F9A">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Lever les freins au recours au congé parental</w:t>
      </w:r>
    </w:p>
    <w:p w14:paraId="3249F5A4" w14:textId="0BA0229C" w:rsidR="00852F9A" w:rsidRDefault="00852F9A" w:rsidP="00852F9A">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Action</w:t>
      </w:r>
      <w:r w:rsidRPr="0084467B">
        <w:rPr>
          <w:rFonts w:cstheme="minorHAnsi"/>
          <w:iCs/>
          <w:color w:val="C0504D" w:themeColor="accent2"/>
          <w:sz w:val="24"/>
          <w:szCs w:val="24"/>
        </w:rPr>
        <w:t> </w:t>
      </w:r>
      <w:r w:rsidRPr="0084467B">
        <w:rPr>
          <w:rFonts w:cstheme="minorHAnsi"/>
          <w:b/>
          <w:bCs/>
          <w:iCs/>
          <w:color w:val="C0504D" w:themeColor="accent2"/>
          <w:sz w:val="24"/>
          <w:szCs w:val="24"/>
        </w:rPr>
        <w:t xml:space="preserve">1 </w:t>
      </w:r>
      <w:r w:rsidRPr="005110CF">
        <w:rPr>
          <w:rFonts w:cstheme="minorHAnsi"/>
          <w:iCs/>
          <w:sz w:val="24"/>
          <w:szCs w:val="24"/>
        </w:rPr>
        <w:t xml:space="preserve">: </w:t>
      </w:r>
      <w:r>
        <w:rPr>
          <w:rFonts w:cstheme="minorHAnsi"/>
          <w:iCs/>
          <w:sz w:val="24"/>
          <w:szCs w:val="24"/>
        </w:rPr>
        <w:t>Assimiler le congé parental total à du temps de présence pour le calcul de la participation et de l’intéressement</w:t>
      </w:r>
    </w:p>
    <w:p w14:paraId="2BA78906" w14:textId="7F9A732B" w:rsidR="00A97668" w:rsidRPr="00657E84" w:rsidRDefault="00A97668" w:rsidP="00A97668">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lastRenderedPageBreak/>
        <w:t>Action</w:t>
      </w:r>
      <w:r w:rsidRPr="0084467B">
        <w:rPr>
          <w:rFonts w:cstheme="minorHAnsi"/>
          <w:iCs/>
          <w:color w:val="C0504D" w:themeColor="accent2"/>
          <w:sz w:val="24"/>
          <w:szCs w:val="24"/>
        </w:rPr>
        <w:t> </w:t>
      </w:r>
      <w:r>
        <w:rPr>
          <w:rFonts w:cstheme="minorHAnsi"/>
          <w:b/>
          <w:bCs/>
          <w:iCs/>
          <w:color w:val="C0504D" w:themeColor="accent2"/>
          <w:sz w:val="24"/>
          <w:szCs w:val="24"/>
        </w:rPr>
        <w:t>2</w:t>
      </w:r>
      <w:r w:rsidRPr="0084467B">
        <w:rPr>
          <w:rFonts w:cstheme="minorHAnsi"/>
          <w:b/>
          <w:bCs/>
          <w:iCs/>
          <w:color w:val="C0504D" w:themeColor="accent2"/>
          <w:sz w:val="24"/>
          <w:szCs w:val="24"/>
        </w:rPr>
        <w:t xml:space="preserve"> </w:t>
      </w:r>
      <w:r w:rsidRPr="005110CF">
        <w:rPr>
          <w:rFonts w:cstheme="minorHAnsi"/>
          <w:iCs/>
          <w:sz w:val="24"/>
          <w:szCs w:val="24"/>
        </w:rPr>
        <w:t xml:space="preserve">: </w:t>
      </w:r>
      <w:r>
        <w:rPr>
          <w:rFonts w:cstheme="minorHAnsi"/>
          <w:iCs/>
          <w:sz w:val="24"/>
          <w:szCs w:val="24"/>
        </w:rPr>
        <w:t xml:space="preserve">Neutraliser l’impact du congé parental à temps partiel sur le montant </w:t>
      </w:r>
      <w:proofErr w:type="gramStart"/>
      <w:r>
        <w:rPr>
          <w:rFonts w:cstheme="minorHAnsi"/>
          <w:iCs/>
          <w:sz w:val="24"/>
          <w:szCs w:val="24"/>
        </w:rPr>
        <w:t>de la prime vacances</w:t>
      </w:r>
      <w:proofErr w:type="gramEnd"/>
    </w:p>
    <w:p w14:paraId="5A6161FA" w14:textId="5CCB027F" w:rsidR="00852F9A" w:rsidRPr="005110CF" w:rsidRDefault="00852F9A" w:rsidP="00852F9A">
      <w:pPr>
        <w:pStyle w:val="Paragraphedeliste"/>
        <w:numPr>
          <w:ilvl w:val="0"/>
          <w:numId w:val="2"/>
        </w:numPr>
        <w:jc w:val="both"/>
        <w:rPr>
          <w:rFonts w:cstheme="minorHAnsi"/>
          <w:iCs/>
          <w:sz w:val="24"/>
          <w:szCs w:val="24"/>
        </w:rPr>
      </w:pPr>
      <w:r>
        <w:rPr>
          <w:rFonts w:cstheme="minorHAnsi"/>
          <w:b/>
          <w:bCs/>
          <w:iCs/>
          <w:color w:val="C0504D" w:themeColor="accent2"/>
          <w:sz w:val="24"/>
          <w:szCs w:val="24"/>
        </w:rPr>
        <w:t xml:space="preserve">Action </w:t>
      </w:r>
      <w:r w:rsidR="00A97668">
        <w:rPr>
          <w:rFonts w:cstheme="minorHAnsi"/>
          <w:b/>
          <w:bCs/>
          <w:iCs/>
          <w:color w:val="C0504D" w:themeColor="accent2"/>
          <w:sz w:val="24"/>
          <w:szCs w:val="24"/>
        </w:rPr>
        <w:t>3</w:t>
      </w:r>
      <w:r>
        <w:rPr>
          <w:rFonts w:cstheme="minorHAnsi"/>
          <w:b/>
          <w:bCs/>
          <w:iCs/>
          <w:color w:val="C0504D" w:themeColor="accent2"/>
          <w:sz w:val="24"/>
          <w:szCs w:val="24"/>
        </w:rPr>
        <w:t> </w:t>
      </w:r>
      <w:r w:rsidRPr="0084467B">
        <w:rPr>
          <w:rFonts w:cstheme="minorHAnsi"/>
          <w:iCs/>
          <w:sz w:val="24"/>
          <w:szCs w:val="24"/>
        </w:rPr>
        <w:t>:</w:t>
      </w:r>
      <w:r>
        <w:rPr>
          <w:rFonts w:cstheme="minorHAnsi"/>
          <w:iCs/>
          <w:sz w:val="24"/>
          <w:szCs w:val="24"/>
        </w:rPr>
        <w:t xml:space="preserve"> Travailler sur un mécanisme de maintien de la couverture </w:t>
      </w:r>
      <w:r w:rsidR="0076017D">
        <w:rPr>
          <w:rFonts w:cstheme="minorHAnsi"/>
          <w:iCs/>
          <w:sz w:val="24"/>
          <w:szCs w:val="24"/>
        </w:rPr>
        <w:t xml:space="preserve">frais de </w:t>
      </w:r>
      <w:r>
        <w:rPr>
          <w:rFonts w:cstheme="minorHAnsi"/>
          <w:iCs/>
          <w:sz w:val="24"/>
          <w:szCs w:val="24"/>
        </w:rPr>
        <w:t xml:space="preserve">santé au profit </w:t>
      </w:r>
      <w:proofErr w:type="gramStart"/>
      <w:r>
        <w:rPr>
          <w:rFonts w:cstheme="minorHAnsi"/>
          <w:iCs/>
          <w:sz w:val="24"/>
          <w:szCs w:val="24"/>
        </w:rPr>
        <w:t>des salariés en congé parental total</w:t>
      </w:r>
      <w:r w:rsidR="0076017D">
        <w:rPr>
          <w:rFonts w:cstheme="minorHAnsi"/>
          <w:iCs/>
          <w:sz w:val="24"/>
          <w:szCs w:val="24"/>
        </w:rPr>
        <w:t>,</w:t>
      </w:r>
      <w:r>
        <w:rPr>
          <w:rFonts w:cstheme="minorHAnsi"/>
          <w:iCs/>
          <w:sz w:val="24"/>
          <w:szCs w:val="24"/>
        </w:rPr>
        <w:t xml:space="preserve"> avec prise</w:t>
      </w:r>
      <w:proofErr w:type="gramEnd"/>
      <w:r>
        <w:rPr>
          <w:rFonts w:cstheme="minorHAnsi"/>
          <w:iCs/>
          <w:sz w:val="24"/>
          <w:szCs w:val="24"/>
        </w:rPr>
        <w:t xml:space="preserve"> en charge de </w:t>
      </w:r>
      <w:r w:rsidR="0076017D">
        <w:rPr>
          <w:rFonts w:cstheme="minorHAnsi"/>
          <w:iCs/>
          <w:sz w:val="24"/>
          <w:szCs w:val="24"/>
        </w:rPr>
        <w:t xml:space="preserve">la cotisation </w:t>
      </w:r>
      <w:r>
        <w:rPr>
          <w:rFonts w:cstheme="minorHAnsi"/>
          <w:iCs/>
          <w:sz w:val="24"/>
          <w:szCs w:val="24"/>
        </w:rPr>
        <w:t>employeur</w:t>
      </w:r>
      <w:r w:rsidR="0076017D">
        <w:rPr>
          <w:rFonts w:cstheme="minorHAnsi"/>
          <w:iCs/>
          <w:sz w:val="24"/>
          <w:szCs w:val="24"/>
        </w:rPr>
        <w:t>/salarié par l’entreprise</w:t>
      </w:r>
    </w:p>
    <w:p w14:paraId="6A835494" w14:textId="7166BDBE" w:rsidR="00852F9A" w:rsidRDefault="00852F9A" w:rsidP="00DE37B3">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w:t>
      </w:r>
      <w:r w:rsidR="0007253F">
        <w:rPr>
          <w:rFonts w:cstheme="minorHAnsi"/>
          <w:b/>
          <w:bCs/>
          <w:iCs/>
          <w:color w:val="8064A2" w:themeColor="accent4"/>
          <w:sz w:val="24"/>
          <w:szCs w:val="24"/>
        </w:rPr>
        <w:t xml:space="preserve"> 1</w:t>
      </w:r>
      <w:r w:rsidRPr="0084467B">
        <w:rPr>
          <w:rFonts w:cstheme="minorHAnsi"/>
          <w:b/>
          <w:bCs/>
          <w:iCs/>
          <w:color w:val="8064A2" w:themeColor="accent4"/>
          <w:sz w:val="24"/>
          <w:szCs w:val="24"/>
        </w:rPr>
        <w:t> </w:t>
      </w:r>
      <w:r w:rsidRPr="005110CF">
        <w:rPr>
          <w:rFonts w:cstheme="minorHAnsi"/>
          <w:iCs/>
          <w:sz w:val="24"/>
          <w:szCs w:val="24"/>
        </w:rPr>
        <w:t xml:space="preserve">: </w:t>
      </w:r>
      <w:r>
        <w:rPr>
          <w:rFonts w:cstheme="minorHAnsi"/>
          <w:iCs/>
          <w:sz w:val="24"/>
          <w:szCs w:val="24"/>
        </w:rPr>
        <w:t>Nombre de salariés en congé parental total et partiel</w:t>
      </w:r>
    </w:p>
    <w:p w14:paraId="5573725F" w14:textId="038CA10F" w:rsidR="0007253F" w:rsidRDefault="0007253F" w:rsidP="00DE37B3">
      <w:pPr>
        <w:pStyle w:val="Paragraphedeliste"/>
        <w:numPr>
          <w:ilvl w:val="0"/>
          <w:numId w:val="2"/>
        </w:numPr>
        <w:jc w:val="both"/>
        <w:rPr>
          <w:rFonts w:cstheme="minorHAnsi"/>
          <w:iCs/>
          <w:sz w:val="24"/>
          <w:szCs w:val="24"/>
        </w:rPr>
      </w:pPr>
      <w:r>
        <w:rPr>
          <w:rFonts w:cstheme="minorHAnsi"/>
          <w:b/>
          <w:bCs/>
          <w:iCs/>
          <w:color w:val="8064A2" w:themeColor="accent4"/>
          <w:sz w:val="24"/>
          <w:szCs w:val="24"/>
        </w:rPr>
        <w:t>Indicateur 2 </w:t>
      </w:r>
      <w:r w:rsidRPr="00C42CE3">
        <w:rPr>
          <w:rFonts w:cstheme="minorHAnsi"/>
          <w:iCs/>
          <w:sz w:val="24"/>
          <w:szCs w:val="24"/>
        </w:rPr>
        <w:t>:</w:t>
      </w:r>
      <w:r>
        <w:rPr>
          <w:rFonts w:cstheme="minorHAnsi"/>
          <w:iCs/>
          <w:sz w:val="24"/>
          <w:szCs w:val="24"/>
        </w:rPr>
        <w:t xml:space="preserve"> Nombre de salariés </w:t>
      </w:r>
      <w:r w:rsidR="00046B34">
        <w:rPr>
          <w:rFonts w:cstheme="minorHAnsi"/>
          <w:iCs/>
          <w:sz w:val="24"/>
          <w:szCs w:val="24"/>
        </w:rPr>
        <w:t xml:space="preserve">éligibles à un congé parental (salariés </w:t>
      </w:r>
      <w:r>
        <w:rPr>
          <w:rFonts w:cstheme="minorHAnsi"/>
          <w:iCs/>
          <w:sz w:val="24"/>
          <w:szCs w:val="24"/>
        </w:rPr>
        <w:t>ayant</w:t>
      </w:r>
      <w:r w:rsidR="006735A6">
        <w:rPr>
          <w:rFonts w:cstheme="minorHAnsi"/>
          <w:iCs/>
          <w:sz w:val="24"/>
          <w:szCs w:val="24"/>
        </w:rPr>
        <w:t xml:space="preserve"> </w:t>
      </w:r>
      <w:r w:rsidR="006735A6" w:rsidRPr="00657E84">
        <w:rPr>
          <w:rFonts w:cstheme="minorHAnsi"/>
          <w:i/>
          <w:sz w:val="24"/>
          <w:szCs w:val="24"/>
        </w:rPr>
        <w:t>a minima</w:t>
      </w:r>
      <w:r w:rsidR="006735A6">
        <w:rPr>
          <w:rFonts w:cstheme="minorHAnsi"/>
          <w:iCs/>
          <w:sz w:val="24"/>
          <w:szCs w:val="24"/>
        </w:rPr>
        <w:t xml:space="preserve"> une année d’ancienneté et</w:t>
      </w:r>
      <w:r>
        <w:rPr>
          <w:rFonts w:cstheme="minorHAnsi"/>
          <w:iCs/>
          <w:sz w:val="24"/>
          <w:szCs w:val="24"/>
        </w:rPr>
        <w:t xml:space="preserve"> un enfant de 3 ans ou moins</w:t>
      </w:r>
      <w:r w:rsidR="00046B34">
        <w:rPr>
          <w:rFonts w:cstheme="minorHAnsi"/>
          <w:iCs/>
          <w:sz w:val="24"/>
          <w:szCs w:val="24"/>
        </w:rPr>
        <w:t>)</w:t>
      </w:r>
    </w:p>
    <w:p w14:paraId="22D227EA" w14:textId="77777777" w:rsidR="001B5A2F" w:rsidRPr="00E40D91" w:rsidRDefault="001B5A2F" w:rsidP="001B5A2F">
      <w:pPr>
        <w:pStyle w:val="Paragraphedeliste"/>
        <w:jc w:val="both"/>
        <w:rPr>
          <w:rFonts w:cstheme="minorHAnsi"/>
          <w:iCs/>
          <w:sz w:val="24"/>
          <w:szCs w:val="24"/>
        </w:rPr>
      </w:pPr>
    </w:p>
    <w:p w14:paraId="5A795644" w14:textId="77777777" w:rsidR="004B7FD6" w:rsidRPr="004B7FD6" w:rsidRDefault="004B7FD6" w:rsidP="001B5A2F">
      <w:pPr>
        <w:pStyle w:val="Titre3"/>
        <w:rPr>
          <w:i w:val="0"/>
          <w:iCs w:val="0"/>
        </w:rPr>
      </w:pPr>
      <w:bookmarkStart w:id="30" w:name="_Toc182857028"/>
      <w:r w:rsidRPr="004B7FD6">
        <w:t>Article 5.2.5 – Participer au financement des services à la personne</w:t>
      </w:r>
      <w:bookmarkEnd w:id="30"/>
      <w:r w:rsidRPr="004B7FD6">
        <w:t xml:space="preserve"> </w:t>
      </w:r>
    </w:p>
    <w:p w14:paraId="57332A16" w14:textId="04A87EC8" w:rsidR="00CE5942" w:rsidRDefault="00AE3C2B" w:rsidP="00258C94">
      <w:pPr>
        <w:jc w:val="both"/>
        <w:rPr>
          <w:sz w:val="24"/>
          <w:szCs w:val="24"/>
        </w:rPr>
      </w:pPr>
      <w:r w:rsidRPr="00258C94">
        <w:rPr>
          <w:sz w:val="24"/>
          <w:szCs w:val="24"/>
        </w:rPr>
        <w:t>En 2019, la Société mettait en place</w:t>
      </w:r>
      <w:r w:rsidR="009D6AAD" w:rsidRPr="00258C94">
        <w:rPr>
          <w:sz w:val="24"/>
          <w:szCs w:val="24"/>
        </w:rPr>
        <w:t>, sous certaines conditions,</w:t>
      </w:r>
      <w:r w:rsidRPr="00258C94">
        <w:rPr>
          <w:sz w:val="24"/>
          <w:szCs w:val="24"/>
        </w:rPr>
        <w:t xml:space="preserve"> le bénéfice de « Chèques Emploi Service Universel » (CESU)</w:t>
      </w:r>
      <w:r w:rsidR="009D6AAD" w:rsidRPr="00258C94">
        <w:rPr>
          <w:sz w:val="24"/>
          <w:szCs w:val="24"/>
        </w:rPr>
        <w:t xml:space="preserve"> au profit des salariés engageant des frais pour la garde de leurs enfants. En dernier lieu, </w:t>
      </w:r>
      <w:r w:rsidR="00095873" w:rsidRPr="00258C94">
        <w:rPr>
          <w:sz w:val="24"/>
          <w:szCs w:val="24"/>
        </w:rPr>
        <w:t>la valeur</w:t>
      </w:r>
      <w:r w:rsidR="009D6AAD" w:rsidRPr="00258C94">
        <w:rPr>
          <w:sz w:val="24"/>
          <w:szCs w:val="24"/>
        </w:rPr>
        <w:t xml:space="preserve"> de ces chèques était fixée à 200</w:t>
      </w:r>
      <w:r w:rsidR="00C467CD" w:rsidRPr="00258C94">
        <w:rPr>
          <w:sz w:val="24"/>
          <w:szCs w:val="24"/>
        </w:rPr>
        <w:t xml:space="preserve"> </w:t>
      </w:r>
      <w:r w:rsidR="009D6AAD" w:rsidRPr="00258C94">
        <w:rPr>
          <w:sz w:val="24"/>
          <w:szCs w:val="24"/>
        </w:rPr>
        <w:t>€ par an et par salarié.</w:t>
      </w:r>
    </w:p>
    <w:p w14:paraId="7F9266E2" w14:textId="4117D1DA" w:rsidR="009D6AAD" w:rsidRDefault="009D6AAD" w:rsidP="00CE5942">
      <w:pPr>
        <w:jc w:val="both"/>
        <w:rPr>
          <w:rFonts w:cstheme="minorHAnsi"/>
          <w:sz w:val="24"/>
          <w:szCs w:val="24"/>
        </w:rPr>
      </w:pPr>
      <w:r>
        <w:rPr>
          <w:rFonts w:cstheme="minorHAnsi"/>
          <w:sz w:val="24"/>
          <w:szCs w:val="24"/>
        </w:rPr>
        <w:t xml:space="preserve">En 2023, 79 </w:t>
      </w:r>
      <w:r w:rsidR="00452178">
        <w:rPr>
          <w:rFonts w:cstheme="minorHAnsi"/>
          <w:sz w:val="24"/>
          <w:szCs w:val="24"/>
        </w:rPr>
        <w:t>salariés de</w:t>
      </w:r>
      <w:r>
        <w:rPr>
          <w:rFonts w:cstheme="minorHAnsi"/>
          <w:sz w:val="24"/>
          <w:szCs w:val="24"/>
        </w:rPr>
        <w:t xml:space="preserve"> la Société Cargill France SAS ont sollicité le bénéfice de CESU, pour un budget global de 15 800 €.</w:t>
      </w:r>
    </w:p>
    <w:p w14:paraId="54F51825" w14:textId="7FFD5CC5" w:rsidR="009D6AAD" w:rsidRDefault="009D6AAD" w:rsidP="00CE5942">
      <w:pPr>
        <w:jc w:val="both"/>
        <w:rPr>
          <w:rFonts w:cstheme="minorHAnsi"/>
          <w:sz w:val="24"/>
          <w:szCs w:val="24"/>
        </w:rPr>
      </w:pPr>
      <w:r>
        <w:rPr>
          <w:rFonts w:cstheme="minorHAnsi"/>
          <w:sz w:val="24"/>
          <w:szCs w:val="24"/>
        </w:rPr>
        <w:t>La Direction et les Organisations Syndicales souhaitent étendre le bénéfice des CESU à toutes les modalités d’utilisation prévues par la Loi et en augmenter leur montant unitaire.</w:t>
      </w:r>
    </w:p>
    <w:p w14:paraId="00E24C57" w14:textId="5FEC82B1" w:rsidR="00903486" w:rsidRDefault="009D6AAD" w:rsidP="00CE5942">
      <w:pPr>
        <w:jc w:val="both"/>
        <w:rPr>
          <w:rFonts w:cstheme="minorHAnsi"/>
          <w:sz w:val="24"/>
          <w:szCs w:val="24"/>
        </w:rPr>
      </w:pPr>
      <w:r>
        <w:rPr>
          <w:rFonts w:cstheme="minorHAnsi"/>
          <w:sz w:val="24"/>
          <w:szCs w:val="24"/>
        </w:rPr>
        <w:t xml:space="preserve">Ainsi, </w:t>
      </w:r>
      <w:r w:rsidR="00903486">
        <w:rPr>
          <w:rFonts w:cstheme="minorHAnsi"/>
          <w:sz w:val="24"/>
          <w:szCs w:val="24"/>
        </w:rPr>
        <w:t xml:space="preserve">peuvent solliciter le bénéfice des CESU préfinancés par CARGILL les salariés présentant une facture réglée ou un devis </w:t>
      </w:r>
      <w:r w:rsidR="007737AE">
        <w:rPr>
          <w:rFonts w:cstheme="minorHAnsi"/>
          <w:sz w:val="24"/>
          <w:szCs w:val="24"/>
        </w:rPr>
        <w:t>sur l’année en cours ou l’année précédente</w:t>
      </w:r>
      <w:r w:rsidR="00811476">
        <w:rPr>
          <w:rFonts w:cstheme="minorHAnsi"/>
          <w:sz w:val="24"/>
          <w:szCs w:val="24"/>
        </w:rPr>
        <w:t>,</w:t>
      </w:r>
      <w:r w:rsidR="00903486">
        <w:rPr>
          <w:rFonts w:cstheme="minorHAnsi"/>
          <w:sz w:val="24"/>
          <w:szCs w:val="24"/>
        </w:rPr>
        <w:t xml:space="preserve"> en lien avec les activités de services à la personne éligibles à ce dispositif, à la date du présent Accord</w:t>
      </w:r>
      <w:r w:rsidR="00903486">
        <w:rPr>
          <w:rStyle w:val="Marquenotebasdepage"/>
          <w:rFonts w:cstheme="minorHAnsi"/>
          <w:sz w:val="24"/>
          <w:szCs w:val="24"/>
        </w:rPr>
        <w:footnoteReference w:id="5"/>
      </w:r>
      <w:r w:rsidR="00903486">
        <w:rPr>
          <w:rFonts w:cstheme="minorHAnsi"/>
          <w:sz w:val="24"/>
          <w:szCs w:val="24"/>
        </w:rPr>
        <w:t> :</w:t>
      </w:r>
    </w:p>
    <w:p w14:paraId="1C9F5881" w14:textId="20E62610" w:rsidR="00903486" w:rsidRPr="00903486" w:rsidRDefault="00903486" w:rsidP="00903486">
      <w:pPr>
        <w:pStyle w:val="Paragraphedeliste"/>
        <w:numPr>
          <w:ilvl w:val="0"/>
          <w:numId w:val="10"/>
        </w:numPr>
        <w:jc w:val="both"/>
        <w:rPr>
          <w:rFonts w:cstheme="minorHAnsi"/>
          <w:sz w:val="24"/>
          <w:szCs w:val="24"/>
        </w:rPr>
      </w:pPr>
      <w:r w:rsidRPr="00903486">
        <w:rPr>
          <w:rFonts w:cstheme="minorHAnsi"/>
          <w:sz w:val="24"/>
          <w:szCs w:val="24"/>
        </w:rPr>
        <w:t>L’entretien de la maison,</w:t>
      </w:r>
    </w:p>
    <w:p w14:paraId="28131677" w14:textId="45F4D497" w:rsidR="00903486" w:rsidRPr="00903486" w:rsidRDefault="00903486" w:rsidP="00903486">
      <w:pPr>
        <w:pStyle w:val="Paragraphedeliste"/>
        <w:numPr>
          <w:ilvl w:val="0"/>
          <w:numId w:val="10"/>
        </w:numPr>
        <w:jc w:val="both"/>
        <w:rPr>
          <w:rFonts w:cstheme="minorHAnsi"/>
          <w:sz w:val="24"/>
          <w:szCs w:val="24"/>
        </w:rPr>
      </w:pPr>
      <w:r w:rsidRPr="00903486">
        <w:rPr>
          <w:rFonts w:cstheme="minorHAnsi"/>
          <w:sz w:val="24"/>
          <w:szCs w:val="24"/>
        </w:rPr>
        <w:t>Les petits travaux de jardinage et bricolage,</w:t>
      </w:r>
    </w:p>
    <w:p w14:paraId="7F518D12" w14:textId="19659019" w:rsidR="00903486" w:rsidRPr="00903486" w:rsidRDefault="00903486" w:rsidP="00903486">
      <w:pPr>
        <w:pStyle w:val="Paragraphedeliste"/>
        <w:numPr>
          <w:ilvl w:val="0"/>
          <w:numId w:val="10"/>
        </w:numPr>
        <w:jc w:val="both"/>
        <w:rPr>
          <w:rFonts w:cstheme="minorHAnsi"/>
          <w:sz w:val="24"/>
          <w:szCs w:val="24"/>
        </w:rPr>
      </w:pPr>
      <w:r w:rsidRPr="00903486">
        <w:rPr>
          <w:rFonts w:cstheme="minorHAnsi"/>
          <w:sz w:val="24"/>
          <w:szCs w:val="24"/>
        </w:rPr>
        <w:t xml:space="preserve">Le soutien scolaire (à l’exception des cours à distance qui ne sont pas éligibles au </w:t>
      </w:r>
      <w:r w:rsidR="007737AE">
        <w:rPr>
          <w:rFonts w:cstheme="minorHAnsi"/>
          <w:sz w:val="24"/>
          <w:szCs w:val="24"/>
        </w:rPr>
        <w:t>CESU</w:t>
      </w:r>
      <w:r w:rsidRPr="00903486">
        <w:rPr>
          <w:rFonts w:cstheme="minorHAnsi"/>
          <w:sz w:val="24"/>
          <w:szCs w:val="24"/>
        </w:rPr>
        <w:t>),</w:t>
      </w:r>
    </w:p>
    <w:p w14:paraId="769DF46E" w14:textId="2B5C5543" w:rsidR="00903486" w:rsidRPr="00903486" w:rsidRDefault="00903486" w:rsidP="00903486">
      <w:pPr>
        <w:pStyle w:val="Paragraphedeliste"/>
        <w:numPr>
          <w:ilvl w:val="0"/>
          <w:numId w:val="10"/>
        </w:numPr>
        <w:jc w:val="both"/>
        <w:rPr>
          <w:rFonts w:cstheme="minorHAnsi"/>
          <w:sz w:val="24"/>
          <w:szCs w:val="24"/>
        </w:rPr>
      </w:pPr>
      <w:r w:rsidRPr="00903486">
        <w:rPr>
          <w:rFonts w:cstheme="minorHAnsi"/>
          <w:sz w:val="24"/>
          <w:szCs w:val="24"/>
        </w:rPr>
        <w:t>Le babysitting,</w:t>
      </w:r>
    </w:p>
    <w:p w14:paraId="24B71AC5" w14:textId="784B9517" w:rsidR="00903486" w:rsidRPr="00903486" w:rsidRDefault="00903486" w:rsidP="00903486">
      <w:pPr>
        <w:pStyle w:val="Paragraphedeliste"/>
        <w:numPr>
          <w:ilvl w:val="0"/>
          <w:numId w:val="10"/>
        </w:numPr>
        <w:jc w:val="both"/>
        <w:rPr>
          <w:rFonts w:cstheme="minorHAnsi"/>
          <w:sz w:val="24"/>
          <w:szCs w:val="24"/>
        </w:rPr>
      </w:pPr>
      <w:r w:rsidRPr="00903486">
        <w:rPr>
          <w:rFonts w:cstheme="minorHAnsi"/>
          <w:sz w:val="24"/>
          <w:szCs w:val="24"/>
        </w:rPr>
        <w:t>L’assistance aux personnes âgées ou fragiles à l’exception de soins relevant d’actes médicaux,</w:t>
      </w:r>
    </w:p>
    <w:p w14:paraId="1B09F16C" w14:textId="48C8D014" w:rsidR="009D6AAD" w:rsidRDefault="00903486" w:rsidP="00903486">
      <w:pPr>
        <w:pStyle w:val="Paragraphedeliste"/>
        <w:numPr>
          <w:ilvl w:val="0"/>
          <w:numId w:val="10"/>
        </w:numPr>
        <w:jc w:val="both"/>
        <w:rPr>
          <w:rFonts w:cstheme="minorHAnsi"/>
          <w:sz w:val="24"/>
          <w:szCs w:val="24"/>
        </w:rPr>
      </w:pPr>
      <w:r w:rsidRPr="00903486">
        <w:rPr>
          <w:rFonts w:cstheme="minorHAnsi"/>
          <w:sz w:val="24"/>
          <w:szCs w:val="24"/>
        </w:rPr>
        <w:t xml:space="preserve">Toutes les activités qui s’exercent en dehors du domicile dans le prolongement d’une activité de service au domicile de l’employeur. </w:t>
      </w:r>
    </w:p>
    <w:p w14:paraId="365444BE" w14:textId="563385E7" w:rsidR="00C467CD" w:rsidRDefault="00C467CD" w:rsidP="00C467CD">
      <w:pPr>
        <w:jc w:val="both"/>
        <w:rPr>
          <w:rFonts w:cstheme="minorHAnsi"/>
          <w:sz w:val="24"/>
          <w:szCs w:val="24"/>
        </w:rPr>
      </w:pPr>
      <w:r>
        <w:rPr>
          <w:rFonts w:cstheme="minorHAnsi"/>
          <w:sz w:val="24"/>
          <w:szCs w:val="24"/>
        </w:rPr>
        <w:t xml:space="preserve">La valeur de ces CESU sera </w:t>
      </w:r>
      <w:r w:rsidR="00F37336">
        <w:rPr>
          <w:rFonts w:cstheme="minorHAnsi"/>
          <w:sz w:val="24"/>
          <w:szCs w:val="24"/>
        </w:rPr>
        <w:t>fixée à</w:t>
      </w:r>
      <w:r>
        <w:rPr>
          <w:rFonts w:cstheme="minorHAnsi"/>
          <w:sz w:val="24"/>
          <w:szCs w:val="24"/>
        </w:rPr>
        <w:t xml:space="preserve"> </w:t>
      </w:r>
      <w:r w:rsidRPr="00F3408B">
        <w:rPr>
          <w:rFonts w:cstheme="minorHAnsi"/>
          <w:b/>
          <w:bCs/>
          <w:sz w:val="24"/>
          <w:szCs w:val="24"/>
        </w:rPr>
        <w:t>300 € par an et par salarié</w:t>
      </w:r>
      <w:r>
        <w:rPr>
          <w:rFonts w:cstheme="minorHAnsi"/>
          <w:sz w:val="24"/>
          <w:szCs w:val="24"/>
        </w:rPr>
        <w:t>, dans la limite d’un budget global de 45 000 € pour l’ensemble de</w:t>
      </w:r>
      <w:r w:rsidR="00811476">
        <w:rPr>
          <w:rFonts w:cstheme="minorHAnsi"/>
          <w:sz w:val="24"/>
          <w:szCs w:val="24"/>
        </w:rPr>
        <w:t xml:space="preserve"> </w:t>
      </w:r>
      <w:r>
        <w:rPr>
          <w:rFonts w:cstheme="minorHAnsi"/>
          <w:sz w:val="24"/>
          <w:szCs w:val="24"/>
        </w:rPr>
        <w:t>la Société.</w:t>
      </w:r>
    </w:p>
    <w:p w14:paraId="0D8B51D7" w14:textId="69085793" w:rsidR="00C467CD" w:rsidRDefault="00C467CD" w:rsidP="00C467CD">
      <w:pPr>
        <w:jc w:val="both"/>
        <w:rPr>
          <w:rFonts w:cstheme="minorHAnsi"/>
          <w:sz w:val="24"/>
          <w:szCs w:val="24"/>
        </w:rPr>
      </w:pPr>
      <w:r>
        <w:rPr>
          <w:rFonts w:cstheme="minorHAnsi"/>
          <w:sz w:val="24"/>
          <w:szCs w:val="24"/>
        </w:rPr>
        <w:t xml:space="preserve">Chaque année, la Direction lancera une campagne de </w:t>
      </w:r>
      <w:r w:rsidR="00C054BD">
        <w:rPr>
          <w:rFonts w:cstheme="minorHAnsi"/>
          <w:sz w:val="24"/>
          <w:szCs w:val="24"/>
        </w:rPr>
        <w:t xml:space="preserve">collecte </w:t>
      </w:r>
      <w:r>
        <w:rPr>
          <w:rFonts w:cstheme="minorHAnsi"/>
          <w:sz w:val="24"/>
          <w:szCs w:val="24"/>
        </w:rPr>
        <w:t>des demandes</w:t>
      </w:r>
      <w:r w:rsidR="00C054BD">
        <w:rPr>
          <w:rFonts w:cstheme="minorHAnsi"/>
          <w:sz w:val="24"/>
          <w:szCs w:val="24"/>
        </w:rPr>
        <w:t>,</w:t>
      </w:r>
      <w:r>
        <w:rPr>
          <w:rFonts w:cstheme="minorHAnsi"/>
          <w:sz w:val="24"/>
          <w:szCs w:val="24"/>
        </w:rPr>
        <w:t xml:space="preserve"> avec une date de début et une date de fin. S’il est constaté</w:t>
      </w:r>
      <w:r w:rsidR="00C054BD">
        <w:rPr>
          <w:rFonts w:cstheme="minorHAnsi"/>
          <w:sz w:val="24"/>
          <w:szCs w:val="24"/>
        </w:rPr>
        <w:t>,</w:t>
      </w:r>
      <w:r>
        <w:rPr>
          <w:rFonts w:cstheme="minorHAnsi"/>
          <w:sz w:val="24"/>
          <w:szCs w:val="24"/>
        </w:rPr>
        <w:t xml:space="preserve"> à l’issue de la campagne</w:t>
      </w:r>
      <w:r w:rsidR="00C054BD">
        <w:rPr>
          <w:rFonts w:cstheme="minorHAnsi"/>
          <w:sz w:val="24"/>
          <w:szCs w:val="24"/>
        </w:rPr>
        <w:t>,</w:t>
      </w:r>
      <w:r>
        <w:rPr>
          <w:rFonts w:cstheme="minorHAnsi"/>
          <w:sz w:val="24"/>
          <w:szCs w:val="24"/>
        </w:rPr>
        <w:t xml:space="preserve"> que le budget global </w:t>
      </w:r>
      <w:r>
        <w:rPr>
          <w:rFonts w:cstheme="minorHAnsi"/>
          <w:sz w:val="24"/>
          <w:szCs w:val="24"/>
        </w:rPr>
        <w:lastRenderedPageBreak/>
        <w:t>est dépassé (soit plus de 150 demandeurs pour une valeur de 300</w:t>
      </w:r>
      <w:r w:rsidR="006735A6">
        <w:rPr>
          <w:rFonts w:cstheme="minorHAnsi"/>
          <w:sz w:val="24"/>
          <w:szCs w:val="24"/>
        </w:rPr>
        <w:t xml:space="preserve"> </w:t>
      </w:r>
      <w:r>
        <w:rPr>
          <w:rFonts w:cstheme="minorHAnsi"/>
          <w:sz w:val="24"/>
          <w:szCs w:val="24"/>
        </w:rPr>
        <w:t>€</w:t>
      </w:r>
      <w:r w:rsidR="00C054BD">
        <w:rPr>
          <w:rFonts w:cstheme="minorHAnsi"/>
          <w:sz w:val="24"/>
          <w:szCs w:val="24"/>
        </w:rPr>
        <w:t xml:space="preserve"> chacun, avec</w:t>
      </w:r>
      <w:r>
        <w:rPr>
          <w:rFonts w:cstheme="minorHAnsi"/>
          <w:sz w:val="24"/>
          <w:szCs w:val="24"/>
        </w:rPr>
        <w:t xml:space="preserve"> un plafond de 45 000 €), le montant unitaire des CESU sera </w:t>
      </w:r>
      <w:r w:rsidR="00C054BD">
        <w:rPr>
          <w:rFonts w:cstheme="minorHAnsi"/>
          <w:sz w:val="24"/>
          <w:szCs w:val="24"/>
        </w:rPr>
        <w:t xml:space="preserve">ajusté en fonction </w:t>
      </w:r>
      <w:r>
        <w:rPr>
          <w:rFonts w:cstheme="minorHAnsi"/>
          <w:sz w:val="24"/>
          <w:szCs w:val="24"/>
        </w:rPr>
        <w:t>du plafond</w:t>
      </w:r>
      <w:r w:rsidR="00C054BD">
        <w:rPr>
          <w:rFonts w:cstheme="minorHAnsi"/>
          <w:sz w:val="24"/>
          <w:szCs w:val="24"/>
        </w:rPr>
        <w:t xml:space="preserve">, afin que </w:t>
      </w:r>
      <w:r>
        <w:rPr>
          <w:rFonts w:cstheme="minorHAnsi"/>
          <w:sz w:val="24"/>
          <w:szCs w:val="24"/>
        </w:rPr>
        <w:t xml:space="preserve">chaque </w:t>
      </w:r>
      <w:r w:rsidR="000E00F8">
        <w:rPr>
          <w:rFonts w:cstheme="minorHAnsi"/>
          <w:sz w:val="24"/>
          <w:szCs w:val="24"/>
        </w:rPr>
        <w:t>salarié</w:t>
      </w:r>
      <w:r w:rsidR="00C054BD">
        <w:rPr>
          <w:rFonts w:cstheme="minorHAnsi"/>
          <w:sz w:val="24"/>
          <w:szCs w:val="24"/>
        </w:rPr>
        <w:t xml:space="preserve"> puisse en bénéficier</w:t>
      </w:r>
    </w:p>
    <w:p w14:paraId="18DF2CDE" w14:textId="2DAD58E7" w:rsidR="00C467CD" w:rsidRDefault="00C467CD" w:rsidP="00C467CD">
      <w:pPr>
        <w:jc w:val="both"/>
        <w:rPr>
          <w:rFonts w:cstheme="minorHAnsi"/>
          <w:sz w:val="24"/>
          <w:szCs w:val="24"/>
        </w:rPr>
      </w:pPr>
      <w:r w:rsidRPr="00C467CD">
        <w:rPr>
          <w:rFonts w:cstheme="minorHAnsi"/>
          <w:i/>
          <w:iCs/>
          <w:sz w:val="24"/>
          <w:szCs w:val="24"/>
        </w:rPr>
        <w:t xml:space="preserve">Exemple : si 200 </w:t>
      </w:r>
      <w:r w:rsidR="000E00F8">
        <w:rPr>
          <w:rFonts w:cstheme="minorHAnsi"/>
          <w:i/>
          <w:iCs/>
          <w:sz w:val="24"/>
          <w:szCs w:val="24"/>
        </w:rPr>
        <w:t>salariés</w:t>
      </w:r>
      <w:r w:rsidRPr="00C467CD">
        <w:rPr>
          <w:rFonts w:cstheme="minorHAnsi"/>
          <w:i/>
          <w:iCs/>
          <w:sz w:val="24"/>
          <w:szCs w:val="24"/>
        </w:rPr>
        <w:t xml:space="preserve"> font une demande de CESU, le montant unitaire sera </w:t>
      </w:r>
      <w:r w:rsidR="00C054BD">
        <w:rPr>
          <w:rFonts w:cstheme="minorHAnsi"/>
          <w:i/>
          <w:iCs/>
          <w:sz w:val="24"/>
          <w:szCs w:val="24"/>
        </w:rPr>
        <w:t>réduit</w:t>
      </w:r>
      <w:r w:rsidRPr="00C467CD">
        <w:rPr>
          <w:rFonts w:cstheme="minorHAnsi"/>
          <w:i/>
          <w:iCs/>
          <w:sz w:val="24"/>
          <w:szCs w:val="24"/>
        </w:rPr>
        <w:t xml:space="preserve"> à 225 € (45000/200).</w:t>
      </w:r>
    </w:p>
    <w:p w14:paraId="6BC6D15F" w14:textId="677B4248" w:rsidR="00C6646B" w:rsidRDefault="00C6646B" w:rsidP="00C467CD">
      <w:pPr>
        <w:jc w:val="both"/>
        <w:rPr>
          <w:rFonts w:cstheme="minorHAnsi"/>
          <w:sz w:val="24"/>
          <w:szCs w:val="24"/>
        </w:rPr>
      </w:pPr>
      <w:r>
        <w:rPr>
          <w:rFonts w:cstheme="minorHAnsi"/>
          <w:sz w:val="24"/>
          <w:szCs w:val="24"/>
        </w:rPr>
        <w:t xml:space="preserve">Dans tous les cas, le montant unitaire par salarié ne pourra dépasser 300 € par an. </w:t>
      </w:r>
    </w:p>
    <w:p w14:paraId="0704F518" w14:textId="2E075EA6" w:rsidR="001F2623" w:rsidRDefault="001F2623" w:rsidP="00C467CD">
      <w:pPr>
        <w:jc w:val="both"/>
        <w:rPr>
          <w:rFonts w:cstheme="minorHAnsi"/>
          <w:sz w:val="24"/>
          <w:szCs w:val="24"/>
        </w:rPr>
      </w:pPr>
      <w:r>
        <w:rPr>
          <w:rFonts w:cstheme="minorHAnsi"/>
          <w:sz w:val="24"/>
          <w:szCs w:val="24"/>
        </w:rPr>
        <w:t>Cette mesure entrera en vigueur à compter de la campagne 2025.</w:t>
      </w:r>
    </w:p>
    <w:p w14:paraId="32EEA266" w14:textId="05D42192" w:rsidR="00F3408B" w:rsidRPr="001F2623" w:rsidRDefault="00F3408B" w:rsidP="00C467CD">
      <w:pPr>
        <w:jc w:val="both"/>
        <w:rPr>
          <w:rFonts w:cstheme="minorHAnsi"/>
          <w:sz w:val="24"/>
          <w:szCs w:val="24"/>
        </w:rPr>
      </w:pPr>
      <w:r>
        <w:rPr>
          <w:rFonts w:cstheme="minorHAnsi"/>
          <w:sz w:val="24"/>
          <w:szCs w:val="24"/>
        </w:rPr>
        <w:t>Enfin, afin de mesurer le bénéfice des CESU pour les salariés parents, les parties conviennent de suivre le nombre de salariés parents d’un ou plusieurs enfants jusqu’à 16 ans inclus ayant demandé le bénéfice de CESU.</w:t>
      </w:r>
    </w:p>
    <w:p w14:paraId="5F54071E" w14:textId="77777777" w:rsidR="009D6AAD" w:rsidRPr="0084467B" w:rsidRDefault="009D6AAD" w:rsidP="009D6AAD">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35A1F127" w14:textId="634FCCEB" w:rsidR="009D6AAD" w:rsidRPr="005110CF" w:rsidRDefault="009D6AAD" w:rsidP="009D6AAD">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sidR="001F2623">
        <w:rPr>
          <w:rFonts w:cstheme="minorHAnsi"/>
          <w:iCs/>
          <w:sz w:val="24"/>
          <w:szCs w:val="24"/>
        </w:rPr>
        <w:t>Faciliter le recours aux services à la personne dans le but d’améliorer l’articulation entre la vie professionnelle et la vie personnelle</w:t>
      </w:r>
    </w:p>
    <w:p w14:paraId="20AD242F" w14:textId="2595C914" w:rsidR="009D6AAD" w:rsidRDefault="009D6AAD" w:rsidP="009D6AAD">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 xml:space="preserve">Action </w:t>
      </w:r>
      <w:r w:rsidRPr="005110CF">
        <w:rPr>
          <w:rFonts w:cstheme="minorHAnsi"/>
          <w:iCs/>
          <w:sz w:val="24"/>
          <w:szCs w:val="24"/>
        </w:rPr>
        <w:t xml:space="preserve">: </w:t>
      </w:r>
      <w:r w:rsidR="001F2623">
        <w:rPr>
          <w:rFonts w:cstheme="minorHAnsi"/>
          <w:iCs/>
          <w:sz w:val="24"/>
          <w:szCs w:val="24"/>
        </w:rPr>
        <w:t xml:space="preserve">Proposer aux </w:t>
      </w:r>
      <w:r w:rsidR="000E00F8">
        <w:rPr>
          <w:rFonts w:cstheme="minorHAnsi"/>
          <w:iCs/>
          <w:sz w:val="24"/>
          <w:szCs w:val="24"/>
        </w:rPr>
        <w:t>salariés</w:t>
      </w:r>
      <w:r w:rsidR="001F2623">
        <w:rPr>
          <w:rFonts w:cstheme="minorHAnsi"/>
          <w:iCs/>
          <w:sz w:val="24"/>
          <w:szCs w:val="24"/>
        </w:rPr>
        <w:t xml:space="preserve"> le bénéfice de chèques CESU préfinancés de 300€ par an et par salarié pour l’ensemble des activités éligibles selon la Loi</w:t>
      </w:r>
    </w:p>
    <w:p w14:paraId="1D91949E" w14:textId="0CEDA3B5" w:rsidR="009D6AAD" w:rsidRDefault="009D6AAD" w:rsidP="00CE5942">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w:t>
      </w:r>
      <w:r w:rsidR="00F3408B">
        <w:rPr>
          <w:rFonts w:cstheme="minorHAnsi"/>
          <w:b/>
          <w:bCs/>
          <w:iCs/>
          <w:color w:val="8064A2" w:themeColor="accent4"/>
          <w:sz w:val="24"/>
          <w:szCs w:val="24"/>
        </w:rPr>
        <w:t xml:space="preserve"> 1</w:t>
      </w:r>
      <w:r w:rsidRPr="0084467B">
        <w:rPr>
          <w:rFonts w:cstheme="minorHAnsi"/>
          <w:b/>
          <w:bCs/>
          <w:iCs/>
          <w:color w:val="8064A2" w:themeColor="accent4"/>
          <w:sz w:val="24"/>
          <w:szCs w:val="24"/>
        </w:rPr>
        <w:t> </w:t>
      </w:r>
      <w:r w:rsidRPr="005110CF">
        <w:rPr>
          <w:rFonts w:cstheme="minorHAnsi"/>
          <w:iCs/>
          <w:sz w:val="24"/>
          <w:szCs w:val="24"/>
        </w:rPr>
        <w:t xml:space="preserve">: </w:t>
      </w:r>
      <w:r w:rsidR="001F2623">
        <w:rPr>
          <w:rFonts w:cstheme="minorHAnsi"/>
          <w:iCs/>
          <w:sz w:val="24"/>
          <w:szCs w:val="24"/>
        </w:rPr>
        <w:t>Nombre de salariés demandeurs de CESU, montant unitaire et budget dépensé</w:t>
      </w:r>
    </w:p>
    <w:p w14:paraId="00D9FC29" w14:textId="0F1B3424" w:rsidR="00F3408B" w:rsidRDefault="00F3408B" w:rsidP="00CE5942">
      <w:pPr>
        <w:pStyle w:val="Paragraphedeliste"/>
        <w:numPr>
          <w:ilvl w:val="0"/>
          <w:numId w:val="2"/>
        </w:numPr>
        <w:jc w:val="both"/>
        <w:rPr>
          <w:rFonts w:cstheme="minorHAnsi"/>
          <w:iCs/>
          <w:sz w:val="24"/>
          <w:szCs w:val="24"/>
        </w:rPr>
      </w:pPr>
      <w:r>
        <w:rPr>
          <w:rFonts w:cstheme="minorHAnsi"/>
          <w:b/>
          <w:bCs/>
          <w:iCs/>
          <w:color w:val="8064A2" w:themeColor="accent4"/>
          <w:sz w:val="24"/>
          <w:szCs w:val="24"/>
        </w:rPr>
        <w:t>Indicateur 2 </w:t>
      </w:r>
      <w:r w:rsidRPr="001F0598">
        <w:rPr>
          <w:rFonts w:cstheme="minorHAnsi"/>
          <w:iCs/>
          <w:sz w:val="24"/>
          <w:szCs w:val="24"/>
        </w:rPr>
        <w:t>:</w:t>
      </w:r>
      <w:r>
        <w:rPr>
          <w:rFonts w:cstheme="minorHAnsi"/>
          <w:iCs/>
          <w:sz w:val="24"/>
          <w:szCs w:val="24"/>
        </w:rPr>
        <w:t xml:space="preserve"> Nombre de salariés demandeurs de CESU </w:t>
      </w:r>
      <w:r w:rsidR="00727DE2">
        <w:rPr>
          <w:rFonts w:cstheme="minorHAnsi"/>
          <w:iCs/>
          <w:sz w:val="24"/>
          <w:szCs w:val="24"/>
        </w:rPr>
        <w:t xml:space="preserve">et </w:t>
      </w:r>
      <w:r>
        <w:rPr>
          <w:rFonts w:cstheme="minorHAnsi"/>
          <w:iCs/>
          <w:sz w:val="24"/>
          <w:szCs w:val="24"/>
        </w:rPr>
        <w:t>parents d’un ou plusieurs enfants jusqu’à 16 ans inclus</w:t>
      </w:r>
    </w:p>
    <w:p w14:paraId="77AC8BA5" w14:textId="77777777" w:rsidR="001B5A2F" w:rsidRPr="001B5A2F" w:rsidRDefault="001B5A2F" w:rsidP="001B5A2F">
      <w:pPr>
        <w:pStyle w:val="Paragraphedeliste"/>
        <w:jc w:val="both"/>
        <w:rPr>
          <w:rFonts w:cstheme="minorHAnsi"/>
          <w:iCs/>
          <w:sz w:val="24"/>
          <w:szCs w:val="24"/>
        </w:rPr>
      </w:pPr>
    </w:p>
    <w:p w14:paraId="17B5646C" w14:textId="57F6C7B9" w:rsidR="00E275F7" w:rsidRPr="00E275F7" w:rsidRDefault="004B7FD6" w:rsidP="001B5A2F">
      <w:pPr>
        <w:pStyle w:val="Titre2"/>
        <w:rPr>
          <w:b w:val="0"/>
          <w:bCs w:val="0"/>
        </w:rPr>
      </w:pPr>
      <w:bookmarkStart w:id="31" w:name="_Toc182857029"/>
      <w:r w:rsidRPr="004B7FD6">
        <w:t xml:space="preserve">Article 5.3 – </w:t>
      </w:r>
      <w:r w:rsidR="00532B3F">
        <w:t>Prendre en compte la réalité d</w:t>
      </w:r>
      <w:r w:rsidR="00B97028">
        <w:t>es</w:t>
      </w:r>
      <w:r w:rsidRPr="004B7FD6">
        <w:t xml:space="preserve"> </w:t>
      </w:r>
      <w:r w:rsidR="00B97028">
        <w:t>« troubles menstruels »</w:t>
      </w:r>
      <w:r w:rsidRPr="004B7FD6">
        <w:t xml:space="preserve"> </w:t>
      </w:r>
      <w:r w:rsidR="00532B3F">
        <w:t>dans</w:t>
      </w:r>
      <w:r w:rsidR="00532B3F" w:rsidRPr="004B7FD6">
        <w:t xml:space="preserve"> </w:t>
      </w:r>
      <w:r w:rsidRPr="004B7FD6">
        <w:t>l’organisation du travail</w:t>
      </w:r>
      <w:bookmarkEnd w:id="31"/>
    </w:p>
    <w:p w14:paraId="4188A582" w14:textId="06D86862" w:rsidR="00B97028" w:rsidRDefault="00B97028" w:rsidP="00AD392F">
      <w:pPr>
        <w:jc w:val="both"/>
        <w:rPr>
          <w:rFonts w:cstheme="minorHAnsi"/>
          <w:sz w:val="24"/>
          <w:szCs w:val="24"/>
        </w:rPr>
      </w:pPr>
      <w:r w:rsidRPr="00B97028">
        <w:rPr>
          <w:rFonts w:cstheme="minorHAnsi"/>
          <w:sz w:val="24"/>
          <w:szCs w:val="24"/>
        </w:rPr>
        <w:t xml:space="preserve">En France, une salariée sur deux déclare souffrir de règles douloureuses et 35% déclarent que leurs douleurs menstruelles impactent négativement leur travail. </w:t>
      </w:r>
      <w:r w:rsidR="00532B3F">
        <w:rPr>
          <w:rFonts w:cstheme="minorHAnsi"/>
          <w:sz w:val="24"/>
          <w:szCs w:val="24"/>
        </w:rPr>
        <w:t>L</w:t>
      </w:r>
      <w:r w:rsidRPr="00B97028">
        <w:rPr>
          <w:rFonts w:cstheme="minorHAnsi"/>
          <w:sz w:val="24"/>
          <w:szCs w:val="24"/>
        </w:rPr>
        <w:t>’endométriose, caractérisée notamment par des dysménorrhées (règles douloureuses) intenses touche 1 femme sur 10 en France.</w:t>
      </w:r>
    </w:p>
    <w:p w14:paraId="135385AA" w14:textId="49BABF1D" w:rsidR="00B97028" w:rsidRDefault="00B97028" w:rsidP="00AD392F">
      <w:pPr>
        <w:jc w:val="both"/>
        <w:rPr>
          <w:rFonts w:cstheme="minorHAnsi"/>
          <w:sz w:val="24"/>
          <w:szCs w:val="24"/>
        </w:rPr>
      </w:pPr>
      <w:r>
        <w:rPr>
          <w:rFonts w:cstheme="minorHAnsi"/>
          <w:sz w:val="24"/>
          <w:szCs w:val="24"/>
        </w:rPr>
        <w:t xml:space="preserve">Par ailleurs, </w:t>
      </w:r>
      <w:r w:rsidR="001F4D27" w:rsidRPr="001F4D27">
        <w:rPr>
          <w:rFonts w:cstheme="minorHAnsi"/>
          <w:sz w:val="24"/>
          <w:szCs w:val="24"/>
        </w:rPr>
        <w:t>près de 4 millions de femmes</w:t>
      </w:r>
      <w:r w:rsidR="001F4D27">
        <w:rPr>
          <w:rFonts w:cstheme="minorHAnsi"/>
          <w:sz w:val="24"/>
          <w:szCs w:val="24"/>
        </w:rPr>
        <w:t xml:space="preserve"> en France</w:t>
      </w:r>
      <w:r w:rsidR="001F4D27" w:rsidRPr="001F4D27">
        <w:rPr>
          <w:rFonts w:cstheme="minorHAnsi"/>
          <w:sz w:val="24"/>
          <w:szCs w:val="24"/>
        </w:rPr>
        <w:t xml:space="preserve"> n'auraient pas les moyens de s'acheter des protections périodiques en quantité suffisante</w:t>
      </w:r>
      <w:r w:rsidR="001F4D27">
        <w:rPr>
          <w:rFonts w:cstheme="minorHAnsi"/>
          <w:sz w:val="24"/>
          <w:szCs w:val="24"/>
        </w:rPr>
        <w:t>.</w:t>
      </w:r>
    </w:p>
    <w:p w14:paraId="49AFE144" w14:textId="4B833243" w:rsidR="00B97028" w:rsidRDefault="00B97028" w:rsidP="00AD392F">
      <w:pPr>
        <w:jc w:val="both"/>
        <w:rPr>
          <w:rFonts w:cstheme="minorHAnsi"/>
          <w:sz w:val="24"/>
          <w:szCs w:val="24"/>
        </w:rPr>
      </w:pPr>
      <w:r>
        <w:rPr>
          <w:rFonts w:cstheme="minorHAnsi"/>
          <w:sz w:val="24"/>
          <w:szCs w:val="24"/>
        </w:rPr>
        <w:t xml:space="preserve">Face à ce constat, </w:t>
      </w:r>
      <w:r w:rsidR="001F4D27">
        <w:rPr>
          <w:rFonts w:cstheme="minorHAnsi"/>
          <w:sz w:val="24"/>
          <w:szCs w:val="24"/>
        </w:rPr>
        <w:t xml:space="preserve">et dans une optique d’amélioration des conditions de travail, </w:t>
      </w:r>
      <w:r>
        <w:rPr>
          <w:rFonts w:cstheme="minorHAnsi"/>
          <w:sz w:val="24"/>
          <w:szCs w:val="24"/>
        </w:rPr>
        <w:t xml:space="preserve">la Direction et les Organisations Syndicales </w:t>
      </w:r>
      <w:r w:rsidR="001F4D27">
        <w:rPr>
          <w:rFonts w:cstheme="minorHAnsi"/>
          <w:sz w:val="24"/>
          <w:szCs w:val="24"/>
        </w:rPr>
        <w:t>ont souhaité prendre deux mesures.</w:t>
      </w:r>
    </w:p>
    <w:p w14:paraId="7F67E6AE" w14:textId="3F77AD55" w:rsidR="001F4D27" w:rsidRDefault="001F4D27" w:rsidP="00AD392F">
      <w:pPr>
        <w:jc w:val="both"/>
        <w:rPr>
          <w:rFonts w:cstheme="minorHAnsi"/>
          <w:sz w:val="24"/>
          <w:szCs w:val="24"/>
        </w:rPr>
      </w:pPr>
      <w:r>
        <w:rPr>
          <w:rFonts w:cstheme="minorHAnsi"/>
          <w:sz w:val="24"/>
          <w:szCs w:val="24"/>
        </w:rPr>
        <w:t xml:space="preserve">La </w:t>
      </w:r>
      <w:r w:rsidRPr="001834FC">
        <w:rPr>
          <w:rFonts w:cstheme="minorHAnsi"/>
          <w:sz w:val="24"/>
          <w:szCs w:val="24"/>
          <w:u w:val="single"/>
        </w:rPr>
        <w:t>première mesure</w:t>
      </w:r>
      <w:r>
        <w:rPr>
          <w:rFonts w:cstheme="minorHAnsi"/>
          <w:sz w:val="24"/>
          <w:szCs w:val="24"/>
        </w:rPr>
        <w:t xml:space="preserve"> </w:t>
      </w:r>
      <w:r w:rsidR="009D33BD">
        <w:rPr>
          <w:rFonts w:cstheme="minorHAnsi"/>
          <w:sz w:val="24"/>
          <w:szCs w:val="24"/>
        </w:rPr>
        <w:t xml:space="preserve">consiste à engager </w:t>
      </w:r>
      <w:r>
        <w:rPr>
          <w:rFonts w:cstheme="minorHAnsi"/>
          <w:sz w:val="24"/>
          <w:szCs w:val="24"/>
        </w:rPr>
        <w:t xml:space="preserve">les </w:t>
      </w:r>
      <w:r w:rsidR="00452178">
        <w:rPr>
          <w:rFonts w:cstheme="minorHAnsi"/>
          <w:sz w:val="24"/>
          <w:szCs w:val="24"/>
        </w:rPr>
        <w:t>établissements à</w:t>
      </w:r>
      <w:r>
        <w:rPr>
          <w:rFonts w:cstheme="minorHAnsi"/>
          <w:sz w:val="24"/>
          <w:szCs w:val="24"/>
        </w:rPr>
        <w:t xml:space="preserve"> mettre à disposition auprès de leurs </w:t>
      </w:r>
      <w:r w:rsidR="00765CC1">
        <w:rPr>
          <w:rFonts w:cstheme="minorHAnsi"/>
          <w:sz w:val="24"/>
          <w:szCs w:val="24"/>
        </w:rPr>
        <w:t xml:space="preserve">salariées </w:t>
      </w:r>
      <w:r>
        <w:rPr>
          <w:rFonts w:cstheme="minorHAnsi"/>
          <w:sz w:val="24"/>
          <w:szCs w:val="24"/>
        </w:rPr>
        <w:t xml:space="preserve">des </w:t>
      </w:r>
      <w:r w:rsidR="001834FC" w:rsidRPr="001834FC">
        <w:rPr>
          <w:rFonts w:cstheme="minorHAnsi"/>
          <w:b/>
          <w:bCs/>
          <w:sz w:val="24"/>
          <w:szCs w:val="24"/>
        </w:rPr>
        <w:t>distributeurs gratuits de protections hygiéniques</w:t>
      </w:r>
      <w:r w:rsidR="001834FC">
        <w:rPr>
          <w:rFonts w:cstheme="minorHAnsi"/>
          <w:sz w:val="24"/>
          <w:szCs w:val="24"/>
        </w:rPr>
        <w:t xml:space="preserve">. Cette mesure est déjà applicable sur les </w:t>
      </w:r>
      <w:r w:rsidR="00452178">
        <w:rPr>
          <w:rFonts w:cstheme="minorHAnsi"/>
          <w:sz w:val="24"/>
          <w:szCs w:val="24"/>
        </w:rPr>
        <w:t>établissements de</w:t>
      </w:r>
      <w:r w:rsidR="001834FC">
        <w:rPr>
          <w:rFonts w:cstheme="minorHAnsi"/>
          <w:sz w:val="24"/>
          <w:szCs w:val="24"/>
        </w:rPr>
        <w:t xml:space="preserve"> Nantes, Saint-Nazaire et Montoir de Bretagne.</w:t>
      </w:r>
    </w:p>
    <w:p w14:paraId="1B306178" w14:textId="1FFD50DD" w:rsidR="001834FC" w:rsidRDefault="001834FC" w:rsidP="00AD392F">
      <w:pPr>
        <w:jc w:val="both"/>
        <w:rPr>
          <w:rFonts w:cstheme="minorHAnsi"/>
          <w:sz w:val="24"/>
          <w:szCs w:val="24"/>
        </w:rPr>
      </w:pPr>
      <w:r>
        <w:rPr>
          <w:rFonts w:cstheme="minorHAnsi"/>
          <w:sz w:val="24"/>
          <w:szCs w:val="24"/>
        </w:rPr>
        <w:lastRenderedPageBreak/>
        <w:t xml:space="preserve">La </w:t>
      </w:r>
      <w:r w:rsidRPr="001834FC">
        <w:rPr>
          <w:rFonts w:cstheme="minorHAnsi"/>
          <w:sz w:val="24"/>
          <w:szCs w:val="24"/>
          <w:u w:val="single"/>
        </w:rPr>
        <w:t>seconde mesure</w:t>
      </w:r>
      <w:r>
        <w:rPr>
          <w:rFonts w:cstheme="minorHAnsi"/>
          <w:sz w:val="24"/>
          <w:szCs w:val="24"/>
        </w:rPr>
        <w:t xml:space="preserve"> consiste dans la mise en place, au profit des </w:t>
      </w:r>
      <w:r w:rsidR="00452178">
        <w:rPr>
          <w:rFonts w:cstheme="minorHAnsi"/>
          <w:sz w:val="24"/>
          <w:szCs w:val="24"/>
        </w:rPr>
        <w:t>salariées de</w:t>
      </w:r>
      <w:r>
        <w:rPr>
          <w:rFonts w:cstheme="minorHAnsi"/>
          <w:sz w:val="24"/>
          <w:szCs w:val="24"/>
        </w:rPr>
        <w:t xml:space="preserve"> la Société, d’un « </w:t>
      </w:r>
      <w:r w:rsidRPr="001834FC">
        <w:rPr>
          <w:rFonts w:cstheme="minorHAnsi"/>
          <w:b/>
          <w:bCs/>
          <w:sz w:val="24"/>
          <w:szCs w:val="24"/>
        </w:rPr>
        <w:t>congé menstruel</w:t>
      </w:r>
      <w:r>
        <w:rPr>
          <w:rFonts w:cstheme="minorHAnsi"/>
          <w:sz w:val="24"/>
          <w:szCs w:val="24"/>
        </w:rPr>
        <w:t> ». Avec ce congé, les femmes souffrant de troubles menstruels justifiés médicalement</w:t>
      </w:r>
      <w:r w:rsidR="00AC693B">
        <w:rPr>
          <w:rFonts w:cstheme="minorHAnsi"/>
          <w:sz w:val="24"/>
          <w:szCs w:val="24"/>
        </w:rPr>
        <w:t xml:space="preserve"> et </w:t>
      </w:r>
      <w:r w:rsidR="00532B3F">
        <w:rPr>
          <w:rFonts w:cstheme="minorHAnsi"/>
          <w:sz w:val="24"/>
          <w:szCs w:val="24"/>
        </w:rPr>
        <w:t xml:space="preserve">altérant </w:t>
      </w:r>
      <w:r w:rsidR="00AC693B">
        <w:rPr>
          <w:rFonts w:cstheme="minorHAnsi"/>
          <w:sz w:val="24"/>
          <w:szCs w:val="24"/>
        </w:rPr>
        <w:t>leur capacité de travail</w:t>
      </w:r>
      <w:r>
        <w:rPr>
          <w:rFonts w:cstheme="minorHAnsi"/>
          <w:sz w:val="24"/>
          <w:szCs w:val="24"/>
        </w:rPr>
        <w:t xml:space="preserve"> pourront s’arrêter temporairement de travailler sans avoir </w:t>
      </w:r>
      <w:r w:rsidR="00FB2830">
        <w:rPr>
          <w:rFonts w:cstheme="minorHAnsi"/>
          <w:sz w:val="24"/>
          <w:szCs w:val="24"/>
        </w:rPr>
        <w:t xml:space="preserve">à solliciter </w:t>
      </w:r>
      <w:r>
        <w:rPr>
          <w:rFonts w:cstheme="minorHAnsi"/>
          <w:sz w:val="24"/>
          <w:szCs w:val="24"/>
        </w:rPr>
        <w:t>systématiquement et à chaque apparition des symptômes</w:t>
      </w:r>
      <w:r w:rsidR="00FB2830">
        <w:rPr>
          <w:rFonts w:cstheme="minorHAnsi"/>
          <w:sz w:val="24"/>
          <w:szCs w:val="24"/>
        </w:rPr>
        <w:t xml:space="preserve"> </w:t>
      </w:r>
      <w:r>
        <w:rPr>
          <w:rFonts w:cstheme="minorHAnsi"/>
          <w:sz w:val="24"/>
          <w:szCs w:val="24"/>
        </w:rPr>
        <w:t xml:space="preserve">un arrêt de travail médical. L’intérêt de ce dispositif est ainsi de pouvoir bénéficier de </w:t>
      </w:r>
      <w:r w:rsidR="00AC693B">
        <w:rPr>
          <w:rFonts w:cstheme="minorHAnsi"/>
          <w:sz w:val="24"/>
          <w:szCs w:val="24"/>
        </w:rPr>
        <w:t>ce</w:t>
      </w:r>
      <w:r>
        <w:rPr>
          <w:rFonts w:cstheme="minorHAnsi"/>
          <w:sz w:val="24"/>
          <w:szCs w:val="24"/>
        </w:rPr>
        <w:t xml:space="preserve"> temps sur la base d’un certificat médical valable sur une certaine durée.</w:t>
      </w:r>
    </w:p>
    <w:p w14:paraId="25FB5F39" w14:textId="2A6DEBD0" w:rsidR="00532B3F" w:rsidRDefault="00532B3F" w:rsidP="001834FC">
      <w:pPr>
        <w:jc w:val="both"/>
        <w:rPr>
          <w:rFonts w:cstheme="minorHAnsi"/>
          <w:sz w:val="24"/>
          <w:szCs w:val="24"/>
        </w:rPr>
      </w:pPr>
      <w:r>
        <w:rPr>
          <w:rFonts w:cstheme="minorHAnsi"/>
          <w:sz w:val="24"/>
          <w:szCs w:val="24"/>
        </w:rPr>
        <w:t>Par ce nouveau droit, Cargill entend montrer sa volonté de mieux accueillir encore les femmes au sein de ses organisations et activités, particulièrement en environnement de production.</w:t>
      </w:r>
    </w:p>
    <w:p w14:paraId="72A289DA" w14:textId="3C08503F" w:rsidR="001834FC" w:rsidRPr="001834FC" w:rsidRDefault="00AC693B" w:rsidP="001834FC">
      <w:pPr>
        <w:jc w:val="both"/>
        <w:rPr>
          <w:rFonts w:cstheme="minorHAnsi"/>
          <w:sz w:val="24"/>
          <w:szCs w:val="24"/>
        </w:rPr>
      </w:pPr>
      <w:r>
        <w:rPr>
          <w:rFonts w:cstheme="minorHAnsi"/>
          <w:sz w:val="24"/>
          <w:szCs w:val="24"/>
        </w:rPr>
        <w:t>Considérant que chaque salarié</w:t>
      </w:r>
      <w:r w:rsidR="001834FC" w:rsidRPr="001834FC">
        <w:rPr>
          <w:rFonts w:cstheme="minorHAnsi"/>
          <w:sz w:val="24"/>
          <w:szCs w:val="24"/>
        </w:rPr>
        <w:t xml:space="preserve"> peut concrètement contribuer au débat sur ce sujet de société qui concerne les entreprises</w:t>
      </w:r>
      <w:r>
        <w:rPr>
          <w:rFonts w:cstheme="minorHAnsi"/>
          <w:sz w:val="24"/>
          <w:szCs w:val="24"/>
        </w:rPr>
        <w:t xml:space="preserve">, la </w:t>
      </w:r>
      <w:r w:rsidR="001834FC" w:rsidRPr="001834FC">
        <w:rPr>
          <w:rFonts w:cstheme="minorHAnsi"/>
          <w:sz w:val="24"/>
          <w:szCs w:val="24"/>
        </w:rPr>
        <w:t xml:space="preserve">Direction et </w:t>
      </w:r>
      <w:r>
        <w:rPr>
          <w:rFonts w:cstheme="minorHAnsi"/>
          <w:sz w:val="24"/>
          <w:szCs w:val="24"/>
        </w:rPr>
        <w:t>les Organisations Syndicales</w:t>
      </w:r>
      <w:r w:rsidR="001834FC" w:rsidRPr="001834FC">
        <w:rPr>
          <w:rFonts w:cstheme="minorHAnsi"/>
          <w:sz w:val="24"/>
          <w:szCs w:val="24"/>
        </w:rPr>
        <w:t xml:space="preserve"> </w:t>
      </w:r>
      <w:r>
        <w:rPr>
          <w:rFonts w:cstheme="minorHAnsi"/>
          <w:sz w:val="24"/>
          <w:szCs w:val="24"/>
        </w:rPr>
        <w:t>s’accordent</w:t>
      </w:r>
      <w:r w:rsidR="001834FC" w:rsidRPr="001834FC">
        <w:rPr>
          <w:rFonts w:cstheme="minorHAnsi"/>
          <w:sz w:val="24"/>
          <w:szCs w:val="24"/>
        </w:rPr>
        <w:t xml:space="preserve"> </w:t>
      </w:r>
      <w:bookmarkStart w:id="32" w:name="_GoBack"/>
      <w:bookmarkEnd w:id="32"/>
      <w:r w:rsidR="001834FC" w:rsidRPr="001834FC">
        <w:rPr>
          <w:rFonts w:cstheme="minorHAnsi"/>
          <w:sz w:val="24"/>
          <w:szCs w:val="24"/>
        </w:rPr>
        <w:t xml:space="preserve">sur la constitution d’un </w:t>
      </w:r>
      <w:r w:rsidR="001834FC" w:rsidRPr="00AC693B">
        <w:rPr>
          <w:rFonts w:cstheme="minorHAnsi"/>
          <w:b/>
          <w:bCs/>
          <w:sz w:val="24"/>
          <w:szCs w:val="24"/>
        </w:rPr>
        <w:t>groupe de travail</w:t>
      </w:r>
      <w:r w:rsidR="001834FC" w:rsidRPr="001834FC">
        <w:rPr>
          <w:rFonts w:cstheme="minorHAnsi"/>
          <w:sz w:val="24"/>
          <w:szCs w:val="24"/>
        </w:rPr>
        <w:t xml:space="preserve"> sur ce sujet.</w:t>
      </w:r>
    </w:p>
    <w:p w14:paraId="0E8858FA" w14:textId="057843EE" w:rsidR="001834FC" w:rsidRDefault="001834FC" w:rsidP="001834FC">
      <w:pPr>
        <w:jc w:val="both"/>
        <w:rPr>
          <w:rFonts w:cstheme="minorHAnsi"/>
          <w:sz w:val="24"/>
          <w:szCs w:val="24"/>
        </w:rPr>
      </w:pPr>
      <w:r w:rsidRPr="001834FC">
        <w:rPr>
          <w:rFonts w:cstheme="minorHAnsi"/>
          <w:sz w:val="24"/>
          <w:szCs w:val="24"/>
        </w:rPr>
        <w:t>Ce groupe de travail</w:t>
      </w:r>
      <w:r w:rsidR="006735A6">
        <w:rPr>
          <w:rFonts w:cstheme="minorHAnsi"/>
          <w:sz w:val="24"/>
          <w:szCs w:val="24"/>
        </w:rPr>
        <w:t>, composé de salariés de chaque établissement de la Société,</w:t>
      </w:r>
      <w:r w:rsidR="00AC693B">
        <w:rPr>
          <w:rFonts w:cstheme="minorHAnsi"/>
          <w:sz w:val="24"/>
          <w:szCs w:val="24"/>
        </w:rPr>
        <w:t xml:space="preserve"> </w:t>
      </w:r>
      <w:r w:rsidRPr="001834FC">
        <w:rPr>
          <w:rFonts w:cstheme="minorHAnsi"/>
          <w:sz w:val="24"/>
          <w:szCs w:val="24"/>
        </w:rPr>
        <w:t xml:space="preserve">aura pour rôle d’échanger sur la mise en place ce congé et de formuler des recommandations aux négociateurs </w:t>
      </w:r>
      <w:r w:rsidR="00AC693B">
        <w:rPr>
          <w:rFonts w:cstheme="minorHAnsi"/>
          <w:sz w:val="24"/>
          <w:szCs w:val="24"/>
        </w:rPr>
        <w:t>du présent Accord</w:t>
      </w:r>
      <w:r w:rsidRPr="001834FC">
        <w:rPr>
          <w:rFonts w:cstheme="minorHAnsi"/>
          <w:sz w:val="24"/>
          <w:szCs w:val="24"/>
        </w:rPr>
        <w:t xml:space="preserve"> afin de les éclairer dans la prise de la décision finale.</w:t>
      </w:r>
    </w:p>
    <w:p w14:paraId="272FF63B" w14:textId="7182EDE6" w:rsidR="00AC693B" w:rsidRDefault="00AC693B" w:rsidP="001834FC">
      <w:pPr>
        <w:jc w:val="both"/>
        <w:rPr>
          <w:rFonts w:cstheme="minorHAnsi"/>
          <w:sz w:val="24"/>
          <w:szCs w:val="24"/>
        </w:rPr>
      </w:pPr>
      <w:r>
        <w:rPr>
          <w:rFonts w:cstheme="minorHAnsi"/>
          <w:sz w:val="24"/>
          <w:szCs w:val="24"/>
        </w:rPr>
        <w:t>Ce groupe de travail se réunira à partir de septembre 2024, pour une durée de 2 à 3 mois. Les parties au présent Accord se réuniront ensuite pour acter, par voie d’Avenant, les modalités encadrant ce congé, sur la base des recommandations formulées par le Groupe de travail.</w:t>
      </w:r>
    </w:p>
    <w:p w14:paraId="21FCBE0E" w14:textId="3E68DFD9" w:rsidR="00AC693B" w:rsidRDefault="00AC693B" w:rsidP="001834FC">
      <w:pPr>
        <w:jc w:val="both"/>
        <w:rPr>
          <w:rFonts w:cstheme="minorHAnsi"/>
          <w:sz w:val="24"/>
          <w:szCs w:val="24"/>
        </w:rPr>
      </w:pPr>
      <w:r>
        <w:rPr>
          <w:rFonts w:cstheme="minorHAnsi"/>
          <w:sz w:val="24"/>
          <w:szCs w:val="24"/>
        </w:rPr>
        <w:t>La Direction et les Organisations Syndicales conviennent d’un objectif de mise en œuvre de cette mesure au 1</w:t>
      </w:r>
      <w:r w:rsidRPr="00AC693B">
        <w:rPr>
          <w:rFonts w:cstheme="minorHAnsi"/>
          <w:sz w:val="24"/>
          <w:szCs w:val="24"/>
          <w:vertAlign w:val="superscript"/>
        </w:rPr>
        <w:t>er</w:t>
      </w:r>
      <w:r>
        <w:rPr>
          <w:rFonts w:cstheme="minorHAnsi"/>
          <w:sz w:val="24"/>
          <w:szCs w:val="24"/>
        </w:rPr>
        <w:t xml:space="preserve"> janvier 2025.</w:t>
      </w:r>
    </w:p>
    <w:p w14:paraId="52BF0256" w14:textId="17770AB9" w:rsidR="00AC693B" w:rsidRDefault="00AC693B" w:rsidP="001834FC">
      <w:pPr>
        <w:jc w:val="both"/>
        <w:rPr>
          <w:rFonts w:cstheme="minorHAnsi"/>
          <w:sz w:val="24"/>
          <w:szCs w:val="24"/>
        </w:rPr>
      </w:pPr>
      <w:r>
        <w:rPr>
          <w:rFonts w:cstheme="minorHAnsi"/>
          <w:sz w:val="24"/>
          <w:szCs w:val="24"/>
        </w:rPr>
        <w:t xml:space="preserve">Enfin, les parties reconnaissent que la création d’un tel droit au profit des </w:t>
      </w:r>
      <w:r w:rsidR="00765CC1">
        <w:rPr>
          <w:rFonts w:cstheme="minorHAnsi"/>
          <w:sz w:val="24"/>
          <w:szCs w:val="24"/>
        </w:rPr>
        <w:t>salariées</w:t>
      </w:r>
      <w:r>
        <w:rPr>
          <w:rFonts w:cstheme="minorHAnsi"/>
          <w:sz w:val="24"/>
          <w:szCs w:val="24"/>
        </w:rPr>
        <w:t xml:space="preserve"> ne pourrait être pleinement efficient sans accompagnent et sensibilisation des </w:t>
      </w:r>
      <w:r w:rsidR="00765CC1">
        <w:rPr>
          <w:rFonts w:cstheme="minorHAnsi"/>
          <w:sz w:val="24"/>
          <w:szCs w:val="24"/>
        </w:rPr>
        <w:t>salariés</w:t>
      </w:r>
      <w:r>
        <w:rPr>
          <w:rFonts w:cstheme="minorHAnsi"/>
          <w:sz w:val="24"/>
          <w:szCs w:val="24"/>
        </w:rPr>
        <w:t xml:space="preserve"> et managers. </w:t>
      </w:r>
    </w:p>
    <w:p w14:paraId="73CCA442" w14:textId="4A609DFD" w:rsidR="00AC693B" w:rsidRPr="0084467B" w:rsidRDefault="00AC693B" w:rsidP="00AC693B">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0CC67470" w14:textId="178A28D4" w:rsidR="00AC693B" w:rsidRPr="005110CF" w:rsidRDefault="00AC693B" w:rsidP="00AC693B">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Intégrer les « troubles menstruels » à l’organisation du travail</w:t>
      </w:r>
    </w:p>
    <w:p w14:paraId="346D94ED" w14:textId="0B87118A" w:rsidR="00AC693B" w:rsidRDefault="00AC693B" w:rsidP="00AC693B">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Action</w:t>
      </w:r>
      <w:r>
        <w:rPr>
          <w:rFonts w:cstheme="minorHAnsi"/>
          <w:b/>
          <w:bCs/>
          <w:iCs/>
          <w:color w:val="C0504D" w:themeColor="accent2"/>
          <w:sz w:val="24"/>
          <w:szCs w:val="24"/>
        </w:rPr>
        <w:t xml:space="preserve"> 1</w:t>
      </w:r>
      <w:r w:rsidRPr="0084467B">
        <w:rPr>
          <w:rFonts w:cstheme="minorHAnsi"/>
          <w:b/>
          <w:bCs/>
          <w:iCs/>
          <w:color w:val="C0504D" w:themeColor="accent2"/>
          <w:sz w:val="24"/>
          <w:szCs w:val="24"/>
        </w:rPr>
        <w:t xml:space="preserve"> </w:t>
      </w:r>
      <w:r w:rsidRPr="005110CF">
        <w:rPr>
          <w:rFonts w:cstheme="minorHAnsi"/>
          <w:iCs/>
          <w:sz w:val="24"/>
          <w:szCs w:val="24"/>
        </w:rPr>
        <w:t xml:space="preserve">: </w:t>
      </w:r>
      <w:r w:rsidR="00C91425">
        <w:rPr>
          <w:rFonts w:cstheme="minorHAnsi"/>
          <w:iCs/>
          <w:sz w:val="24"/>
          <w:szCs w:val="24"/>
        </w:rPr>
        <w:t xml:space="preserve">Engager </w:t>
      </w:r>
      <w:r>
        <w:rPr>
          <w:rFonts w:cstheme="minorHAnsi"/>
          <w:iCs/>
          <w:sz w:val="24"/>
          <w:szCs w:val="24"/>
        </w:rPr>
        <w:t xml:space="preserve">les </w:t>
      </w:r>
      <w:r w:rsidR="009D33BD">
        <w:rPr>
          <w:rFonts w:cstheme="minorHAnsi"/>
          <w:iCs/>
          <w:sz w:val="24"/>
          <w:szCs w:val="24"/>
        </w:rPr>
        <w:t>établissements</w:t>
      </w:r>
      <w:r>
        <w:rPr>
          <w:rFonts w:cstheme="minorHAnsi"/>
          <w:iCs/>
          <w:sz w:val="24"/>
          <w:szCs w:val="24"/>
        </w:rPr>
        <w:t xml:space="preserve"> à installer des distributeurs de protections hygiéniques</w:t>
      </w:r>
    </w:p>
    <w:p w14:paraId="07A0CA44" w14:textId="23D3C689" w:rsidR="00AC693B" w:rsidRPr="00AC693B" w:rsidRDefault="00AC693B" w:rsidP="00AC693B">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Action</w:t>
      </w:r>
      <w:r>
        <w:rPr>
          <w:rFonts w:cstheme="minorHAnsi"/>
          <w:b/>
          <w:bCs/>
          <w:iCs/>
          <w:color w:val="C0504D" w:themeColor="accent2"/>
          <w:sz w:val="24"/>
          <w:szCs w:val="24"/>
        </w:rPr>
        <w:t xml:space="preserve"> 2</w:t>
      </w:r>
      <w:r w:rsidRPr="0084467B">
        <w:rPr>
          <w:rFonts w:cstheme="minorHAnsi"/>
          <w:b/>
          <w:bCs/>
          <w:iCs/>
          <w:color w:val="C0504D" w:themeColor="accent2"/>
          <w:sz w:val="24"/>
          <w:szCs w:val="24"/>
        </w:rPr>
        <w:t xml:space="preserve"> </w:t>
      </w:r>
      <w:r w:rsidRPr="005110CF">
        <w:rPr>
          <w:rFonts w:cstheme="minorHAnsi"/>
          <w:iCs/>
          <w:sz w:val="24"/>
          <w:szCs w:val="24"/>
        </w:rPr>
        <w:t xml:space="preserve">: </w:t>
      </w:r>
      <w:r>
        <w:rPr>
          <w:rFonts w:cstheme="minorHAnsi"/>
          <w:iCs/>
          <w:sz w:val="24"/>
          <w:szCs w:val="24"/>
        </w:rPr>
        <w:t xml:space="preserve">Créer un droit à congé menstruel au profit des </w:t>
      </w:r>
      <w:r w:rsidR="00765CC1">
        <w:rPr>
          <w:rFonts w:cstheme="minorHAnsi"/>
          <w:iCs/>
          <w:sz w:val="24"/>
          <w:szCs w:val="24"/>
        </w:rPr>
        <w:t xml:space="preserve">salariées </w:t>
      </w:r>
      <w:r>
        <w:rPr>
          <w:rFonts w:cstheme="minorHAnsi"/>
          <w:iCs/>
          <w:sz w:val="24"/>
          <w:szCs w:val="24"/>
        </w:rPr>
        <w:t>de Cargill France SAS</w:t>
      </w:r>
    </w:p>
    <w:p w14:paraId="64B50420" w14:textId="143852BD" w:rsidR="001B5A2F" w:rsidRDefault="00AC693B" w:rsidP="00BD4399">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 </w:t>
      </w:r>
      <w:r w:rsidRPr="005110CF">
        <w:rPr>
          <w:rFonts w:cstheme="minorHAnsi"/>
          <w:iCs/>
          <w:sz w:val="24"/>
          <w:szCs w:val="24"/>
        </w:rPr>
        <w:t xml:space="preserve">: </w:t>
      </w:r>
      <w:r>
        <w:rPr>
          <w:rFonts w:cstheme="minorHAnsi"/>
          <w:iCs/>
          <w:sz w:val="24"/>
          <w:szCs w:val="24"/>
        </w:rPr>
        <w:t xml:space="preserve">Nombre de jours de « congé menstruel » (ou autre dénomination arrêtée) par an </w:t>
      </w:r>
    </w:p>
    <w:p w14:paraId="313B306D" w14:textId="77777777" w:rsidR="00BD4399" w:rsidRPr="00BD4399" w:rsidRDefault="00BD4399" w:rsidP="00BD4399">
      <w:pPr>
        <w:pStyle w:val="Paragraphedeliste"/>
        <w:jc w:val="both"/>
        <w:rPr>
          <w:rFonts w:cstheme="minorHAnsi"/>
          <w:iCs/>
          <w:sz w:val="24"/>
          <w:szCs w:val="24"/>
        </w:rPr>
      </w:pPr>
    </w:p>
    <w:p w14:paraId="65FA4AD7" w14:textId="23E0A7B0" w:rsidR="004B7FD6" w:rsidRPr="004B7FD6" w:rsidRDefault="004B7FD6" w:rsidP="001B5A2F">
      <w:pPr>
        <w:pStyle w:val="Titre2"/>
        <w:rPr>
          <w:b w:val="0"/>
          <w:bCs w:val="0"/>
        </w:rPr>
      </w:pPr>
      <w:bookmarkStart w:id="33" w:name="_Toc182857030"/>
      <w:r w:rsidRPr="004B7FD6">
        <w:lastRenderedPageBreak/>
        <w:t xml:space="preserve">Article 5.4 – Promouvoir les organisations du travail favorisant </w:t>
      </w:r>
      <w:r w:rsidR="00A00BB4">
        <w:t>la</w:t>
      </w:r>
      <w:r w:rsidRPr="004B7FD6">
        <w:t xml:space="preserve"> bonne articulation entre vie professionnelle et vie personnelle</w:t>
      </w:r>
      <w:bookmarkEnd w:id="33"/>
    </w:p>
    <w:p w14:paraId="79C80240" w14:textId="1D45C88E" w:rsidR="00E275F7" w:rsidRPr="00AD392F" w:rsidRDefault="00E275F7" w:rsidP="001B5A2F">
      <w:pPr>
        <w:pStyle w:val="Titre3"/>
        <w:rPr>
          <w:i w:val="0"/>
          <w:iCs w:val="0"/>
        </w:rPr>
      </w:pPr>
      <w:bookmarkStart w:id="34" w:name="_Toc182857031"/>
      <w:r w:rsidRPr="004B7FD6">
        <w:t>Article 5.</w:t>
      </w:r>
      <w:r>
        <w:t>4</w:t>
      </w:r>
      <w:r w:rsidRPr="004B7FD6">
        <w:t>.</w:t>
      </w:r>
      <w:r>
        <w:t>1</w:t>
      </w:r>
      <w:r w:rsidRPr="004B7FD6">
        <w:t xml:space="preserve"> – </w:t>
      </w:r>
      <w:r>
        <w:t>Favoriser le recours aux modalités de travail hybrides</w:t>
      </w:r>
      <w:bookmarkEnd w:id="34"/>
      <w:r w:rsidRPr="004B7FD6">
        <w:t xml:space="preserve"> </w:t>
      </w:r>
    </w:p>
    <w:p w14:paraId="203BFEDF" w14:textId="10AEE45C" w:rsidR="00897EDF" w:rsidRDefault="00897EDF" w:rsidP="00897EDF">
      <w:pPr>
        <w:jc w:val="both"/>
        <w:rPr>
          <w:rFonts w:cstheme="minorHAnsi"/>
          <w:sz w:val="24"/>
          <w:szCs w:val="24"/>
        </w:rPr>
      </w:pPr>
      <w:r>
        <w:rPr>
          <w:rFonts w:cstheme="minorHAnsi"/>
          <w:sz w:val="24"/>
          <w:szCs w:val="24"/>
        </w:rPr>
        <w:t>La Direction et les Organisations Syndicales rappellent que la Société Cargill France SAS s’est dotée</w:t>
      </w:r>
      <w:r w:rsidR="00A63947">
        <w:rPr>
          <w:rFonts w:cstheme="minorHAnsi"/>
          <w:sz w:val="24"/>
          <w:szCs w:val="24"/>
        </w:rPr>
        <w:t>,</w:t>
      </w:r>
      <w:r>
        <w:rPr>
          <w:rFonts w:cstheme="minorHAnsi"/>
          <w:sz w:val="24"/>
          <w:szCs w:val="24"/>
        </w:rPr>
        <w:t xml:space="preserve"> le 10 mai 2021</w:t>
      </w:r>
      <w:r w:rsidR="00A63947">
        <w:rPr>
          <w:rFonts w:cstheme="minorHAnsi"/>
          <w:sz w:val="24"/>
          <w:szCs w:val="24"/>
        </w:rPr>
        <w:t>,</w:t>
      </w:r>
      <w:r>
        <w:rPr>
          <w:rFonts w:cstheme="minorHAnsi"/>
          <w:sz w:val="24"/>
          <w:szCs w:val="24"/>
        </w:rPr>
        <w:t xml:space="preserve"> d’une Charte sur le télétravail et d’une Charte sur le droit à la déconnexion.</w:t>
      </w:r>
    </w:p>
    <w:p w14:paraId="0AB47193" w14:textId="401C1E56" w:rsidR="00897EDF" w:rsidRDefault="00391EE0" w:rsidP="00897EDF">
      <w:pPr>
        <w:jc w:val="both"/>
        <w:rPr>
          <w:rFonts w:cstheme="minorHAnsi"/>
          <w:sz w:val="24"/>
          <w:szCs w:val="24"/>
        </w:rPr>
      </w:pPr>
      <w:r>
        <w:rPr>
          <w:rFonts w:cstheme="minorHAnsi"/>
          <w:sz w:val="24"/>
          <w:szCs w:val="24"/>
        </w:rPr>
        <w:t xml:space="preserve">La flexibilité du </w:t>
      </w:r>
      <w:r w:rsidR="00897EDF">
        <w:rPr>
          <w:rFonts w:cstheme="minorHAnsi"/>
          <w:sz w:val="24"/>
          <w:szCs w:val="24"/>
        </w:rPr>
        <w:t xml:space="preserve">télétravail </w:t>
      </w:r>
      <w:r>
        <w:rPr>
          <w:rFonts w:cstheme="minorHAnsi"/>
          <w:sz w:val="24"/>
          <w:szCs w:val="24"/>
        </w:rPr>
        <w:t>chez Cargill est un facteur d’amélioration de l’équilibre</w:t>
      </w:r>
      <w:r w:rsidR="00897EDF">
        <w:rPr>
          <w:rFonts w:cstheme="minorHAnsi"/>
          <w:sz w:val="24"/>
          <w:szCs w:val="24"/>
        </w:rPr>
        <w:t xml:space="preserve"> vie professionnelle et vie personnelle. </w:t>
      </w:r>
      <w:r>
        <w:rPr>
          <w:rFonts w:cstheme="minorHAnsi"/>
          <w:sz w:val="24"/>
          <w:szCs w:val="24"/>
        </w:rPr>
        <w:t>Cet équilibre s’accompagne t</w:t>
      </w:r>
      <w:r w:rsidR="00897EDF">
        <w:rPr>
          <w:rFonts w:cstheme="minorHAnsi"/>
          <w:sz w:val="24"/>
          <w:szCs w:val="24"/>
        </w:rPr>
        <w:t>outefois</w:t>
      </w:r>
      <w:r>
        <w:rPr>
          <w:rFonts w:cstheme="minorHAnsi"/>
          <w:sz w:val="24"/>
          <w:szCs w:val="24"/>
        </w:rPr>
        <w:t xml:space="preserve"> d’</w:t>
      </w:r>
      <w:r w:rsidR="00897EDF">
        <w:rPr>
          <w:rFonts w:cstheme="minorHAnsi"/>
          <w:sz w:val="24"/>
          <w:szCs w:val="24"/>
        </w:rPr>
        <w:t>un droit à la déconnexion efficient.</w:t>
      </w:r>
    </w:p>
    <w:p w14:paraId="7B05A6F8" w14:textId="77777777" w:rsidR="00897EDF" w:rsidRDefault="00897EDF" w:rsidP="00897EDF">
      <w:pPr>
        <w:jc w:val="both"/>
        <w:rPr>
          <w:rFonts w:cstheme="minorHAnsi"/>
          <w:sz w:val="24"/>
          <w:szCs w:val="24"/>
        </w:rPr>
      </w:pPr>
      <w:r>
        <w:rPr>
          <w:rFonts w:cstheme="minorHAnsi"/>
          <w:sz w:val="24"/>
          <w:szCs w:val="24"/>
        </w:rPr>
        <w:t xml:space="preserve">Aussi, les parties conviennent de </w:t>
      </w:r>
      <w:proofErr w:type="spellStart"/>
      <w:r>
        <w:rPr>
          <w:rFonts w:cstheme="minorHAnsi"/>
          <w:sz w:val="24"/>
          <w:szCs w:val="24"/>
        </w:rPr>
        <w:t>recommuniquer</w:t>
      </w:r>
      <w:proofErr w:type="spellEnd"/>
      <w:r>
        <w:rPr>
          <w:rFonts w:cstheme="minorHAnsi"/>
          <w:sz w:val="24"/>
          <w:szCs w:val="24"/>
        </w:rPr>
        <w:t xml:space="preserve"> sur la Charte relative au droit à la déconnexion dans le cadre du présent Accord.</w:t>
      </w:r>
    </w:p>
    <w:p w14:paraId="6B6F3F40" w14:textId="0028EAB0" w:rsidR="00897EDF" w:rsidRDefault="00897EDF" w:rsidP="00897EDF">
      <w:pPr>
        <w:jc w:val="both"/>
        <w:rPr>
          <w:rFonts w:cstheme="minorHAnsi"/>
          <w:sz w:val="24"/>
          <w:szCs w:val="24"/>
        </w:rPr>
      </w:pPr>
      <w:r>
        <w:rPr>
          <w:rFonts w:cstheme="minorHAnsi"/>
          <w:sz w:val="24"/>
          <w:szCs w:val="24"/>
        </w:rPr>
        <w:t>Par ailleurs, lorsque les conditions sont réunies, la Direction incite les managers à mobiliser ce mode de travail hybride pour une meilleur</w:t>
      </w:r>
      <w:r w:rsidR="00AA191A">
        <w:rPr>
          <w:rFonts w:cstheme="minorHAnsi"/>
          <w:sz w:val="24"/>
          <w:szCs w:val="24"/>
        </w:rPr>
        <w:t>e</w:t>
      </w:r>
      <w:r>
        <w:rPr>
          <w:rFonts w:cstheme="minorHAnsi"/>
          <w:sz w:val="24"/>
          <w:szCs w:val="24"/>
        </w:rPr>
        <w:t xml:space="preserve"> adéquation avec les obligations liées à la parentalité (par exemple, en adaptant d’une semaine sur l’autre le rythme de télétravail pour faciliter la participation à des rendez-vous médicaux).</w:t>
      </w:r>
    </w:p>
    <w:p w14:paraId="557717B6" w14:textId="7799BE6F" w:rsidR="00D15966" w:rsidRDefault="00B45972" w:rsidP="00897EDF">
      <w:pPr>
        <w:jc w:val="both"/>
        <w:rPr>
          <w:rFonts w:cstheme="minorHAnsi"/>
          <w:sz w:val="24"/>
          <w:szCs w:val="24"/>
        </w:rPr>
      </w:pPr>
      <w:r>
        <w:rPr>
          <w:rFonts w:cstheme="minorHAnsi"/>
          <w:sz w:val="24"/>
          <w:szCs w:val="24"/>
        </w:rPr>
        <w:t xml:space="preserve">Enfin, afin de prévenir les risques d’isolement des salariés en télétravail, les </w:t>
      </w:r>
      <w:r w:rsidR="009D33BD">
        <w:rPr>
          <w:rFonts w:cstheme="minorHAnsi"/>
          <w:sz w:val="24"/>
          <w:szCs w:val="24"/>
        </w:rPr>
        <w:t>établissements</w:t>
      </w:r>
      <w:r>
        <w:rPr>
          <w:rFonts w:cstheme="minorHAnsi"/>
          <w:sz w:val="24"/>
          <w:szCs w:val="24"/>
        </w:rPr>
        <w:t xml:space="preserve"> </w:t>
      </w:r>
      <w:r w:rsidR="00BB40F1">
        <w:rPr>
          <w:rFonts w:cstheme="minorHAnsi"/>
          <w:sz w:val="24"/>
          <w:szCs w:val="24"/>
        </w:rPr>
        <w:t xml:space="preserve">dans lesquels </w:t>
      </w:r>
      <w:r>
        <w:rPr>
          <w:rFonts w:cstheme="minorHAnsi"/>
          <w:sz w:val="24"/>
          <w:szCs w:val="24"/>
        </w:rPr>
        <w:t xml:space="preserve">le recours à ce mode de travail est important sont incités à réaliser un suivi périodique des situations individuelles qui le </w:t>
      </w:r>
      <w:r w:rsidR="00BB40F1">
        <w:rPr>
          <w:rFonts w:cstheme="minorHAnsi"/>
          <w:sz w:val="24"/>
          <w:szCs w:val="24"/>
        </w:rPr>
        <w:t xml:space="preserve">nécessitent, lors </w:t>
      </w:r>
      <w:r>
        <w:rPr>
          <w:rFonts w:cstheme="minorHAnsi"/>
          <w:sz w:val="24"/>
          <w:szCs w:val="24"/>
        </w:rPr>
        <w:t>des réunions de la Commission Santé, Sécurité et Conditions de Travail.</w:t>
      </w:r>
    </w:p>
    <w:p w14:paraId="66AE6202" w14:textId="77777777" w:rsidR="00725688" w:rsidRPr="00897EDF" w:rsidRDefault="00725688" w:rsidP="00897EDF">
      <w:pPr>
        <w:jc w:val="both"/>
        <w:rPr>
          <w:rFonts w:cstheme="minorHAnsi"/>
          <w:sz w:val="24"/>
          <w:szCs w:val="24"/>
        </w:rPr>
      </w:pPr>
    </w:p>
    <w:p w14:paraId="100A09F6" w14:textId="37350F50" w:rsidR="00E275F7" w:rsidRPr="00E275F7" w:rsidRDefault="00E275F7" w:rsidP="001B5A2F">
      <w:pPr>
        <w:pStyle w:val="Titre3"/>
        <w:rPr>
          <w:i w:val="0"/>
          <w:iCs w:val="0"/>
        </w:rPr>
      </w:pPr>
      <w:bookmarkStart w:id="35" w:name="_Toc182857032"/>
      <w:r w:rsidRPr="004B7FD6">
        <w:t>Article 5.</w:t>
      </w:r>
      <w:r>
        <w:t>4</w:t>
      </w:r>
      <w:r w:rsidRPr="004B7FD6">
        <w:t>.</w:t>
      </w:r>
      <w:r>
        <w:t>2</w:t>
      </w:r>
      <w:r w:rsidRPr="004B7FD6">
        <w:t xml:space="preserve"> – </w:t>
      </w:r>
      <w:r>
        <w:t xml:space="preserve">Accompagner les </w:t>
      </w:r>
      <w:r w:rsidR="00DF5E48">
        <w:t>salariés</w:t>
      </w:r>
      <w:r>
        <w:t xml:space="preserve"> de retour après une longue absence</w:t>
      </w:r>
      <w:bookmarkEnd w:id="35"/>
      <w:r w:rsidRPr="004B7FD6">
        <w:t xml:space="preserve"> </w:t>
      </w:r>
    </w:p>
    <w:p w14:paraId="26FF8C9D" w14:textId="6689BFCD" w:rsidR="003A4BB8" w:rsidRDefault="004F5386" w:rsidP="004F5386">
      <w:pPr>
        <w:jc w:val="both"/>
        <w:rPr>
          <w:rFonts w:cstheme="minorHAnsi"/>
          <w:sz w:val="24"/>
          <w:szCs w:val="24"/>
        </w:rPr>
      </w:pPr>
      <w:r>
        <w:rPr>
          <w:rFonts w:cstheme="minorHAnsi"/>
          <w:sz w:val="24"/>
          <w:szCs w:val="24"/>
        </w:rPr>
        <w:t xml:space="preserve">Le retour après une longue absence peut être source d’anxiété pour les </w:t>
      </w:r>
      <w:r w:rsidR="00452178">
        <w:rPr>
          <w:rFonts w:cstheme="minorHAnsi"/>
          <w:sz w:val="24"/>
          <w:szCs w:val="24"/>
        </w:rPr>
        <w:t>salariés.</w:t>
      </w:r>
      <w:r>
        <w:rPr>
          <w:rFonts w:cstheme="minorHAnsi"/>
          <w:sz w:val="24"/>
          <w:szCs w:val="24"/>
        </w:rPr>
        <w:t xml:space="preserve"> </w:t>
      </w:r>
      <w:r w:rsidR="003A4BB8">
        <w:rPr>
          <w:rFonts w:cstheme="minorHAnsi"/>
          <w:sz w:val="24"/>
          <w:szCs w:val="24"/>
        </w:rPr>
        <w:t xml:space="preserve">Au-delà de la reprise de l’activité et des automatismes à retrouver, le </w:t>
      </w:r>
      <w:r w:rsidR="00452178">
        <w:rPr>
          <w:rFonts w:cstheme="minorHAnsi"/>
          <w:sz w:val="24"/>
          <w:szCs w:val="24"/>
        </w:rPr>
        <w:t>salarié a</w:t>
      </w:r>
      <w:r w:rsidR="002F7F74">
        <w:rPr>
          <w:rFonts w:cstheme="minorHAnsi"/>
          <w:sz w:val="24"/>
          <w:szCs w:val="24"/>
        </w:rPr>
        <w:t xml:space="preserve"> besoin de connaître les évolutions et les actualités survenues en son absence.</w:t>
      </w:r>
    </w:p>
    <w:p w14:paraId="4564D5A2" w14:textId="50AA2182" w:rsidR="004F5386" w:rsidRDefault="004F5386" w:rsidP="004F5386">
      <w:pPr>
        <w:jc w:val="both"/>
        <w:rPr>
          <w:rFonts w:cstheme="minorHAnsi"/>
          <w:sz w:val="24"/>
          <w:szCs w:val="24"/>
        </w:rPr>
      </w:pPr>
      <w:r>
        <w:rPr>
          <w:rFonts w:cstheme="minorHAnsi"/>
          <w:sz w:val="24"/>
          <w:szCs w:val="24"/>
        </w:rPr>
        <w:t xml:space="preserve">Anticiper et accompagner ces retours permet de limiter </w:t>
      </w:r>
      <w:r w:rsidR="003A4BB8">
        <w:rPr>
          <w:rFonts w:cstheme="minorHAnsi"/>
          <w:sz w:val="24"/>
          <w:szCs w:val="24"/>
        </w:rPr>
        <w:t xml:space="preserve">l’impact d’une longue absence sur l’employabilité </w:t>
      </w:r>
      <w:r w:rsidR="00244BF4">
        <w:rPr>
          <w:rFonts w:cstheme="minorHAnsi"/>
          <w:sz w:val="24"/>
          <w:szCs w:val="24"/>
        </w:rPr>
        <w:t xml:space="preserve">interne </w:t>
      </w:r>
      <w:r w:rsidR="003A4BB8">
        <w:rPr>
          <w:rFonts w:cstheme="minorHAnsi"/>
          <w:sz w:val="24"/>
          <w:szCs w:val="24"/>
        </w:rPr>
        <w:t xml:space="preserve">du </w:t>
      </w:r>
      <w:r w:rsidR="001755D4">
        <w:rPr>
          <w:rFonts w:cstheme="minorHAnsi"/>
          <w:sz w:val="24"/>
          <w:szCs w:val="24"/>
        </w:rPr>
        <w:t xml:space="preserve">salarié </w:t>
      </w:r>
      <w:r w:rsidR="003A4BB8">
        <w:rPr>
          <w:rFonts w:cstheme="minorHAnsi"/>
          <w:sz w:val="24"/>
          <w:szCs w:val="24"/>
        </w:rPr>
        <w:t xml:space="preserve">et </w:t>
      </w:r>
      <w:r>
        <w:rPr>
          <w:rFonts w:cstheme="minorHAnsi"/>
          <w:sz w:val="24"/>
          <w:szCs w:val="24"/>
        </w:rPr>
        <w:t>d’améliorer la qualité de vie au travail.</w:t>
      </w:r>
    </w:p>
    <w:p w14:paraId="743D2334" w14:textId="745DE1ED" w:rsidR="004F5386" w:rsidRDefault="004F5386" w:rsidP="004F5386">
      <w:pPr>
        <w:jc w:val="both"/>
        <w:rPr>
          <w:rFonts w:cstheme="minorHAnsi"/>
          <w:sz w:val="24"/>
          <w:szCs w:val="24"/>
        </w:rPr>
      </w:pPr>
      <w:r>
        <w:rPr>
          <w:rFonts w:cstheme="minorHAnsi"/>
          <w:sz w:val="24"/>
          <w:szCs w:val="24"/>
        </w:rPr>
        <w:t xml:space="preserve">Il est rappelé </w:t>
      </w:r>
      <w:r w:rsidR="00ED567C">
        <w:rPr>
          <w:rFonts w:cstheme="minorHAnsi"/>
          <w:sz w:val="24"/>
          <w:szCs w:val="24"/>
        </w:rPr>
        <w:t>qu’</w:t>
      </w:r>
      <w:r w:rsidR="00B70439">
        <w:rPr>
          <w:rFonts w:cstheme="minorHAnsi"/>
          <w:sz w:val="24"/>
          <w:szCs w:val="24"/>
        </w:rPr>
        <w:t xml:space="preserve">aux termes de l’article L.6315-1 du Code du travail, </w:t>
      </w:r>
      <w:r w:rsidR="00ED567C">
        <w:rPr>
          <w:rFonts w:cstheme="minorHAnsi"/>
          <w:sz w:val="24"/>
          <w:szCs w:val="24"/>
        </w:rPr>
        <w:t>un entretien professionnel doit obligatoirement avoir lieu tous les deux ans et au retour de certaines périodes d’interruption d’activité telles que le congé maternité, le congé d’adoption, le congé parental d’éducation et l’arrêt de travail pour longue maladie</w:t>
      </w:r>
      <w:r w:rsidR="00B70439">
        <w:rPr>
          <w:rFonts w:cstheme="minorHAnsi"/>
          <w:sz w:val="24"/>
          <w:szCs w:val="24"/>
        </w:rPr>
        <w:t xml:space="preserve"> (affection de longue durée)</w:t>
      </w:r>
      <w:r w:rsidR="00ED567C">
        <w:rPr>
          <w:rFonts w:cstheme="minorHAnsi"/>
          <w:sz w:val="24"/>
          <w:szCs w:val="24"/>
        </w:rPr>
        <w:t>.</w:t>
      </w:r>
    </w:p>
    <w:p w14:paraId="50430A4D" w14:textId="610488F0" w:rsidR="00ED567C" w:rsidRDefault="00ED567C" w:rsidP="004F5386">
      <w:pPr>
        <w:jc w:val="both"/>
        <w:rPr>
          <w:rFonts w:cstheme="minorHAnsi"/>
          <w:sz w:val="24"/>
          <w:szCs w:val="24"/>
        </w:rPr>
      </w:pPr>
      <w:r>
        <w:rPr>
          <w:rFonts w:cstheme="minorHAnsi"/>
          <w:sz w:val="24"/>
          <w:szCs w:val="24"/>
        </w:rPr>
        <w:t>Cet entretien professionnel a pour objectif d’aborder l’évolution professionnelle du salarié, les questions relatives à la formation et à l’employabilité du salarié.</w:t>
      </w:r>
    </w:p>
    <w:p w14:paraId="3D1433E6" w14:textId="50F5AC81" w:rsidR="00CF657F" w:rsidRDefault="00CF657F" w:rsidP="004F5386">
      <w:pPr>
        <w:jc w:val="both"/>
        <w:rPr>
          <w:rFonts w:cstheme="minorHAnsi"/>
          <w:sz w:val="24"/>
          <w:szCs w:val="24"/>
        </w:rPr>
      </w:pPr>
      <w:r>
        <w:rPr>
          <w:rFonts w:cstheme="minorHAnsi"/>
          <w:sz w:val="24"/>
          <w:szCs w:val="24"/>
        </w:rPr>
        <w:lastRenderedPageBreak/>
        <w:t xml:space="preserve">Afin d’accompagner au mieux les </w:t>
      </w:r>
      <w:r w:rsidR="00DF5E48">
        <w:rPr>
          <w:rFonts w:cstheme="minorHAnsi"/>
          <w:sz w:val="24"/>
          <w:szCs w:val="24"/>
        </w:rPr>
        <w:t>salariés</w:t>
      </w:r>
      <w:r>
        <w:rPr>
          <w:rFonts w:cstheme="minorHAnsi"/>
          <w:sz w:val="24"/>
          <w:szCs w:val="24"/>
        </w:rPr>
        <w:t xml:space="preserve"> revenant d’une longue absence, telle que définie ci-dessus, la Direction et les Organisations Syndicales conviennent de mettre en place un « </w:t>
      </w:r>
      <w:r w:rsidRPr="00CF657F">
        <w:rPr>
          <w:rFonts w:cstheme="minorHAnsi"/>
          <w:b/>
          <w:bCs/>
          <w:sz w:val="24"/>
          <w:szCs w:val="24"/>
        </w:rPr>
        <w:t>entretien de reprise</w:t>
      </w:r>
      <w:r>
        <w:rPr>
          <w:rFonts w:cstheme="minorHAnsi"/>
          <w:sz w:val="24"/>
          <w:szCs w:val="24"/>
        </w:rPr>
        <w:t xml:space="preserve"> » au profit des </w:t>
      </w:r>
      <w:r w:rsidR="00DF5E48">
        <w:rPr>
          <w:rFonts w:cstheme="minorHAnsi"/>
          <w:sz w:val="24"/>
          <w:szCs w:val="24"/>
        </w:rPr>
        <w:t xml:space="preserve">salariés </w:t>
      </w:r>
      <w:r>
        <w:rPr>
          <w:rFonts w:cstheme="minorHAnsi"/>
          <w:sz w:val="24"/>
          <w:szCs w:val="24"/>
        </w:rPr>
        <w:t>concernés</w:t>
      </w:r>
      <w:r w:rsidR="000E5F7D">
        <w:rPr>
          <w:rFonts w:cstheme="minorHAnsi"/>
          <w:sz w:val="24"/>
          <w:szCs w:val="24"/>
        </w:rPr>
        <w:t xml:space="preserve">, c’est-à-dire ceux </w:t>
      </w:r>
      <w:r w:rsidR="004B4F4B">
        <w:rPr>
          <w:rFonts w:cstheme="minorHAnsi"/>
          <w:sz w:val="24"/>
          <w:szCs w:val="24"/>
        </w:rPr>
        <w:t>pour lesquels l’article L.6315-1 du Code du travail prévoit un entretien professionnel obligatoire.</w:t>
      </w:r>
    </w:p>
    <w:p w14:paraId="19E75204" w14:textId="673900DA" w:rsidR="00B1267D" w:rsidRDefault="00B1267D" w:rsidP="004F5386">
      <w:pPr>
        <w:jc w:val="both"/>
        <w:rPr>
          <w:rFonts w:cstheme="minorHAnsi"/>
          <w:sz w:val="24"/>
          <w:szCs w:val="24"/>
        </w:rPr>
      </w:pPr>
      <w:r>
        <w:rPr>
          <w:rFonts w:cstheme="minorHAnsi"/>
          <w:sz w:val="24"/>
          <w:szCs w:val="24"/>
        </w:rPr>
        <w:t xml:space="preserve">Cet entretien de reprise doit obligatoirement couvrir les prérequis de l’entretien professionnel. Il </w:t>
      </w:r>
      <w:r w:rsidR="002C7513">
        <w:rPr>
          <w:rFonts w:cstheme="minorHAnsi"/>
          <w:sz w:val="24"/>
          <w:szCs w:val="24"/>
        </w:rPr>
        <w:t xml:space="preserve">devra </w:t>
      </w:r>
      <w:r w:rsidR="00452178">
        <w:rPr>
          <w:rFonts w:cstheme="minorHAnsi"/>
          <w:sz w:val="24"/>
          <w:szCs w:val="24"/>
        </w:rPr>
        <w:t>également couvrir</w:t>
      </w:r>
      <w:r>
        <w:rPr>
          <w:rFonts w:cstheme="minorHAnsi"/>
          <w:sz w:val="24"/>
          <w:szCs w:val="24"/>
        </w:rPr>
        <w:t xml:space="preserve"> les sujets d’actualité </w:t>
      </w:r>
      <w:r w:rsidR="002F7F74">
        <w:rPr>
          <w:rFonts w:cstheme="minorHAnsi"/>
          <w:sz w:val="24"/>
          <w:szCs w:val="24"/>
        </w:rPr>
        <w:t>survenus en l’absence du salarié et concernant le</w:t>
      </w:r>
      <w:r>
        <w:rPr>
          <w:rFonts w:cstheme="minorHAnsi"/>
          <w:sz w:val="24"/>
          <w:szCs w:val="24"/>
        </w:rPr>
        <w:t xml:space="preserve"> Groupe, l’activité à laquelle il est rattaché, </w:t>
      </w:r>
      <w:r w:rsidR="00D447D9">
        <w:rPr>
          <w:rFonts w:cstheme="minorHAnsi"/>
          <w:sz w:val="24"/>
          <w:szCs w:val="24"/>
        </w:rPr>
        <w:t>l’établissement ou</w:t>
      </w:r>
      <w:r w:rsidR="002F7F74">
        <w:rPr>
          <w:rFonts w:cstheme="minorHAnsi"/>
          <w:sz w:val="24"/>
          <w:szCs w:val="24"/>
        </w:rPr>
        <w:t xml:space="preserve"> le service du</w:t>
      </w:r>
      <w:r w:rsidR="001755D4">
        <w:rPr>
          <w:rFonts w:cstheme="minorHAnsi"/>
          <w:sz w:val="24"/>
          <w:szCs w:val="24"/>
        </w:rPr>
        <w:t xml:space="preserve"> salarié</w:t>
      </w:r>
      <w:r>
        <w:rPr>
          <w:rFonts w:cstheme="minorHAnsi"/>
          <w:sz w:val="24"/>
          <w:szCs w:val="24"/>
        </w:rPr>
        <w:t>.</w:t>
      </w:r>
    </w:p>
    <w:p w14:paraId="01816FCF" w14:textId="2426E1D9" w:rsidR="003F3219" w:rsidRDefault="003F3219" w:rsidP="004F5386">
      <w:pPr>
        <w:jc w:val="both"/>
        <w:rPr>
          <w:rFonts w:cstheme="minorHAnsi"/>
          <w:sz w:val="24"/>
          <w:szCs w:val="24"/>
        </w:rPr>
      </w:pPr>
      <w:r>
        <w:rPr>
          <w:rFonts w:cstheme="minorHAnsi"/>
          <w:sz w:val="24"/>
          <w:szCs w:val="24"/>
        </w:rPr>
        <w:t>Dans la mesure du possible, cet entretien sera planifié dans les 15 jours suivant le retour du</w:t>
      </w:r>
      <w:r w:rsidR="001755D4">
        <w:rPr>
          <w:rFonts w:cstheme="minorHAnsi"/>
          <w:sz w:val="24"/>
          <w:szCs w:val="24"/>
        </w:rPr>
        <w:t xml:space="preserve"> salarié</w:t>
      </w:r>
      <w:r>
        <w:rPr>
          <w:rFonts w:cstheme="minorHAnsi"/>
          <w:sz w:val="24"/>
          <w:szCs w:val="24"/>
        </w:rPr>
        <w:t xml:space="preserve">. </w:t>
      </w:r>
    </w:p>
    <w:p w14:paraId="68EBF0F7" w14:textId="006E881D" w:rsidR="00777EF6" w:rsidRDefault="002F7F74" w:rsidP="004F5386">
      <w:pPr>
        <w:jc w:val="both"/>
        <w:rPr>
          <w:rFonts w:cstheme="minorHAnsi"/>
          <w:sz w:val="24"/>
          <w:szCs w:val="24"/>
        </w:rPr>
      </w:pPr>
      <w:r>
        <w:rPr>
          <w:rFonts w:cstheme="minorHAnsi"/>
          <w:sz w:val="24"/>
          <w:szCs w:val="24"/>
        </w:rPr>
        <w:t>La Direction proposera un guide à destination des managers pour mener cet entretien de reprise.</w:t>
      </w:r>
    </w:p>
    <w:p w14:paraId="048A5463" w14:textId="77777777" w:rsidR="00D926D6" w:rsidRPr="0084467B" w:rsidRDefault="00D926D6" w:rsidP="00D926D6">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49D416BB" w14:textId="3DFA6EE5" w:rsidR="00D926D6" w:rsidRPr="005110CF" w:rsidRDefault="00D926D6" w:rsidP="00D926D6">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 xml:space="preserve">Accompagner les </w:t>
      </w:r>
      <w:r w:rsidR="00452178">
        <w:rPr>
          <w:rFonts w:cstheme="minorHAnsi"/>
          <w:iCs/>
          <w:sz w:val="24"/>
          <w:szCs w:val="24"/>
        </w:rPr>
        <w:t>salariés au</w:t>
      </w:r>
      <w:r>
        <w:rPr>
          <w:rFonts w:cstheme="minorHAnsi"/>
          <w:iCs/>
          <w:sz w:val="24"/>
          <w:szCs w:val="24"/>
        </w:rPr>
        <w:t xml:space="preserve"> retour d’une longue absence</w:t>
      </w:r>
    </w:p>
    <w:p w14:paraId="6878E9AF" w14:textId="6AFAC702" w:rsidR="00D926D6" w:rsidRDefault="00D926D6" w:rsidP="00D926D6">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 xml:space="preserve">Action </w:t>
      </w:r>
      <w:r w:rsidRPr="005110CF">
        <w:rPr>
          <w:rFonts w:cstheme="minorHAnsi"/>
          <w:iCs/>
          <w:sz w:val="24"/>
          <w:szCs w:val="24"/>
        </w:rPr>
        <w:t xml:space="preserve">: </w:t>
      </w:r>
      <w:r>
        <w:rPr>
          <w:rFonts w:cstheme="minorHAnsi"/>
          <w:iCs/>
          <w:sz w:val="24"/>
          <w:szCs w:val="24"/>
        </w:rPr>
        <w:t>Mettre en œuvre un « entretien de reprise » au retour</w:t>
      </w:r>
      <w:r w:rsidR="004B4F4B">
        <w:rPr>
          <w:rFonts w:cstheme="minorHAnsi"/>
          <w:iCs/>
          <w:sz w:val="24"/>
          <w:szCs w:val="24"/>
        </w:rPr>
        <w:t xml:space="preserve"> d’une absence telle que listée par l’article L6315-1 du Co</w:t>
      </w:r>
      <w:r w:rsidR="00965649">
        <w:rPr>
          <w:rFonts w:cstheme="minorHAnsi"/>
          <w:iCs/>
          <w:sz w:val="24"/>
          <w:szCs w:val="24"/>
        </w:rPr>
        <w:t>de du travail</w:t>
      </w:r>
    </w:p>
    <w:p w14:paraId="0E378F8A" w14:textId="04C49ACB" w:rsidR="00D926D6" w:rsidRPr="00965649" w:rsidRDefault="00D926D6" w:rsidP="004F5386">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 </w:t>
      </w:r>
      <w:r w:rsidRPr="005110CF">
        <w:rPr>
          <w:rFonts w:cstheme="minorHAnsi"/>
          <w:iCs/>
          <w:sz w:val="24"/>
          <w:szCs w:val="24"/>
        </w:rPr>
        <w:t xml:space="preserve">: </w:t>
      </w:r>
      <w:r>
        <w:rPr>
          <w:rFonts w:cstheme="minorHAnsi"/>
          <w:iCs/>
          <w:sz w:val="24"/>
          <w:szCs w:val="24"/>
        </w:rPr>
        <w:t>Nombre d’entretiens</w:t>
      </w:r>
      <w:r w:rsidR="00965649">
        <w:rPr>
          <w:rFonts w:cstheme="minorHAnsi"/>
          <w:iCs/>
          <w:sz w:val="24"/>
          <w:szCs w:val="24"/>
        </w:rPr>
        <w:t xml:space="preserve"> de reprise dans l’année</w:t>
      </w:r>
    </w:p>
    <w:p w14:paraId="0BF72F9F" w14:textId="13D417E0" w:rsidR="00225989" w:rsidRDefault="002F7F74" w:rsidP="004F5386">
      <w:pPr>
        <w:jc w:val="both"/>
        <w:rPr>
          <w:rFonts w:cstheme="minorHAnsi"/>
          <w:sz w:val="24"/>
          <w:szCs w:val="24"/>
        </w:rPr>
      </w:pPr>
      <w:r>
        <w:rPr>
          <w:rFonts w:cstheme="minorHAnsi"/>
          <w:sz w:val="24"/>
          <w:szCs w:val="24"/>
        </w:rPr>
        <w:t xml:space="preserve">Par ailleurs, le retour au poste après une longue absence </w:t>
      </w:r>
      <w:r w:rsidR="00ED24F0">
        <w:rPr>
          <w:rFonts w:cstheme="minorHAnsi"/>
          <w:sz w:val="24"/>
          <w:szCs w:val="24"/>
        </w:rPr>
        <w:t>donne lieu à</w:t>
      </w:r>
      <w:r>
        <w:rPr>
          <w:rFonts w:cstheme="minorHAnsi"/>
          <w:sz w:val="24"/>
          <w:szCs w:val="24"/>
        </w:rPr>
        <w:t xml:space="preserve"> un </w:t>
      </w:r>
      <w:r w:rsidRPr="003F3219">
        <w:rPr>
          <w:rFonts w:cstheme="minorHAnsi"/>
          <w:b/>
          <w:bCs/>
          <w:sz w:val="24"/>
          <w:szCs w:val="24"/>
        </w:rPr>
        <w:t xml:space="preserve">accompagnement </w:t>
      </w:r>
      <w:r w:rsidR="00225989" w:rsidRPr="003F3219">
        <w:rPr>
          <w:rFonts w:cstheme="minorHAnsi"/>
          <w:b/>
          <w:bCs/>
          <w:sz w:val="24"/>
          <w:szCs w:val="24"/>
        </w:rPr>
        <w:t>spécifique</w:t>
      </w:r>
      <w:r>
        <w:rPr>
          <w:rFonts w:cstheme="minorHAnsi"/>
          <w:sz w:val="24"/>
          <w:szCs w:val="24"/>
        </w:rPr>
        <w:t xml:space="preserve"> </w:t>
      </w:r>
      <w:r w:rsidR="00C91425">
        <w:rPr>
          <w:rFonts w:cstheme="minorHAnsi"/>
          <w:sz w:val="24"/>
          <w:szCs w:val="24"/>
        </w:rPr>
        <w:t>par exemple</w:t>
      </w:r>
      <w:r w:rsidR="0056675A">
        <w:rPr>
          <w:rFonts w:cstheme="minorHAnsi"/>
          <w:sz w:val="24"/>
          <w:szCs w:val="24"/>
        </w:rPr>
        <w:t xml:space="preserve"> par le maintien d’un binôme sur une durée validé</w:t>
      </w:r>
      <w:r w:rsidR="0065588C">
        <w:rPr>
          <w:rFonts w:cstheme="minorHAnsi"/>
          <w:sz w:val="24"/>
          <w:szCs w:val="24"/>
        </w:rPr>
        <w:t>e</w:t>
      </w:r>
      <w:r w:rsidR="0056675A">
        <w:rPr>
          <w:rFonts w:cstheme="minorHAnsi"/>
          <w:sz w:val="24"/>
          <w:szCs w:val="24"/>
        </w:rPr>
        <w:t xml:space="preserve"> par le ou la salarié(e) et son manager, </w:t>
      </w:r>
      <w:r>
        <w:rPr>
          <w:rFonts w:cstheme="minorHAnsi"/>
          <w:sz w:val="24"/>
          <w:szCs w:val="24"/>
        </w:rPr>
        <w:t xml:space="preserve">afin </w:t>
      </w:r>
      <w:r w:rsidR="00144654">
        <w:rPr>
          <w:rFonts w:cstheme="minorHAnsi"/>
          <w:sz w:val="24"/>
          <w:szCs w:val="24"/>
        </w:rPr>
        <w:t xml:space="preserve">de répondre aux impératifs de sécurité physique et mentale </w:t>
      </w:r>
      <w:r>
        <w:rPr>
          <w:rFonts w:cstheme="minorHAnsi"/>
          <w:sz w:val="24"/>
          <w:szCs w:val="24"/>
        </w:rPr>
        <w:t xml:space="preserve">liés à </w:t>
      </w:r>
      <w:r w:rsidR="00225989">
        <w:rPr>
          <w:rFonts w:cstheme="minorHAnsi"/>
          <w:sz w:val="24"/>
          <w:szCs w:val="24"/>
        </w:rPr>
        <w:t>la reprise de tâches qui n’ont pas été exercées pendant plusieurs mois</w:t>
      </w:r>
      <w:r w:rsidR="009D33BD">
        <w:rPr>
          <w:rFonts w:cstheme="minorHAnsi"/>
          <w:sz w:val="24"/>
          <w:szCs w:val="24"/>
        </w:rPr>
        <w:t xml:space="preserve">. De plus, cela permet </w:t>
      </w:r>
      <w:r>
        <w:rPr>
          <w:rFonts w:cstheme="minorHAnsi"/>
          <w:sz w:val="24"/>
          <w:szCs w:val="24"/>
        </w:rPr>
        <w:t xml:space="preserve">de s’assurer </w:t>
      </w:r>
      <w:r w:rsidR="00225989">
        <w:rPr>
          <w:rFonts w:cstheme="minorHAnsi"/>
          <w:sz w:val="24"/>
          <w:szCs w:val="24"/>
        </w:rPr>
        <w:t>que ce retour se passe dans les meilleures conditions.</w:t>
      </w:r>
    </w:p>
    <w:p w14:paraId="2743FB7B" w14:textId="4DDA39AA" w:rsidR="00225989" w:rsidRDefault="00225989" w:rsidP="004F5386">
      <w:pPr>
        <w:jc w:val="both"/>
        <w:rPr>
          <w:rFonts w:cstheme="minorHAnsi"/>
          <w:sz w:val="24"/>
          <w:szCs w:val="24"/>
        </w:rPr>
      </w:pPr>
      <w:r>
        <w:rPr>
          <w:rFonts w:cstheme="minorHAnsi"/>
          <w:sz w:val="24"/>
          <w:szCs w:val="24"/>
        </w:rPr>
        <w:t xml:space="preserve">Aussi, </w:t>
      </w:r>
      <w:r w:rsidR="003F3219">
        <w:rPr>
          <w:rFonts w:cstheme="minorHAnsi"/>
          <w:sz w:val="24"/>
          <w:szCs w:val="24"/>
        </w:rPr>
        <w:t>les établissements de Cargill France SAS faciliter</w:t>
      </w:r>
      <w:r w:rsidR="007A66A8">
        <w:rPr>
          <w:rFonts w:cstheme="minorHAnsi"/>
          <w:sz w:val="24"/>
          <w:szCs w:val="24"/>
        </w:rPr>
        <w:t>ont</w:t>
      </w:r>
      <w:r w:rsidR="003F3219">
        <w:rPr>
          <w:rFonts w:cstheme="minorHAnsi"/>
          <w:sz w:val="24"/>
          <w:szCs w:val="24"/>
        </w:rPr>
        <w:t xml:space="preserve"> le retour des </w:t>
      </w:r>
      <w:r w:rsidR="00452178">
        <w:rPr>
          <w:rFonts w:cstheme="minorHAnsi"/>
          <w:sz w:val="24"/>
          <w:szCs w:val="24"/>
        </w:rPr>
        <w:t xml:space="preserve">salariés </w:t>
      </w:r>
      <w:r w:rsidR="00D447D9">
        <w:rPr>
          <w:rFonts w:cstheme="minorHAnsi"/>
          <w:sz w:val="24"/>
          <w:szCs w:val="24"/>
        </w:rPr>
        <w:t>revenant d’une</w:t>
      </w:r>
      <w:r w:rsidR="003F3219">
        <w:rPr>
          <w:rFonts w:cstheme="minorHAnsi"/>
          <w:sz w:val="24"/>
          <w:szCs w:val="24"/>
        </w:rPr>
        <w:t xml:space="preserve"> longue absence</w:t>
      </w:r>
      <w:r w:rsidR="002C0B0D">
        <w:rPr>
          <w:rFonts w:cstheme="minorHAnsi"/>
          <w:sz w:val="24"/>
          <w:szCs w:val="24"/>
        </w:rPr>
        <w:t xml:space="preserve">, en fonction de leurs </w:t>
      </w:r>
      <w:r w:rsidR="007A66A8">
        <w:rPr>
          <w:rFonts w:cstheme="minorHAnsi"/>
          <w:sz w:val="24"/>
          <w:szCs w:val="24"/>
        </w:rPr>
        <w:t>caractéristiques propres d’activité et d’organisation</w:t>
      </w:r>
      <w:r w:rsidR="002C0B0D">
        <w:rPr>
          <w:rFonts w:cstheme="minorHAnsi"/>
          <w:sz w:val="24"/>
          <w:szCs w:val="24"/>
        </w:rPr>
        <w:t>.</w:t>
      </w:r>
      <w:r w:rsidR="007A66A8" w:rsidDel="007A66A8">
        <w:rPr>
          <w:rFonts w:cstheme="minorHAnsi"/>
          <w:sz w:val="24"/>
          <w:szCs w:val="24"/>
        </w:rPr>
        <w:t xml:space="preserve"> </w:t>
      </w:r>
    </w:p>
    <w:p w14:paraId="39090AB1" w14:textId="57EB5E9B" w:rsidR="002C0B0D" w:rsidRDefault="00225989" w:rsidP="002831D7">
      <w:pPr>
        <w:jc w:val="both"/>
        <w:rPr>
          <w:rFonts w:cstheme="minorHAnsi"/>
          <w:sz w:val="24"/>
          <w:szCs w:val="24"/>
        </w:rPr>
      </w:pPr>
      <w:r>
        <w:rPr>
          <w:rFonts w:cstheme="minorHAnsi"/>
          <w:sz w:val="24"/>
          <w:szCs w:val="24"/>
        </w:rPr>
        <w:t>Pour les dispositions du présent article, est considérée comme une absence maladie de longue durée toute absence consécutive de 6 mois ou plus.</w:t>
      </w:r>
    </w:p>
    <w:p w14:paraId="091D2112" w14:textId="77777777" w:rsidR="00725688" w:rsidRPr="002831D7" w:rsidRDefault="00725688" w:rsidP="002831D7">
      <w:pPr>
        <w:jc w:val="both"/>
        <w:rPr>
          <w:rFonts w:cstheme="minorHAnsi"/>
          <w:sz w:val="24"/>
          <w:szCs w:val="24"/>
        </w:rPr>
      </w:pPr>
    </w:p>
    <w:p w14:paraId="7A69DE3B" w14:textId="4F9F410D" w:rsidR="00E275F7" w:rsidRPr="00E275F7" w:rsidRDefault="00E275F7" w:rsidP="001B5A2F">
      <w:pPr>
        <w:pStyle w:val="Titre3"/>
        <w:rPr>
          <w:i w:val="0"/>
          <w:iCs w:val="0"/>
        </w:rPr>
      </w:pPr>
      <w:bookmarkStart w:id="36" w:name="_Toc182857033"/>
      <w:r w:rsidRPr="004B7FD6">
        <w:t>Article 5.</w:t>
      </w:r>
      <w:r>
        <w:t>4</w:t>
      </w:r>
      <w:r w:rsidRPr="004B7FD6">
        <w:t>.</w:t>
      </w:r>
      <w:r>
        <w:t>3</w:t>
      </w:r>
      <w:r w:rsidRPr="004B7FD6">
        <w:t xml:space="preserve"> – </w:t>
      </w:r>
      <w:r>
        <w:t xml:space="preserve">Accompagner les </w:t>
      </w:r>
      <w:r w:rsidR="00DF5E48">
        <w:t>salariés</w:t>
      </w:r>
      <w:r>
        <w:t xml:space="preserve"> en situation de handicap</w:t>
      </w:r>
      <w:bookmarkEnd w:id="36"/>
      <w:r w:rsidRPr="004B7FD6">
        <w:t xml:space="preserve"> </w:t>
      </w:r>
    </w:p>
    <w:p w14:paraId="08F021BD" w14:textId="2855DF55" w:rsidR="00CE5942" w:rsidRDefault="00973928" w:rsidP="00725688">
      <w:pPr>
        <w:jc w:val="both"/>
        <w:rPr>
          <w:rFonts w:cstheme="minorHAnsi"/>
          <w:bCs/>
          <w:sz w:val="24"/>
          <w:szCs w:val="24"/>
        </w:rPr>
      </w:pPr>
      <w:r w:rsidRPr="00973928">
        <w:rPr>
          <w:rFonts w:cstheme="minorHAnsi"/>
          <w:bCs/>
          <w:sz w:val="24"/>
          <w:szCs w:val="24"/>
        </w:rPr>
        <w:t>A</w:t>
      </w:r>
      <w:r>
        <w:rPr>
          <w:rFonts w:cstheme="minorHAnsi"/>
          <w:bCs/>
          <w:sz w:val="24"/>
          <w:szCs w:val="24"/>
        </w:rPr>
        <w:t>u titre de l’articulation entre la vie professionnelle et la vie personnelle, l</w:t>
      </w:r>
      <w:r w:rsidR="002C0B0D" w:rsidRPr="00973928">
        <w:rPr>
          <w:rFonts w:cstheme="minorHAnsi"/>
          <w:bCs/>
          <w:sz w:val="24"/>
          <w:szCs w:val="24"/>
        </w:rPr>
        <w:t>a</w:t>
      </w:r>
      <w:r w:rsidR="002C0B0D">
        <w:rPr>
          <w:rFonts w:cstheme="minorHAnsi"/>
          <w:bCs/>
          <w:sz w:val="24"/>
          <w:szCs w:val="24"/>
        </w:rPr>
        <w:t xml:space="preserve"> Direction et les Organisations Syndicales</w:t>
      </w:r>
      <w:r>
        <w:rPr>
          <w:rFonts w:cstheme="minorHAnsi"/>
          <w:bCs/>
          <w:sz w:val="24"/>
          <w:szCs w:val="24"/>
        </w:rPr>
        <w:t xml:space="preserve"> souhaitent inciter les établissements de Cargill France SAS à prendre en compte la situation des salariés en situation de handicap.</w:t>
      </w:r>
    </w:p>
    <w:p w14:paraId="770AA8D5" w14:textId="41D486FD" w:rsidR="001B5A2F" w:rsidRDefault="00973928" w:rsidP="00725688">
      <w:pPr>
        <w:jc w:val="both"/>
        <w:rPr>
          <w:rFonts w:cstheme="minorHAnsi"/>
          <w:bCs/>
          <w:sz w:val="24"/>
          <w:szCs w:val="24"/>
        </w:rPr>
      </w:pPr>
      <w:r>
        <w:rPr>
          <w:rFonts w:cstheme="minorHAnsi"/>
          <w:bCs/>
          <w:sz w:val="24"/>
          <w:szCs w:val="24"/>
        </w:rPr>
        <w:lastRenderedPageBreak/>
        <w:t xml:space="preserve">A ce titre, les </w:t>
      </w:r>
      <w:r w:rsidR="009D33BD">
        <w:rPr>
          <w:rFonts w:cstheme="minorHAnsi"/>
          <w:bCs/>
          <w:sz w:val="24"/>
          <w:szCs w:val="24"/>
        </w:rPr>
        <w:t>établissements doivent</w:t>
      </w:r>
      <w:r>
        <w:rPr>
          <w:rFonts w:cstheme="minorHAnsi"/>
          <w:bCs/>
          <w:sz w:val="24"/>
          <w:szCs w:val="24"/>
        </w:rPr>
        <w:t xml:space="preserve"> étudier toute possibilité d’aménagement du poste, du rythme de travail et des conditions de travail</w:t>
      </w:r>
      <w:r w:rsidR="000D0CDE">
        <w:rPr>
          <w:rFonts w:cstheme="minorHAnsi"/>
          <w:bCs/>
          <w:sz w:val="24"/>
          <w:szCs w:val="24"/>
        </w:rPr>
        <w:t xml:space="preserve"> pour répondre aux demandes des </w:t>
      </w:r>
      <w:r>
        <w:rPr>
          <w:rFonts w:cstheme="minorHAnsi"/>
          <w:bCs/>
          <w:sz w:val="24"/>
          <w:szCs w:val="24"/>
        </w:rPr>
        <w:t>salarié</w:t>
      </w:r>
      <w:r w:rsidR="000D0CDE">
        <w:rPr>
          <w:rFonts w:cstheme="minorHAnsi"/>
          <w:bCs/>
          <w:sz w:val="24"/>
          <w:szCs w:val="24"/>
        </w:rPr>
        <w:t>s</w:t>
      </w:r>
      <w:r>
        <w:rPr>
          <w:rFonts w:cstheme="minorHAnsi"/>
          <w:bCs/>
          <w:sz w:val="24"/>
          <w:szCs w:val="24"/>
        </w:rPr>
        <w:t xml:space="preserve"> en situation de </w:t>
      </w:r>
      <w:r w:rsidR="00452178">
        <w:rPr>
          <w:rFonts w:cstheme="minorHAnsi"/>
          <w:bCs/>
          <w:sz w:val="24"/>
          <w:szCs w:val="24"/>
        </w:rPr>
        <w:t>handicap.</w:t>
      </w:r>
    </w:p>
    <w:p w14:paraId="3AFD4CBD" w14:textId="77777777" w:rsidR="00C30CD4" w:rsidRDefault="00C30CD4" w:rsidP="00725688">
      <w:pPr>
        <w:spacing w:before="100" w:beforeAutospacing="1" w:after="100" w:afterAutospacing="1" w:line="240" w:lineRule="auto"/>
        <w:jc w:val="both"/>
        <w:rPr>
          <w:rFonts w:eastAsia="Times New Roman" w:cstheme="minorHAnsi"/>
          <w:color w:val="000000"/>
          <w:sz w:val="24"/>
          <w:szCs w:val="24"/>
          <w:lang w:eastAsia="fr-FR"/>
        </w:rPr>
      </w:pPr>
      <w:r w:rsidRPr="00C30CD4">
        <w:rPr>
          <w:rFonts w:eastAsia="Times New Roman" w:cstheme="minorHAnsi"/>
          <w:color w:val="000000"/>
          <w:sz w:val="24"/>
          <w:szCs w:val="24"/>
          <w:lang w:eastAsia="fr-FR"/>
        </w:rPr>
        <w:t xml:space="preserve">Plusieurs facteurs font de l'insertion, du maintien dans l'emploi, de la prévention des risques et de la sécurisation des parcours professionnels des enjeux majeurs. </w:t>
      </w:r>
    </w:p>
    <w:p w14:paraId="13CDBA6B" w14:textId="0D4DB3B7" w:rsidR="00C30CD4" w:rsidRDefault="00C30CD4" w:rsidP="00725688">
      <w:pPr>
        <w:spacing w:before="100" w:beforeAutospacing="1" w:after="100" w:afterAutospacing="1" w:line="240" w:lineRule="auto"/>
        <w:jc w:val="both"/>
        <w:rPr>
          <w:rFonts w:eastAsia="Times New Roman" w:cstheme="minorHAnsi"/>
          <w:color w:val="000000"/>
          <w:sz w:val="24"/>
          <w:szCs w:val="24"/>
          <w:lang w:eastAsia="fr-FR"/>
        </w:rPr>
      </w:pPr>
      <w:r>
        <w:rPr>
          <w:rFonts w:eastAsia="Times New Roman" w:cstheme="minorHAnsi"/>
          <w:color w:val="000000"/>
          <w:sz w:val="24"/>
          <w:szCs w:val="24"/>
          <w:lang w:eastAsia="fr-FR"/>
        </w:rPr>
        <w:t xml:space="preserve">Ces enjeux s’expliquent notamment par la présence </w:t>
      </w:r>
      <w:r w:rsidRPr="00C30CD4">
        <w:rPr>
          <w:rFonts w:eastAsia="Times New Roman" w:cstheme="minorHAnsi"/>
          <w:color w:val="000000"/>
          <w:sz w:val="24"/>
          <w:szCs w:val="24"/>
          <w:lang w:eastAsia="fr-FR"/>
        </w:rPr>
        <w:t xml:space="preserve">de métiers avec des contraintes physiques, </w:t>
      </w:r>
      <w:r>
        <w:rPr>
          <w:rFonts w:eastAsia="Times New Roman" w:cstheme="minorHAnsi"/>
          <w:color w:val="000000"/>
          <w:sz w:val="24"/>
          <w:szCs w:val="24"/>
          <w:lang w:eastAsia="fr-FR"/>
        </w:rPr>
        <w:t>le</w:t>
      </w:r>
      <w:r w:rsidRPr="00C30CD4">
        <w:rPr>
          <w:rFonts w:eastAsia="Times New Roman" w:cstheme="minorHAnsi"/>
          <w:color w:val="000000"/>
          <w:sz w:val="24"/>
          <w:szCs w:val="24"/>
          <w:lang w:eastAsia="fr-FR"/>
        </w:rPr>
        <w:t xml:space="preserve"> vieillissement de</w:t>
      </w:r>
      <w:r w:rsidR="00401126">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xml:space="preserve"> effectif</w:t>
      </w:r>
      <w:r w:rsidR="00401126">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xml:space="preserve"> ainsi que l'allongement de la vie professionnelle. </w:t>
      </w:r>
    </w:p>
    <w:p w14:paraId="712291C6" w14:textId="0283FCD1" w:rsidR="00C30CD4" w:rsidRDefault="00C30CD4" w:rsidP="00725688">
      <w:pPr>
        <w:spacing w:before="100" w:beforeAutospacing="1" w:after="100" w:afterAutospacing="1" w:line="240" w:lineRule="auto"/>
        <w:jc w:val="both"/>
        <w:rPr>
          <w:rFonts w:eastAsia="Times New Roman" w:cstheme="minorHAnsi"/>
          <w:color w:val="000000"/>
          <w:sz w:val="24"/>
          <w:szCs w:val="24"/>
          <w:lang w:eastAsia="fr-FR"/>
        </w:rPr>
      </w:pPr>
      <w:r w:rsidRPr="00C30CD4">
        <w:rPr>
          <w:rFonts w:eastAsia="Times New Roman" w:cstheme="minorHAnsi"/>
          <w:color w:val="000000"/>
          <w:sz w:val="24"/>
          <w:szCs w:val="24"/>
          <w:lang w:eastAsia="fr-FR"/>
        </w:rPr>
        <w:t xml:space="preserve">Les situations de handicap peuvent survenir </w:t>
      </w:r>
      <w:r>
        <w:rPr>
          <w:rFonts w:eastAsia="Times New Roman" w:cstheme="minorHAnsi"/>
          <w:color w:val="000000"/>
          <w:sz w:val="24"/>
          <w:szCs w:val="24"/>
          <w:lang w:eastAsia="fr-FR"/>
        </w:rPr>
        <w:t xml:space="preserve">à </w:t>
      </w:r>
      <w:r w:rsidRPr="00C30CD4">
        <w:rPr>
          <w:rFonts w:eastAsia="Times New Roman" w:cstheme="minorHAnsi"/>
          <w:color w:val="000000"/>
          <w:sz w:val="24"/>
          <w:szCs w:val="24"/>
          <w:lang w:eastAsia="fr-FR"/>
        </w:rPr>
        <w:t>tout</w:t>
      </w:r>
      <w:r>
        <w:rPr>
          <w:rFonts w:eastAsia="Times New Roman" w:cstheme="minorHAnsi"/>
          <w:color w:val="000000"/>
          <w:sz w:val="24"/>
          <w:szCs w:val="24"/>
          <w:lang w:eastAsia="fr-FR"/>
        </w:rPr>
        <w:t xml:space="preserve"> moment</w:t>
      </w:r>
      <w:r w:rsidRPr="00C30CD4">
        <w:rPr>
          <w:rFonts w:eastAsia="Times New Roman" w:cstheme="minorHAnsi"/>
          <w:color w:val="000000"/>
          <w:sz w:val="24"/>
          <w:szCs w:val="24"/>
          <w:lang w:eastAsia="fr-FR"/>
        </w:rPr>
        <w:t xml:space="preserve"> de la vie professionnelle et doivent être prises en compte afin de ne pas pénaliser le </w:t>
      </w:r>
      <w:r>
        <w:rPr>
          <w:rFonts w:eastAsia="Times New Roman" w:cstheme="minorHAnsi"/>
          <w:color w:val="000000"/>
          <w:sz w:val="24"/>
          <w:szCs w:val="24"/>
          <w:lang w:eastAsia="fr-FR"/>
        </w:rPr>
        <w:t xml:space="preserve">parcours </w:t>
      </w:r>
      <w:r w:rsidRPr="00C30CD4">
        <w:rPr>
          <w:rFonts w:eastAsia="Times New Roman" w:cstheme="minorHAnsi"/>
          <w:color w:val="000000"/>
          <w:sz w:val="24"/>
          <w:szCs w:val="24"/>
          <w:lang w:eastAsia="fr-FR"/>
        </w:rPr>
        <w:t>de carrière. Le maintien dans l'emploi concerne ainsi tous les types de handicap : déficience</w:t>
      </w:r>
      <w:r>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xml:space="preserve"> physique</w:t>
      </w:r>
      <w:r>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psychique</w:t>
      </w:r>
      <w:r>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sensorielle</w:t>
      </w:r>
      <w:r>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intellectuelle</w:t>
      </w:r>
      <w:r>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xml:space="preserve"> ou maladie</w:t>
      </w:r>
      <w:r>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xml:space="preserve"> invalidante</w:t>
      </w:r>
      <w:r>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xml:space="preserve">. </w:t>
      </w:r>
    </w:p>
    <w:p w14:paraId="0920853A" w14:textId="77777777" w:rsidR="00C30CD4" w:rsidRDefault="00C30CD4" w:rsidP="00725688">
      <w:pPr>
        <w:spacing w:before="100" w:beforeAutospacing="1" w:after="100" w:afterAutospacing="1" w:line="240" w:lineRule="auto"/>
        <w:jc w:val="both"/>
        <w:rPr>
          <w:rFonts w:eastAsia="Times New Roman" w:cstheme="minorHAnsi"/>
          <w:color w:val="000000"/>
          <w:sz w:val="24"/>
          <w:szCs w:val="24"/>
          <w:lang w:eastAsia="fr-FR"/>
        </w:rPr>
      </w:pPr>
      <w:r w:rsidRPr="00C30CD4">
        <w:rPr>
          <w:rFonts w:eastAsia="Times New Roman" w:cstheme="minorHAnsi"/>
          <w:color w:val="000000"/>
          <w:sz w:val="24"/>
          <w:szCs w:val="24"/>
          <w:lang w:eastAsia="fr-FR"/>
        </w:rPr>
        <w:t xml:space="preserve">De plus, le handicap ne doit pas constituer un frein </w:t>
      </w:r>
      <w:r>
        <w:rPr>
          <w:rFonts w:eastAsia="Times New Roman" w:cstheme="minorHAnsi"/>
          <w:color w:val="000000"/>
          <w:sz w:val="24"/>
          <w:szCs w:val="24"/>
          <w:lang w:eastAsia="fr-FR"/>
        </w:rPr>
        <w:t xml:space="preserve">à l’évolution </w:t>
      </w:r>
      <w:r w:rsidRPr="00C30CD4">
        <w:rPr>
          <w:rFonts w:eastAsia="Times New Roman" w:cstheme="minorHAnsi"/>
          <w:color w:val="000000"/>
          <w:sz w:val="24"/>
          <w:szCs w:val="24"/>
          <w:lang w:eastAsia="fr-FR"/>
        </w:rPr>
        <w:t>professionnel</w:t>
      </w:r>
      <w:r>
        <w:rPr>
          <w:rFonts w:eastAsia="Times New Roman" w:cstheme="minorHAnsi"/>
          <w:color w:val="000000"/>
          <w:sz w:val="24"/>
          <w:szCs w:val="24"/>
          <w:lang w:eastAsia="fr-FR"/>
        </w:rPr>
        <w:t>le</w:t>
      </w:r>
      <w:r w:rsidRPr="00C30CD4">
        <w:rPr>
          <w:rFonts w:eastAsia="Times New Roman" w:cstheme="minorHAnsi"/>
          <w:color w:val="000000"/>
          <w:sz w:val="24"/>
          <w:szCs w:val="24"/>
          <w:lang w:eastAsia="fr-FR"/>
        </w:rPr>
        <w:t>.</w:t>
      </w:r>
    </w:p>
    <w:p w14:paraId="1321AC6E" w14:textId="602BAC1F" w:rsidR="00C30CD4" w:rsidRDefault="00C30CD4" w:rsidP="00725688">
      <w:pPr>
        <w:spacing w:before="100" w:beforeAutospacing="1" w:after="100" w:afterAutospacing="1" w:line="240" w:lineRule="auto"/>
        <w:jc w:val="both"/>
        <w:rPr>
          <w:rFonts w:eastAsia="Times New Roman" w:cstheme="minorHAnsi"/>
          <w:color w:val="000000"/>
          <w:sz w:val="24"/>
          <w:szCs w:val="24"/>
          <w:lang w:eastAsia="fr-FR"/>
        </w:rPr>
      </w:pPr>
      <w:r w:rsidRPr="00C30CD4">
        <w:rPr>
          <w:rFonts w:eastAsia="Times New Roman" w:cstheme="minorHAnsi"/>
          <w:color w:val="000000"/>
          <w:sz w:val="24"/>
          <w:szCs w:val="24"/>
          <w:lang w:eastAsia="fr-FR"/>
        </w:rPr>
        <w:t>La société doit garantir aux travailleurs</w:t>
      </w:r>
      <w:r>
        <w:rPr>
          <w:rFonts w:eastAsia="Times New Roman" w:cstheme="minorHAnsi"/>
          <w:color w:val="000000"/>
          <w:sz w:val="24"/>
          <w:szCs w:val="24"/>
          <w:lang w:eastAsia="fr-FR"/>
        </w:rPr>
        <w:t xml:space="preserve"> en situation de </w:t>
      </w:r>
      <w:r w:rsidRPr="00C30CD4">
        <w:rPr>
          <w:rFonts w:eastAsia="Times New Roman" w:cstheme="minorHAnsi"/>
          <w:color w:val="000000"/>
          <w:sz w:val="24"/>
          <w:szCs w:val="24"/>
          <w:lang w:eastAsia="fr-FR"/>
        </w:rPr>
        <w:t xml:space="preserve">handicap une égalité de traitement et </w:t>
      </w:r>
      <w:r>
        <w:rPr>
          <w:rFonts w:eastAsia="Times New Roman" w:cstheme="minorHAnsi"/>
          <w:color w:val="000000"/>
          <w:sz w:val="24"/>
          <w:szCs w:val="24"/>
          <w:lang w:eastAsia="fr-FR"/>
        </w:rPr>
        <w:t xml:space="preserve">des perspectives de </w:t>
      </w:r>
      <w:r w:rsidRPr="00C30CD4">
        <w:rPr>
          <w:rFonts w:eastAsia="Times New Roman" w:cstheme="minorHAnsi"/>
          <w:color w:val="000000"/>
          <w:sz w:val="24"/>
          <w:szCs w:val="24"/>
          <w:lang w:eastAsia="fr-FR"/>
        </w:rPr>
        <w:t>carrière comparable</w:t>
      </w:r>
      <w:r>
        <w:rPr>
          <w:rFonts w:eastAsia="Times New Roman" w:cstheme="minorHAnsi"/>
          <w:color w:val="000000"/>
          <w:sz w:val="24"/>
          <w:szCs w:val="24"/>
          <w:lang w:eastAsia="fr-FR"/>
        </w:rPr>
        <w:t>s</w:t>
      </w:r>
      <w:r w:rsidRPr="00C30CD4">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pour des</w:t>
      </w:r>
      <w:r w:rsidRPr="00C30CD4">
        <w:rPr>
          <w:rFonts w:eastAsia="Times New Roman" w:cstheme="minorHAnsi"/>
          <w:color w:val="000000"/>
          <w:sz w:val="24"/>
          <w:szCs w:val="24"/>
          <w:lang w:eastAsia="fr-FR"/>
        </w:rPr>
        <w:t xml:space="preserve"> compétences et aptitudes</w:t>
      </w:r>
      <w:r>
        <w:rPr>
          <w:rFonts w:eastAsia="Times New Roman" w:cstheme="minorHAnsi"/>
          <w:color w:val="000000"/>
          <w:sz w:val="24"/>
          <w:szCs w:val="24"/>
          <w:lang w:eastAsia="fr-FR"/>
        </w:rPr>
        <w:t xml:space="preserve"> équivalentes</w:t>
      </w:r>
      <w:r w:rsidRPr="00C30CD4">
        <w:rPr>
          <w:rFonts w:eastAsia="Times New Roman" w:cstheme="minorHAnsi"/>
          <w:color w:val="000000"/>
          <w:sz w:val="24"/>
          <w:szCs w:val="24"/>
          <w:lang w:eastAsia="fr-FR"/>
        </w:rPr>
        <w:t xml:space="preserve">, à </w:t>
      </w:r>
      <w:r>
        <w:rPr>
          <w:rFonts w:eastAsia="Times New Roman" w:cstheme="minorHAnsi"/>
          <w:color w:val="000000"/>
          <w:sz w:val="24"/>
          <w:szCs w:val="24"/>
          <w:lang w:eastAsia="fr-FR"/>
        </w:rPr>
        <w:t xml:space="preserve">celles </w:t>
      </w:r>
      <w:r w:rsidRPr="00C30CD4">
        <w:rPr>
          <w:rFonts w:eastAsia="Times New Roman" w:cstheme="minorHAnsi"/>
          <w:color w:val="000000"/>
          <w:sz w:val="24"/>
          <w:szCs w:val="24"/>
          <w:lang w:eastAsia="fr-FR"/>
        </w:rPr>
        <w:t>des autres salariés (</w:t>
      </w:r>
      <w:r>
        <w:rPr>
          <w:rFonts w:eastAsia="Times New Roman" w:cstheme="minorHAnsi"/>
          <w:color w:val="000000"/>
          <w:sz w:val="24"/>
          <w:szCs w:val="24"/>
          <w:lang w:eastAsia="fr-FR"/>
        </w:rPr>
        <w:t>rémunération</w:t>
      </w:r>
      <w:r w:rsidRPr="00C30CD4">
        <w:rPr>
          <w:rFonts w:eastAsia="Times New Roman" w:cstheme="minorHAnsi"/>
          <w:color w:val="000000"/>
          <w:sz w:val="24"/>
          <w:szCs w:val="24"/>
          <w:lang w:eastAsia="fr-FR"/>
        </w:rPr>
        <w:t xml:space="preserve">, classification, conditions de travail, </w:t>
      </w:r>
      <w:r>
        <w:rPr>
          <w:rFonts w:eastAsia="Times New Roman" w:cstheme="minorHAnsi"/>
          <w:color w:val="000000"/>
          <w:sz w:val="24"/>
          <w:szCs w:val="24"/>
          <w:lang w:eastAsia="fr-FR"/>
        </w:rPr>
        <w:t xml:space="preserve">opportunités </w:t>
      </w:r>
      <w:r w:rsidRPr="00C30CD4">
        <w:rPr>
          <w:rFonts w:eastAsia="Times New Roman" w:cstheme="minorHAnsi"/>
          <w:color w:val="000000"/>
          <w:sz w:val="24"/>
          <w:szCs w:val="24"/>
          <w:lang w:eastAsia="fr-FR"/>
        </w:rPr>
        <w:t>de progression, accès à la formation).</w:t>
      </w:r>
    </w:p>
    <w:p w14:paraId="5FCEECC6" w14:textId="06770E96" w:rsidR="00C30CD4" w:rsidRDefault="00C30CD4" w:rsidP="00725688">
      <w:pPr>
        <w:spacing w:before="100" w:beforeAutospacing="1" w:after="100" w:afterAutospacing="1" w:line="240" w:lineRule="auto"/>
        <w:jc w:val="both"/>
        <w:rPr>
          <w:rFonts w:eastAsia="Times New Roman" w:cstheme="minorHAnsi"/>
          <w:color w:val="000000"/>
          <w:sz w:val="24"/>
          <w:szCs w:val="24"/>
          <w:lang w:eastAsia="fr-FR"/>
        </w:rPr>
      </w:pPr>
      <w:r w:rsidRPr="00C30CD4">
        <w:rPr>
          <w:rFonts w:eastAsia="Times New Roman" w:cstheme="minorHAnsi"/>
          <w:color w:val="000000"/>
          <w:sz w:val="24"/>
          <w:szCs w:val="24"/>
          <w:lang w:eastAsia="fr-FR"/>
        </w:rPr>
        <w:t xml:space="preserve">La société s'engage </w:t>
      </w:r>
      <w:r w:rsidR="00401126">
        <w:rPr>
          <w:rFonts w:eastAsia="Times New Roman" w:cstheme="minorHAnsi"/>
          <w:color w:val="000000"/>
          <w:sz w:val="24"/>
          <w:szCs w:val="24"/>
          <w:lang w:eastAsia="fr-FR"/>
        </w:rPr>
        <w:t>également</w:t>
      </w:r>
      <w:r>
        <w:rPr>
          <w:rFonts w:eastAsia="Times New Roman" w:cstheme="minorHAnsi"/>
          <w:color w:val="000000"/>
          <w:sz w:val="24"/>
          <w:szCs w:val="24"/>
          <w:lang w:eastAsia="fr-FR"/>
        </w:rPr>
        <w:t xml:space="preserve"> </w:t>
      </w:r>
      <w:r w:rsidRPr="00C30CD4">
        <w:rPr>
          <w:rFonts w:eastAsia="Times New Roman" w:cstheme="minorHAnsi"/>
          <w:color w:val="000000"/>
          <w:sz w:val="24"/>
          <w:szCs w:val="24"/>
          <w:lang w:eastAsia="fr-FR"/>
        </w:rPr>
        <w:t>à mettre</w:t>
      </w:r>
      <w:r>
        <w:rPr>
          <w:rFonts w:eastAsia="Times New Roman" w:cstheme="minorHAnsi"/>
          <w:color w:val="000000"/>
          <w:sz w:val="24"/>
          <w:szCs w:val="24"/>
          <w:lang w:eastAsia="fr-FR"/>
        </w:rPr>
        <w:t xml:space="preserve"> en place </w:t>
      </w:r>
      <w:r w:rsidRPr="00C30CD4">
        <w:rPr>
          <w:rFonts w:eastAsia="Times New Roman" w:cstheme="minorHAnsi"/>
          <w:color w:val="000000"/>
          <w:sz w:val="24"/>
          <w:szCs w:val="24"/>
          <w:lang w:eastAsia="fr-FR"/>
        </w:rPr>
        <w:t xml:space="preserve">les </w:t>
      </w:r>
      <w:r>
        <w:rPr>
          <w:rFonts w:eastAsia="Times New Roman" w:cstheme="minorHAnsi"/>
          <w:color w:val="000000"/>
          <w:sz w:val="24"/>
          <w:szCs w:val="24"/>
          <w:lang w:eastAsia="fr-FR"/>
        </w:rPr>
        <w:t xml:space="preserve">dispositifs adaptés </w:t>
      </w:r>
      <w:r w:rsidRPr="00C30CD4">
        <w:rPr>
          <w:rFonts w:eastAsia="Times New Roman" w:cstheme="minorHAnsi"/>
          <w:color w:val="000000"/>
          <w:sz w:val="24"/>
          <w:szCs w:val="24"/>
          <w:lang w:eastAsia="fr-FR"/>
        </w:rPr>
        <w:t xml:space="preserve">permettant le maintien en poste des salariés handicapés. </w:t>
      </w:r>
    </w:p>
    <w:p w14:paraId="400B60C5" w14:textId="62EB3776" w:rsidR="00C30CD4" w:rsidRDefault="00C30CD4" w:rsidP="00725688">
      <w:pPr>
        <w:spacing w:before="100" w:beforeAutospacing="1" w:after="100" w:afterAutospacing="1" w:line="240" w:lineRule="auto"/>
        <w:jc w:val="both"/>
        <w:rPr>
          <w:rFonts w:eastAsia="Times New Roman" w:cstheme="minorHAnsi"/>
          <w:color w:val="000000"/>
          <w:sz w:val="24"/>
          <w:szCs w:val="24"/>
          <w:lang w:eastAsia="fr-FR"/>
        </w:rPr>
      </w:pPr>
      <w:r w:rsidRPr="00C30CD4">
        <w:rPr>
          <w:rFonts w:eastAsia="Times New Roman" w:cstheme="minorHAnsi"/>
          <w:color w:val="000000"/>
          <w:sz w:val="24"/>
          <w:szCs w:val="24"/>
          <w:lang w:eastAsia="fr-FR"/>
        </w:rPr>
        <w:t xml:space="preserve">Pour </w:t>
      </w:r>
      <w:r>
        <w:rPr>
          <w:rFonts w:eastAsia="Times New Roman" w:cstheme="minorHAnsi"/>
          <w:color w:val="000000"/>
          <w:sz w:val="24"/>
          <w:szCs w:val="24"/>
          <w:lang w:eastAsia="fr-FR"/>
        </w:rPr>
        <w:t xml:space="preserve">atteindre cet objectif </w:t>
      </w:r>
      <w:r w:rsidRPr="00C30CD4">
        <w:rPr>
          <w:rFonts w:eastAsia="Times New Roman" w:cstheme="minorHAnsi"/>
          <w:color w:val="000000"/>
          <w:sz w:val="24"/>
          <w:szCs w:val="24"/>
          <w:lang w:eastAsia="fr-FR"/>
        </w:rPr>
        <w:t>dans les meilleures conditions et</w:t>
      </w:r>
      <w:r>
        <w:rPr>
          <w:rFonts w:eastAsia="Times New Roman" w:cstheme="minorHAnsi"/>
          <w:color w:val="000000"/>
          <w:sz w:val="24"/>
          <w:szCs w:val="24"/>
          <w:lang w:eastAsia="fr-FR"/>
        </w:rPr>
        <w:t xml:space="preserve"> pour </w:t>
      </w:r>
      <w:r w:rsidRPr="00C30CD4">
        <w:rPr>
          <w:rFonts w:eastAsia="Times New Roman" w:cstheme="minorHAnsi"/>
          <w:color w:val="000000"/>
          <w:sz w:val="24"/>
          <w:szCs w:val="24"/>
          <w:lang w:eastAsia="fr-FR"/>
        </w:rPr>
        <w:t xml:space="preserve">bénéficier des aides et des dispositifs spécifiques tout au long de leur carrière, les différents acteurs de l'entreprise doivent </w:t>
      </w:r>
      <w:r>
        <w:rPr>
          <w:rFonts w:eastAsia="Times New Roman" w:cstheme="minorHAnsi"/>
          <w:color w:val="000000"/>
          <w:sz w:val="24"/>
          <w:szCs w:val="24"/>
          <w:lang w:eastAsia="fr-FR"/>
        </w:rPr>
        <w:t xml:space="preserve">informer les </w:t>
      </w:r>
      <w:r w:rsidRPr="00C30CD4">
        <w:rPr>
          <w:rFonts w:eastAsia="Times New Roman" w:cstheme="minorHAnsi"/>
          <w:color w:val="000000"/>
          <w:sz w:val="24"/>
          <w:szCs w:val="24"/>
          <w:lang w:eastAsia="fr-FR"/>
        </w:rPr>
        <w:t>salariés en situation de handicap</w:t>
      </w:r>
      <w:r>
        <w:rPr>
          <w:rFonts w:eastAsia="Times New Roman" w:cstheme="minorHAnsi"/>
          <w:color w:val="000000"/>
          <w:sz w:val="24"/>
          <w:szCs w:val="24"/>
          <w:lang w:eastAsia="fr-FR"/>
        </w:rPr>
        <w:t xml:space="preserve"> de</w:t>
      </w:r>
      <w:r w:rsidRPr="00C30CD4">
        <w:rPr>
          <w:rFonts w:eastAsia="Times New Roman" w:cstheme="minorHAnsi"/>
          <w:color w:val="000000"/>
          <w:sz w:val="24"/>
          <w:szCs w:val="24"/>
          <w:lang w:eastAsia="fr-FR"/>
        </w:rPr>
        <w:t xml:space="preserve"> l'existence </w:t>
      </w:r>
      <w:r w:rsidR="00401126" w:rsidRPr="00C30CD4">
        <w:rPr>
          <w:rFonts w:eastAsia="Times New Roman" w:cstheme="minorHAnsi"/>
          <w:color w:val="000000"/>
          <w:sz w:val="24"/>
          <w:szCs w:val="24"/>
          <w:lang w:eastAsia="fr-FR"/>
        </w:rPr>
        <w:t>des différentes formes</w:t>
      </w:r>
      <w:r w:rsidRPr="00C30CD4">
        <w:rPr>
          <w:rFonts w:eastAsia="Times New Roman" w:cstheme="minorHAnsi"/>
          <w:color w:val="000000"/>
          <w:sz w:val="24"/>
          <w:szCs w:val="24"/>
          <w:lang w:eastAsia="fr-FR"/>
        </w:rPr>
        <w:t xml:space="preserve"> de reconnaissance d</w:t>
      </w:r>
      <w:r>
        <w:rPr>
          <w:rFonts w:eastAsia="Times New Roman" w:cstheme="minorHAnsi"/>
          <w:color w:val="000000"/>
          <w:sz w:val="24"/>
          <w:szCs w:val="24"/>
          <w:lang w:eastAsia="fr-FR"/>
        </w:rPr>
        <w:t xml:space="preserve">e leur </w:t>
      </w:r>
      <w:r w:rsidRPr="00C30CD4">
        <w:rPr>
          <w:rFonts w:eastAsia="Times New Roman" w:cstheme="minorHAnsi"/>
          <w:color w:val="000000"/>
          <w:sz w:val="24"/>
          <w:szCs w:val="24"/>
          <w:lang w:eastAsia="fr-FR"/>
        </w:rPr>
        <w:t>handicap.</w:t>
      </w:r>
    </w:p>
    <w:p w14:paraId="79E589B8" w14:textId="6542AEC6" w:rsidR="00C30CD4" w:rsidRPr="00C30CD4" w:rsidRDefault="00814E3F" w:rsidP="00725688">
      <w:pPr>
        <w:spacing w:before="100" w:beforeAutospacing="1" w:after="100" w:afterAutospacing="1" w:line="240" w:lineRule="auto"/>
        <w:jc w:val="both"/>
        <w:rPr>
          <w:rFonts w:eastAsia="Times New Roman" w:cstheme="minorHAnsi"/>
          <w:color w:val="000000"/>
          <w:sz w:val="24"/>
          <w:szCs w:val="24"/>
          <w:lang w:eastAsia="fr-FR"/>
        </w:rPr>
      </w:pPr>
      <w:r>
        <w:rPr>
          <w:rFonts w:eastAsia="Times New Roman" w:cstheme="minorHAnsi"/>
          <w:color w:val="000000"/>
          <w:sz w:val="24"/>
          <w:szCs w:val="24"/>
          <w:lang w:eastAsia="fr-FR"/>
        </w:rPr>
        <w:t>Les salariés en situation de handicap, déclarés inaptes à leur poste par le médecin du travail, seront accompagnés dans leur recherche de reclassement par la direction des ressources humaines, qui s’engage à mettre en œuvre les moyens appropriés pour les maintenir à des postes correspondant à leurs aptitudes.</w:t>
      </w:r>
    </w:p>
    <w:p w14:paraId="5D889708" w14:textId="141FF028" w:rsidR="000B4A25" w:rsidRDefault="00C91425" w:rsidP="00725688">
      <w:pPr>
        <w:jc w:val="both"/>
        <w:rPr>
          <w:rFonts w:cstheme="minorHAnsi"/>
          <w:bCs/>
          <w:sz w:val="24"/>
          <w:szCs w:val="24"/>
        </w:rPr>
      </w:pPr>
      <w:r>
        <w:rPr>
          <w:rFonts w:cstheme="minorHAnsi"/>
          <w:bCs/>
          <w:sz w:val="24"/>
          <w:szCs w:val="24"/>
        </w:rPr>
        <w:t xml:space="preserve">Par ailleurs, la Société rappelle qu’un Comité « Diversité, Equité et Inclusion » coordonne les actions sur ces thématiques, et notamment le handicap, pour toutes les entités Cargill en France. A ce titre, des actions de communication ont pu être réalisées sur les </w:t>
      </w:r>
      <w:r w:rsidR="001F0598">
        <w:rPr>
          <w:rFonts w:cstheme="minorHAnsi"/>
          <w:bCs/>
          <w:sz w:val="24"/>
          <w:szCs w:val="24"/>
        </w:rPr>
        <w:t>établissements (</w:t>
      </w:r>
      <w:r>
        <w:rPr>
          <w:rFonts w:cstheme="minorHAnsi"/>
          <w:bCs/>
          <w:sz w:val="24"/>
          <w:szCs w:val="24"/>
        </w:rPr>
        <w:t>affiches thématiques, communications en lien avec les Jeux Paralympiques 2024).</w:t>
      </w:r>
    </w:p>
    <w:p w14:paraId="5750D390" w14:textId="77777777" w:rsidR="00725688" w:rsidRPr="000B4A25" w:rsidRDefault="00725688" w:rsidP="00725688">
      <w:pPr>
        <w:jc w:val="both"/>
        <w:rPr>
          <w:rFonts w:cstheme="minorHAnsi"/>
          <w:bCs/>
          <w:sz w:val="24"/>
          <w:szCs w:val="24"/>
        </w:rPr>
      </w:pPr>
    </w:p>
    <w:p w14:paraId="5289F672" w14:textId="03CECF99" w:rsidR="009D6AAD" w:rsidRPr="00E275F7" w:rsidRDefault="009D6AAD" w:rsidP="00725688">
      <w:pPr>
        <w:pStyle w:val="Titre3"/>
        <w:rPr>
          <w:i w:val="0"/>
          <w:iCs w:val="0"/>
        </w:rPr>
      </w:pPr>
      <w:bookmarkStart w:id="37" w:name="_Toc182857034"/>
      <w:r w:rsidRPr="004B7FD6">
        <w:t>Article 5.</w:t>
      </w:r>
      <w:r>
        <w:t>4</w:t>
      </w:r>
      <w:r w:rsidRPr="004B7FD6">
        <w:t>.</w:t>
      </w:r>
      <w:r>
        <w:t>4</w:t>
      </w:r>
      <w:r w:rsidRPr="004B7FD6">
        <w:t xml:space="preserve"> – </w:t>
      </w:r>
      <w:r>
        <w:t xml:space="preserve">Accompagner les </w:t>
      </w:r>
      <w:r w:rsidR="001F0598">
        <w:t>salariés aidants</w:t>
      </w:r>
      <w:bookmarkEnd w:id="37"/>
      <w:r w:rsidRPr="004B7FD6">
        <w:t xml:space="preserve"> </w:t>
      </w:r>
    </w:p>
    <w:p w14:paraId="66E74D36" w14:textId="1883E66D" w:rsidR="009D6AAD" w:rsidRDefault="00CC1526" w:rsidP="00725688">
      <w:pPr>
        <w:jc w:val="both"/>
        <w:rPr>
          <w:rFonts w:cstheme="minorHAnsi"/>
          <w:bCs/>
          <w:sz w:val="24"/>
          <w:szCs w:val="24"/>
        </w:rPr>
      </w:pPr>
      <w:r w:rsidRPr="00CC1526">
        <w:rPr>
          <w:rFonts w:cstheme="minorHAnsi"/>
          <w:bCs/>
          <w:sz w:val="24"/>
          <w:szCs w:val="24"/>
        </w:rPr>
        <w:t>On estime aujourd’hui en France de 8 à 11 millions le nombre d’aidants qui accompagnent et protègent au quotidien un proche en perte d’autonomie, en situation de handicap ou malade.</w:t>
      </w:r>
      <w:r>
        <w:rPr>
          <w:rFonts w:cstheme="minorHAnsi"/>
          <w:bCs/>
          <w:sz w:val="24"/>
          <w:szCs w:val="24"/>
        </w:rPr>
        <w:t xml:space="preserve"> Près de la moitié d</w:t>
      </w:r>
      <w:r w:rsidR="00D85193">
        <w:rPr>
          <w:rFonts w:cstheme="minorHAnsi"/>
          <w:bCs/>
          <w:sz w:val="24"/>
          <w:szCs w:val="24"/>
        </w:rPr>
        <w:t xml:space="preserve">e ces aidants </w:t>
      </w:r>
      <w:r w:rsidR="001F0598">
        <w:rPr>
          <w:rFonts w:cstheme="minorHAnsi"/>
          <w:bCs/>
          <w:sz w:val="24"/>
          <w:szCs w:val="24"/>
        </w:rPr>
        <w:t>sont en</w:t>
      </w:r>
      <w:r>
        <w:rPr>
          <w:rFonts w:cstheme="minorHAnsi"/>
          <w:bCs/>
          <w:sz w:val="24"/>
          <w:szCs w:val="24"/>
        </w:rPr>
        <w:t xml:space="preserve"> activité professionnelle.</w:t>
      </w:r>
    </w:p>
    <w:p w14:paraId="5B7B8808" w14:textId="36FB1B1A" w:rsidR="00CA10DC" w:rsidRPr="00CA10DC" w:rsidRDefault="00CC1526" w:rsidP="00725688">
      <w:pPr>
        <w:jc w:val="both"/>
        <w:rPr>
          <w:rFonts w:ascii="Times New Roman" w:eastAsia="Times New Roman" w:hAnsi="Times New Roman" w:cs="Times New Roman"/>
          <w:sz w:val="24"/>
          <w:szCs w:val="24"/>
          <w:lang w:eastAsia="fr-FR"/>
        </w:rPr>
      </w:pPr>
      <w:r>
        <w:rPr>
          <w:rFonts w:cstheme="minorHAnsi"/>
          <w:bCs/>
          <w:sz w:val="24"/>
          <w:szCs w:val="24"/>
        </w:rPr>
        <w:lastRenderedPageBreak/>
        <w:t>L’accompagnement d’un proche en situation de handicap ou de perte d’autonomie peut constituer un</w:t>
      </w:r>
      <w:r w:rsidR="00E366B7">
        <w:rPr>
          <w:rFonts w:cstheme="minorHAnsi"/>
          <w:bCs/>
          <w:sz w:val="24"/>
          <w:szCs w:val="24"/>
        </w:rPr>
        <w:t xml:space="preserve"> frein important à </w:t>
      </w:r>
      <w:r w:rsidR="00D834F5">
        <w:rPr>
          <w:rFonts w:cstheme="minorHAnsi"/>
          <w:bCs/>
          <w:sz w:val="24"/>
          <w:szCs w:val="24"/>
        </w:rPr>
        <w:t xml:space="preserve">la </w:t>
      </w:r>
      <w:r w:rsidR="00E366B7">
        <w:rPr>
          <w:rFonts w:cstheme="minorHAnsi"/>
          <w:bCs/>
          <w:sz w:val="24"/>
          <w:szCs w:val="24"/>
        </w:rPr>
        <w:t>bonne articulation entre la vie professionnelle et la vie personnelle.</w:t>
      </w:r>
      <w:r w:rsidR="00CA10DC">
        <w:rPr>
          <w:rFonts w:cstheme="minorHAnsi"/>
          <w:bCs/>
          <w:sz w:val="24"/>
          <w:szCs w:val="24"/>
        </w:rPr>
        <w:t xml:space="preserve"> </w:t>
      </w:r>
    </w:p>
    <w:p w14:paraId="7DBF7D7B" w14:textId="07E43B88" w:rsidR="005210AE" w:rsidRDefault="005210AE" w:rsidP="00725688">
      <w:pPr>
        <w:jc w:val="both"/>
        <w:rPr>
          <w:rFonts w:cstheme="minorHAnsi"/>
          <w:bCs/>
          <w:sz w:val="24"/>
          <w:szCs w:val="24"/>
        </w:rPr>
      </w:pPr>
      <w:r>
        <w:rPr>
          <w:rFonts w:cstheme="minorHAnsi"/>
          <w:bCs/>
          <w:sz w:val="24"/>
          <w:szCs w:val="24"/>
        </w:rPr>
        <w:t xml:space="preserve">Afin de préserver un équilibre entre les exigences personnelles </w:t>
      </w:r>
      <w:r w:rsidR="00D85193">
        <w:rPr>
          <w:rFonts w:cstheme="minorHAnsi"/>
          <w:bCs/>
          <w:sz w:val="24"/>
          <w:szCs w:val="24"/>
        </w:rPr>
        <w:t>et professionnelles</w:t>
      </w:r>
      <w:r>
        <w:rPr>
          <w:rFonts w:cstheme="minorHAnsi"/>
          <w:bCs/>
          <w:sz w:val="24"/>
          <w:szCs w:val="24"/>
        </w:rPr>
        <w:t>, le salarié aidant peut souhaiter bénéficier d’aménagement</w:t>
      </w:r>
      <w:r w:rsidR="00D85193">
        <w:rPr>
          <w:rFonts w:cstheme="minorHAnsi"/>
          <w:bCs/>
          <w:sz w:val="24"/>
          <w:szCs w:val="24"/>
        </w:rPr>
        <w:t>s</w:t>
      </w:r>
      <w:r>
        <w:rPr>
          <w:rFonts w:cstheme="minorHAnsi"/>
          <w:bCs/>
          <w:sz w:val="24"/>
          <w:szCs w:val="24"/>
        </w:rPr>
        <w:t xml:space="preserve"> exceptionnels et temporaires de son poste de travail.</w:t>
      </w:r>
    </w:p>
    <w:p w14:paraId="351A311E" w14:textId="5A4B4A13" w:rsidR="00D85193" w:rsidRDefault="00D85193" w:rsidP="00725688">
      <w:pPr>
        <w:jc w:val="both"/>
        <w:rPr>
          <w:rFonts w:cstheme="minorHAnsi"/>
          <w:bCs/>
          <w:sz w:val="24"/>
          <w:szCs w:val="24"/>
        </w:rPr>
      </w:pPr>
      <w:r>
        <w:rPr>
          <w:rFonts w:cstheme="minorHAnsi"/>
          <w:bCs/>
          <w:sz w:val="24"/>
          <w:szCs w:val="24"/>
        </w:rPr>
        <w:t>Ces aménagements peuvent inclure des ajustements d’horaires, des modalités de télétravail, ou d’autres adaptations visant à alléger les contraintes professionnelles dans les périodes critiques d’accompagnement.</w:t>
      </w:r>
    </w:p>
    <w:p w14:paraId="363DC41B" w14:textId="55611187" w:rsidR="005210AE" w:rsidRDefault="005210AE" w:rsidP="00725688">
      <w:pPr>
        <w:jc w:val="both"/>
        <w:rPr>
          <w:rFonts w:cstheme="minorHAnsi"/>
          <w:bCs/>
          <w:sz w:val="24"/>
          <w:szCs w:val="24"/>
        </w:rPr>
      </w:pPr>
      <w:r>
        <w:rPr>
          <w:rFonts w:cstheme="minorHAnsi"/>
          <w:bCs/>
          <w:sz w:val="24"/>
          <w:szCs w:val="24"/>
        </w:rPr>
        <w:t>A</w:t>
      </w:r>
      <w:r w:rsidR="00D85193">
        <w:rPr>
          <w:rFonts w:cstheme="minorHAnsi"/>
          <w:bCs/>
          <w:sz w:val="24"/>
          <w:szCs w:val="24"/>
        </w:rPr>
        <w:t>insi</w:t>
      </w:r>
      <w:r>
        <w:rPr>
          <w:rFonts w:cstheme="minorHAnsi"/>
          <w:bCs/>
          <w:sz w:val="24"/>
          <w:szCs w:val="24"/>
        </w:rPr>
        <w:t>, chaque salarié aidant pourra solliciter un entretien avec son manager pour</w:t>
      </w:r>
      <w:r w:rsidR="00D85193">
        <w:rPr>
          <w:rFonts w:cstheme="minorHAnsi"/>
          <w:bCs/>
          <w:sz w:val="24"/>
          <w:szCs w:val="24"/>
        </w:rPr>
        <w:t xml:space="preserve"> discuter</w:t>
      </w:r>
      <w:r>
        <w:rPr>
          <w:rFonts w:cstheme="minorHAnsi"/>
          <w:bCs/>
          <w:sz w:val="24"/>
          <w:szCs w:val="24"/>
        </w:rPr>
        <w:t xml:space="preserve"> </w:t>
      </w:r>
      <w:r w:rsidR="00D85193">
        <w:rPr>
          <w:rFonts w:cstheme="minorHAnsi"/>
          <w:bCs/>
          <w:sz w:val="24"/>
          <w:szCs w:val="24"/>
        </w:rPr>
        <w:t xml:space="preserve">de  </w:t>
      </w:r>
      <w:r>
        <w:rPr>
          <w:rFonts w:cstheme="minorHAnsi"/>
          <w:bCs/>
          <w:sz w:val="24"/>
          <w:szCs w:val="24"/>
        </w:rPr>
        <w:t xml:space="preserve"> sa situation et étudier l’opportunité d</w:t>
      </w:r>
      <w:r w:rsidR="00D85193">
        <w:rPr>
          <w:rFonts w:cstheme="minorHAnsi"/>
          <w:bCs/>
          <w:sz w:val="24"/>
          <w:szCs w:val="24"/>
        </w:rPr>
        <w:t xml:space="preserve">e mettre en place </w:t>
      </w:r>
      <w:r>
        <w:rPr>
          <w:rFonts w:cstheme="minorHAnsi"/>
          <w:bCs/>
          <w:sz w:val="24"/>
          <w:szCs w:val="24"/>
        </w:rPr>
        <w:t>un aménagement temporaire de son poste et de ses horaires de travail.</w:t>
      </w:r>
    </w:p>
    <w:p w14:paraId="07EA5777" w14:textId="2787DB88" w:rsidR="00D85193" w:rsidRDefault="00D85193" w:rsidP="00725688">
      <w:pPr>
        <w:jc w:val="both"/>
        <w:rPr>
          <w:rFonts w:cstheme="minorHAnsi"/>
          <w:bCs/>
          <w:sz w:val="24"/>
          <w:szCs w:val="24"/>
        </w:rPr>
      </w:pPr>
      <w:r>
        <w:rPr>
          <w:rFonts w:cstheme="minorHAnsi"/>
          <w:bCs/>
          <w:sz w:val="24"/>
          <w:szCs w:val="24"/>
        </w:rPr>
        <w:t>Cet échange vise à faciliter la prise en compte de la situation particulière du salarié.</w:t>
      </w:r>
    </w:p>
    <w:p w14:paraId="5D8851D7" w14:textId="70BA527B" w:rsidR="005210AE" w:rsidRDefault="00D85193" w:rsidP="00725688">
      <w:pPr>
        <w:jc w:val="both"/>
        <w:rPr>
          <w:rFonts w:cstheme="minorHAnsi"/>
          <w:bCs/>
          <w:sz w:val="24"/>
          <w:szCs w:val="24"/>
        </w:rPr>
      </w:pPr>
      <w:r>
        <w:rPr>
          <w:rFonts w:cstheme="minorHAnsi"/>
          <w:bCs/>
          <w:sz w:val="24"/>
          <w:szCs w:val="24"/>
        </w:rPr>
        <w:t>Par ailleurs, l</w:t>
      </w:r>
      <w:r w:rsidR="005210AE">
        <w:rPr>
          <w:rFonts w:cstheme="minorHAnsi"/>
          <w:bCs/>
          <w:sz w:val="24"/>
          <w:szCs w:val="24"/>
        </w:rPr>
        <w:t>a situation des aidants de personnes âgées en perte d’autonomie</w:t>
      </w:r>
      <w:r>
        <w:rPr>
          <w:rFonts w:cstheme="minorHAnsi"/>
          <w:bCs/>
          <w:sz w:val="24"/>
          <w:szCs w:val="24"/>
        </w:rPr>
        <w:t>, confrontés à des démarches administratives et logistiques complexes</w:t>
      </w:r>
      <w:r w:rsidR="005210AE">
        <w:rPr>
          <w:rFonts w:cstheme="minorHAnsi"/>
          <w:bCs/>
          <w:sz w:val="24"/>
          <w:szCs w:val="24"/>
        </w:rPr>
        <w:t xml:space="preserve"> (aide à domicile, soins médicaux, etc.)</w:t>
      </w:r>
      <w:r>
        <w:rPr>
          <w:rFonts w:cstheme="minorHAnsi"/>
          <w:bCs/>
          <w:sz w:val="24"/>
          <w:szCs w:val="24"/>
        </w:rPr>
        <w:t>,</w:t>
      </w:r>
      <w:r w:rsidR="005210AE">
        <w:rPr>
          <w:rFonts w:cstheme="minorHAnsi"/>
          <w:bCs/>
          <w:sz w:val="24"/>
          <w:szCs w:val="24"/>
        </w:rPr>
        <w:t xml:space="preserve"> nécessite un accompagnement spécifique.</w:t>
      </w:r>
    </w:p>
    <w:p w14:paraId="51B87F8B" w14:textId="5DA1229C" w:rsidR="005210AE" w:rsidRDefault="005210AE" w:rsidP="00725688">
      <w:pPr>
        <w:jc w:val="both"/>
        <w:rPr>
          <w:rFonts w:cstheme="minorHAnsi"/>
          <w:bCs/>
          <w:sz w:val="24"/>
          <w:szCs w:val="24"/>
        </w:rPr>
      </w:pPr>
      <w:r>
        <w:rPr>
          <w:rFonts w:cstheme="minorHAnsi"/>
          <w:bCs/>
          <w:sz w:val="24"/>
          <w:szCs w:val="24"/>
        </w:rPr>
        <w:t>A cette fin,</w:t>
      </w:r>
      <w:r w:rsidR="00B53850">
        <w:rPr>
          <w:rFonts w:cstheme="minorHAnsi"/>
          <w:bCs/>
          <w:sz w:val="24"/>
          <w:szCs w:val="24"/>
        </w:rPr>
        <w:t xml:space="preserve"> au sein de la Commission Mutuelle / prévoyance,</w:t>
      </w:r>
      <w:r>
        <w:rPr>
          <w:rFonts w:cstheme="minorHAnsi"/>
          <w:bCs/>
          <w:sz w:val="24"/>
          <w:szCs w:val="24"/>
        </w:rPr>
        <w:t xml:space="preserve"> les parties conviennent de </w:t>
      </w:r>
      <w:r w:rsidR="001C0BF3">
        <w:rPr>
          <w:rFonts w:cstheme="minorHAnsi"/>
          <w:bCs/>
          <w:sz w:val="24"/>
          <w:szCs w:val="24"/>
        </w:rPr>
        <w:t xml:space="preserve">travailler à </w:t>
      </w:r>
      <w:r w:rsidR="00931F37">
        <w:rPr>
          <w:rFonts w:cstheme="minorHAnsi"/>
          <w:bCs/>
          <w:sz w:val="24"/>
          <w:szCs w:val="24"/>
        </w:rPr>
        <w:t>la mise e</w:t>
      </w:r>
      <w:r>
        <w:rPr>
          <w:rFonts w:cstheme="minorHAnsi"/>
          <w:bCs/>
          <w:sz w:val="24"/>
          <w:szCs w:val="24"/>
        </w:rPr>
        <w:t xml:space="preserve">n place </w:t>
      </w:r>
      <w:r w:rsidR="001C0BF3">
        <w:rPr>
          <w:rFonts w:cstheme="minorHAnsi"/>
          <w:bCs/>
          <w:sz w:val="24"/>
          <w:szCs w:val="24"/>
        </w:rPr>
        <w:t>d’</w:t>
      </w:r>
      <w:r>
        <w:rPr>
          <w:rFonts w:cstheme="minorHAnsi"/>
          <w:bCs/>
          <w:sz w:val="24"/>
          <w:szCs w:val="24"/>
        </w:rPr>
        <w:t xml:space="preserve">un dispositif d’accompagnement </w:t>
      </w:r>
      <w:r w:rsidR="00B53850">
        <w:rPr>
          <w:rFonts w:cstheme="minorHAnsi"/>
          <w:bCs/>
          <w:sz w:val="24"/>
          <w:szCs w:val="24"/>
        </w:rPr>
        <w:t>via l’organisme assureur et l’organisme gestionnaire de la couverture santé et prévoyance de l’entreprise</w:t>
      </w:r>
      <w:r>
        <w:rPr>
          <w:rFonts w:cstheme="minorHAnsi"/>
          <w:bCs/>
          <w:sz w:val="24"/>
          <w:szCs w:val="24"/>
        </w:rPr>
        <w:t>.</w:t>
      </w:r>
    </w:p>
    <w:p w14:paraId="2E01DA8D" w14:textId="66B8A847" w:rsidR="005210AE" w:rsidRDefault="005210AE" w:rsidP="00725688">
      <w:pPr>
        <w:jc w:val="both"/>
        <w:rPr>
          <w:rFonts w:cstheme="minorHAnsi"/>
          <w:bCs/>
          <w:sz w:val="24"/>
          <w:szCs w:val="24"/>
        </w:rPr>
      </w:pPr>
      <w:r>
        <w:rPr>
          <w:rFonts w:cstheme="minorHAnsi"/>
          <w:bCs/>
          <w:sz w:val="24"/>
          <w:szCs w:val="24"/>
        </w:rPr>
        <w:t xml:space="preserve">Ce service </w:t>
      </w:r>
      <w:r w:rsidR="00D85193">
        <w:rPr>
          <w:rFonts w:cstheme="minorHAnsi"/>
          <w:bCs/>
          <w:sz w:val="24"/>
          <w:szCs w:val="24"/>
        </w:rPr>
        <w:t xml:space="preserve">offrirait </w:t>
      </w:r>
      <w:r>
        <w:rPr>
          <w:rFonts w:cstheme="minorHAnsi"/>
          <w:bCs/>
          <w:sz w:val="24"/>
          <w:szCs w:val="24"/>
        </w:rPr>
        <w:t>aux salariés aidants</w:t>
      </w:r>
      <w:r w:rsidR="00D85193">
        <w:rPr>
          <w:rFonts w:cstheme="minorHAnsi"/>
          <w:bCs/>
          <w:sz w:val="24"/>
          <w:szCs w:val="24"/>
        </w:rPr>
        <w:t xml:space="preserve">, ainsi qu’à </w:t>
      </w:r>
      <w:r>
        <w:rPr>
          <w:rFonts w:cstheme="minorHAnsi"/>
          <w:bCs/>
          <w:sz w:val="24"/>
          <w:szCs w:val="24"/>
        </w:rPr>
        <w:t>leur conjoint</w:t>
      </w:r>
      <w:r w:rsidR="00D85193">
        <w:rPr>
          <w:rFonts w:cstheme="minorHAnsi"/>
          <w:bCs/>
          <w:sz w:val="24"/>
          <w:szCs w:val="24"/>
        </w:rPr>
        <w:t xml:space="preserve">, </w:t>
      </w:r>
      <w:r>
        <w:rPr>
          <w:rFonts w:cstheme="minorHAnsi"/>
          <w:bCs/>
          <w:sz w:val="24"/>
          <w:szCs w:val="24"/>
        </w:rPr>
        <w:t>un accompagnement personnalisé, confidentiel et gratuit.</w:t>
      </w:r>
    </w:p>
    <w:p w14:paraId="6E884B59" w14:textId="19C1AC6E" w:rsidR="005210AE" w:rsidRDefault="00D85193" w:rsidP="00492E4C">
      <w:pPr>
        <w:jc w:val="both"/>
        <w:rPr>
          <w:rFonts w:cstheme="minorHAnsi"/>
          <w:bCs/>
          <w:sz w:val="24"/>
          <w:szCs w:val="24"/>
        </w:rPr>
      </w:pPr>
      <w:r>
        <w:rPr>
          <w:rFonts w:cstheme="minorHAnsi"/>
          <w:bCs/>
          <w:sz w:val="24"/>
          <w:szCs w:val="24"/>
        </w:rPr>
        <w:t>Ce soutien permettrait aux aidants de bénéficier d’un appui dans les démarches, de conseils adaptés à leur situation et d’un suivi associé à leurs responsabilités d’aidants.</w:t>
      </w:r>
    </w:p>
    <w:p w14:paraId="398D523F" w14:textId="77777777" w:rsidR="00986AA3" w:rsidRDefault="00986AA3" w:rsidP="00492E4C">
      <w:pPr>
        <w:jc w:val="both"/>
        <w:rPr>
          <w:rFonts w:cstheme="minorHAnsi"/>
          <w:bCs/>
          <w:sz w:val="24"/>
          <w:szCs w:val="24"/>
        </w:rPr>
      </w:pPr>
    </w:p>
    <w:p w14:paraId="371CD386" w14:textId="26D0546A" w:rsidR="004B7FD6" w:rsidRPr="004B7FD6" w:rsidRDefault="004B7FD6" w:rsidP="001B5A2F">
      <w:pPr>
        <w:pStyle w:val="Titre1"/>
        <w:rPr>
          <w:b w:val="0"/>
          <w:caps w:val="0"/>
        </w:rPr>
      </w:pPr>
      <w:bookmarkStart w:id="38" w:name="_Toc182857035"/>
      <w:r w:rsidRPr="004B7FD6">
        <w:t>Article 6 – SENSIBILISATION DES</w:t>
      </w:r>
      <w:r w:rsidR="00030107">
        <w:t xml:space="preserve"> </w:t>
      </w:r>
      <w:r w:rsidR="001755D4">
        <w:t xml:space="preserve">salarieS </w:t>
      </w:r>
      <w:r w:rsidR="00CA346B">
        <w:t xml:space="preserve">ET </w:t>
      </w:r>
      <w:r w:rsidR="00CA346B" w:rsidRPr="004B7FD6">
        <w:t>MANAGERS</w:t>
      </w:r>
      <w:r w:rsidRPr="004B7FD6">
        <w:t xml:space="preserve"> A LA MIXITE, A L’EGALITE PROFESSIONNELLE, AU HARCELEMENT ET AGISSEMENTS SEXISTES</w:t>
      </w:r>
      <w:bookmarkEnd w:id="38"/>
    </w:p>
    <w:p w14:paraId="721DDB34" w14:textId="720EC638" w:rsidR="00DD52CC" w:rsidRPr="004B7FD6" w:rsidRDefault="00DD52CC" w:rsidP="001B5A2F">
      <w:pPr>
        <w:pStyle w:val="Titre2"/>
        <w:rPr>
          <w:b w:val="0"/>
          <w:bCs w:val="0"/>
        </w:rPr>
      </w:pPr>
      <w:bookmarkStart w:id="39" w:name="_Toc182857036"/>
      <w:r w:rsidRPr="004B7FD6">
        <w:t xml:space="preserve">Article </w:t>
      </w:r>
      <w:r>
        <w:t>6</w:t>
      </w:r>
      <w:r w:rsidRPr="004B7FD6">
        <w:t>.</w:t>
      </w:r>
      <w:r>
        <w:t>1</w:t>
      </w:r>
      <w:r w:rsidRPr="004B7FD6">
        <w:t xml:space="preserve"> – </w:t>
      </w:r>
      <w:r>
        <w:t>Communications sur les dispositions de l’Accord</w:t>
      </w:r>
      <w:bookmarkEnd w:id="39"/>
    </w:p>
    <w:p w14:paraId="4565EC0F" w14:textId="6BDA38A4" w:rsidR="00DD52CC" w:rsidRPr="00DD52CC" w:rsidRDefault="00DD52CC" w:rsidP="00492E4C">
      <w:pPr>
        <w:jc w:val="both"/>
        <w:rPr>
          <w:rFonts w:cstheme="minorHAnsi"/>
          <w:bCs/>
          <w:sz w:val="24"/>
          <w:szCs w:val="24"/>
        </w:rPr>
      </w:pPr>
      <w:r>
        <w:rPr>
          <w:rFonts w:cstheme="minorHAnsi"/>
          <w:bCs/>
          <w:sz w:val="24"/>
          <w:szCs w:val="24"/>
        </w:rPr>
        <w:t xml:space="preserve">La Direction et les Organisations Syndicales reconnaissent que la bonne application du présent Accord </w:t>
      </w:r>
      <w:r w:rsidR="00D834F5">
        <w:rPr>
          <w:rFonts w:cstheme="minorHAnsi"/>
          <w:bCs/>
          <w:sz w:val="24"/>
          <w:szCs w:val="24"/>
        </w:rPr>
        <w:t xml:space="preserve">s’accompagne d’actions de </w:t>
      </w:r>
      <w:r>
        <w:rPr>
          <w:rFonts w:cstheme="minorHAnsi"/>
          <w:bCs/>
          <w:sz w:val="24"/>
          <w:szCs w:val="24"/>
        </w:rPr>
        <w:t>communication</w:t>
      </w:r>
      <w:r w:rsidR="00D834F5">
        <w:rPr>
          <w:rFonts w:cstheme="minorHAnsi"/>
          <w:bCs/>
          <w:sz w:val="24"/>
          <w:szCs w:val="24"/>
        </w:rPr>
        <w:t xml:space="preserve"> et sensibilisation</w:t>
      </w:r>
      <w:r>
        <w:rPr>
          <w:rFonts w:cstheme="minorHAnsi"/>
          <w:bCs/>
          <w:sz w:val="24"/>
          <w:szCs w:val="24"/>
        </w:rPr>
        <w:t xml:space="preserve">. </w:t>
      </w:r>
    </w:p>
    <w:p w14:paraId="561CFA2A" w14:textId="05100706" w:rsidR="00DD52CC" w:rsidRDefault="00DD52CC" w:rsidP="00492E4C">
      <w:pPr>
        <w:jc w:val="both"/>
        <w:rPr>
          <w:rFonts w:cstheme="minorHAnsi"/>
          <w:bCs/>
          <w:sz w:val="24"/>
          <w:szCs w:val="24"/>
        </w:rPr>
      </w:pPr>
      <w:r>
        <w:rPr>
          <w:rFonts w:cstheme="minorHAnsi"/>
          <w:bCs/>
          <w:sz w:val="24"/>
          <w:szCs w:val="24"/>
        </w:rPr>
        <w:t xml:space="preserve">Aussi, la Direction </w:t>
      </w:r>
      <w:r w:rsidR="00941F6C">
        <w:rPr>
          <w:rFonts w:cstheme="minorHAnsi"/>
          <w:bCs/>
          <w:sz w:val="24"/>
          <w:szCs w:val="24"/>
        </w:rPr>
        <w:t>déploiera</w:t>
      </w:r>
      <w:r>
        <w:rPr>
          <w:rFonts w:cstheme="minorHAnsi"/>
          <w:bCs/>
          <w:sz w:val="24"/>
          <w:szCs w:val="24"/>
        </w:rPr>
        <w:t xml:space="preserve"> les actions</w:t>
      </w:r>
      <w:r w:rsidR="00941F6C">
        <w:rPr>
          <w:rFonts w:cstheme="minorHAnsi"/>
          <w:bCs/>
          <w:sz w:val="24"/>
          <w:szCs w:val="24"/>
        </w:rPr>
        <w:t xml:space="preserve"> </w:t>
      </w:r>
      <w:r>
        <w:rPr>
          <w:rFonts w:cstheme="minorHAnsi"/>
          <w:bCs/>
          <w:sz w:val="24"/>
          <w:szCs w:val="24"/>
        </w:rPr>
        <w:t>suivantes :</w:t>
      </w:r>
    </w:p>
    <w:p w14:paraId="30BBEB2F" w14:textId="180392F1" w:rsidR="00DD52CC" w:rsidRPr="002359BB" w:rsidRDefault="00DD52CC" w:rsidP="00DD52CC">
      <w:pPr>
        <w:pStyle w:val="Paragraphedeliste"/>
        <w:numPr>
          <w:ilvl w:val="0"/>
          <w:numId w:val="5"/>
        </w:numPr>
        <w:jc w:val="both"/>
        <w:rPr>
          <w:rFonts w:asciiTheme="minorHAnsi" w:eastAsiaTheme="minorHAnsi" w:hAnsiTheme="minorHAnsi" w:cstheme="minorHAnsi"/>
          <w:bCs/>
          <w:sz w:val="24"/>
          <w:szCs w:val="24"/>
        </w:rPr>
      </w:pPr>
      <w:r w:rsidRPr="002359BB">
        <w:rPr>
          <w:rFonts w:asciiTheme="minorHAnsi" w:eastAsiaTheme="minorHAnsi" w:hAnsiTheme="minorHAnsi" w:cstheme="minorHAnsi"/>
          <w:bCs/>
          <w:sz w:val="24"/>
          <w:szCs w:val="24"/>
        </w:rPr>
        <w:t>Une communication générique et synthétique sur les principales dispositions du présent Accord, après sa signature</w:t>
      </w:r>
      <w:r w:rsidR="00030B70">
        <w:rPr>
          <w:rFonts w:asciiTheme="minorHAnsi" w:eastAsiaTheme="minorHAnsi" w:hAnsiTheme="minorHAnsi" w:cstheme="minorHAnsi"/>
          <w:bCs/>
          <w:sz w:val="24"/>
          <w:szCs w:val="24"/>
        </w:rPr>
        <w:t>.</w:t>
      </w:r>
    </w:p>
    <w:p w14:paraId="2C3DCBD8" w14:textId="72253232" w:rsidR="00DD52CC" w:rsidRDefault="00DD52CC" w:rsidP="00DD52CC">
      <w:pPr>
        <w:pStyle w:val="Paragraphedeliste"/>
        <w:numPr>
          <w:ilvl w:val="0"/>
          <w:numId w:val="5"/>
        </w:numPr>
        <w:jc w:val="both"/>
        <w:rPr>
          <w:rFonts w:asciiTheme="minorHAnsi" w:eastAsiaTheme="minorHAnsi" w:hAnsiTheme="minorHAnsi" w:cstheme="minorHAnsi"/>
          <w:bCs/>
          <w:sz w:val="24"/>
          <w:szCs w:val="24"/>
        </w:rPr>
      </w:pPr>
      <w:r w:rsidRPr="002359BB">
        <w:rPr>
          <w:rFonts w:asciiTheme="minorHAnsi" w:eastAsiaTheme="minorHAnsi" w:hAnsiTheme="minorHAnsi" w:cstheme="minorHAnsi"/>
          <w:bCs/>
          <w:sz w:val="24"/>
          <w:szCs w:val="24"/>
        </w:rPr>
        <w:lastRenderedPageBreak/>
        <w:t xml:space="preserve">Des communications thématiques et périodiques sur certaines dispositions de l’accord (droits liés à la parentalité, droit à la déconnexion, charte sur l’équilibre entre la vie professionnelle et la vie </w:t>
      </w:r>
      <w:proofErr w:type="gramStart"/>
      <w:r w:rsidR="002359BB" w:rsidRPr="002359BB">
        <w:rPr>
          <w:rFonts w:asciiTheme="minorHAnsi" w:eastAsiaTheme="minorHAnsi" w:hAnsiTheme="minorHAnsi" w:cstheme="minorHAnsi"/>
          <w:bCs/>
          <w:sz w:val="24"/>
          <w:szCs w:val="24"/>
        </w:rPr>
        <w:t>personnelle…</w:t>
      </w:r>
      <w:r w:rsidRPr="002359BB">
        <w:rPr>
          <w:rFonts w:asciiTheme="minorHAnsi" w:eastAsiaTheme="minorHAnsi" w:hAnsiTheme="minorHAnsi" w:cstheme="minorHAnsi"/>
          <w:bCs/>
          <w:sz w:val="24"/>
          <w:szCs w:val="24"/>
        </w:rPr>
        <w:t>)</w:t>
      </w:r>
      <w:proofErr w:type="gramEnd"/>
      <w:r w:rsidR="00030B70">
        <w:rPr>
          <w:rFonts w:asciiTheme="minorHAnsi" w:eastAsiaTheme="minorHAnsi" w:hAnsiTheme="minorHAnsi" w:cstheme="minorHAnsi"/>
          <w:bCs/>
          <w:sz w:val="24"/>
          <w:szCs w:val="24"/>
        </w:rPr>
        <w:t>.</w:t>
      </w:r>
    </w:p>
    <w:p w14:paraId="10446291" w14:textId="77777777" w:rsidR="00725688" w:rsidRPr="002359BB" w:rsidRDefault="00725688" w:rsidP="00725688">
      <w:pPr>
        <w:pStyle w:val="Paragraphedeliste"/>
        <w:jc w:val="both"/>
        <w:rPr>
          <w:rFonts w:asciiTheme="minorHAnsi" w:eastAsiaTheme="minorHAnsi" w:hAnsiTheme="minorHAnsi" w:cstheme="minorHAnsi"/>
          <w:bCs/>
          <w:sz w:val="24"/>
          <w:szCs w:val="24"/>
        </w:rPr>
      </w:pPr>
    </w:p>
    <w:p w14:paraId="33125B7A" w14:textId="615BD8A4" w:rsidR="002359BB" w:rsidRPr="004B7FD6" w:rsidRDefault="002359BB" w:rsidP="001B5A2F">
      <w:pPr>
        <w:pStyle w:val="Titre2"/>
        <w:rPr>
          <w:b w:val="0"/>
          <w:bCs w:val="0"/>
        </w:rPr>
      </w:pPr>
      <w:bookmarkStart w:id="40" w:name="_Toc182857037"/>
      <w:r w:rsidRPr="004B7FD6">
        <w:t xml:space="preserve">Article </w:t>
      </w:r>
      <w:r>
        <w:t>6</w:t>
      </w:r>
      <w:r w:rsidRPr="004B7FD6">
        <w:t>.</w:t>
      </w:r>
      <w:r>
        <w:t>2</w:t>
      </w:r>
      <w:r w:rsidRPr="004B7FD6">
        <w:t xml:space="preserve"> – </w:t>
      </w:r>
      <w:r>
        <w:t>Formation des managers sur la mixité, l’égalité professionnelle et les agissements sexistes</w:t>
      </w:r>
      <w:bookmarkEnd w:id="40"/>
    </w:p>
    <w:p w14:paraId="16A1A78F" w14:textId="440DCA8B" w:rsidR="002359BB" w:rsidRDefault="005529BB" w:rsidP="002359BB">
      <w:pPr>
        <w:jc w:val="both"/>
        <w:rPr>
          <w:rFonts w:cstheme="minorHAnsi"/>
          <w:bCs/>
          <w:sz w:val="24"/>
          <w:szCs w:val="24"/>
        </w:rPr>
      </w:pPr>
      <w:r>
        <w:rPr>
          <w:rFonts w:cstheme="minorHAnsi"/>
          <w:bCs/>
          <w:sz w:val="24"/>
          <w:szCs w:val="24"/>
        </w:rPr>
        <w:t>Le Groupe Cargill s’est fixé des objectifs volontaristes de parité femme – homme. L</w:t>
      </w:r>
      <w:r w:rsidR="00547D48">
        <w:rPr>
          <w:rFonts w:cstheme="minorHAnsi"/>
          <w:bCs/>
          <w:sz w:val="24"/>
          <w:szCs w:val="24"/>
        </w:rPr>
        <w:t xml:space="preserve">a meilleure </w:t>
      </w:r>
      <w:r>
        <w:rPr>
          <w:rFonts w:cstheme="minorHAnsi"/>
          <w:bCs/>
          <w:sz w:val="24"/>
          <w:szCs w:val="24"/>
        </w:rPr>
        <w:t xml:space="preserve">inclusion des femmes, </w:t>
      </w:r>
      <w:r w:rsidR="0047480B">
        <w:rPr>
          <w:rFonts w:cstheme="minorHAnsi"/>
          <w:bCs/>
          <w:sz w:val="24"/>
          <w:szCs w:val="24"/>
        </w:rPr>
        <w:t xml:space="preserve">notamment dans nos environnements de production, </w:t>
      </w:r>
      <w:r w:rsidR="00030B70">
        <w:rPr>
          <w:rFonts w:cstheme="minorHAnsi"/>
          <w:bCs/>
          <w:sz w:val="24"/>
          <w:szCs w:val="24"/>
        </w:rPr>
        <w:t>fait</w:t>
      </w:r>
      <w:r w:rsidR="0047480B">
        <w:rPr>
          <w:rFonts w:cstheme="minorHAnsi"/>
          <w:bCs/>
          <w:sz w:val="24"/>
          <w:szCs w:val="24"/>
        </w:rPr>
        <w:t xml:space="preserve"> partie intégrante des comportements attendus de tous les managers</w:t>
      </w:r>
      <w:r w:rsidR="002359BB">
        <w:rPr>
          <w:rFonts w:cstheme="minorHAnsi"/>
          <w:bCs/>
          <w:sz w:val="24"/>
          <w:szCs w:val="24"/>
        </w:rPr>
        <w:t xml:space="preserve">. </w:t>
      </w:r>
      <w:r w:rsidR="001F0598">
        <w:rPr>
          <w:rFonts w:cstheme="minorHAnsi"/>
          <w:bCs/>
          <w:sz w:val="24"/>
          <w:szCs w:val="24"/>
        </w:rPr>
        <w:t>Ainsi,</w:t>
      </w:r>
      <w:r w:rsidR="002359BB">
        <w:rPr>
          <w:rFonts w:cstheme="minorHAnsi"/>
          <w:bCs/>
          <w:sz w:val="24"/>
          <w:szCs w:val="24"/>
        </w:rPr>
        <w:t xml:space="preserve"> la Direction et les Organisations Syndicales souhaitent déployer, comme lors du précédent Accord, des actions de formation </w:t>
      </w:r>
      <w:r w:rsidR="00030B70">
        <w:rPr>
          <w:rFonts w:cstheme="minorHAnsi"/>
          <w:bCs/>
          <w:sz w:val="24"/>
          <w:szCs w:val="24"/>
        </w:rPr>
        <w:t xml:space="preserve">à l’intention </w:t>
      </w:r>
      <w:r w:rsidR="002359BB">
        <w:rPr>
          <w:rFonts w:cstheme="minorHAnsi"/>
          <w:bCs/>
          <w:sz w:val="24"/>
          <w:szCs w:val="24"/>
        </w:rPr>
        <w:t>des managers sur les thèmes relevant du présent Accord.</w:t>
      </w:r>
    </w:p>
    <w:p w14:paraId="7726D2E6" w14:textId="6EDA01DD" w:rsidR="002359BB" w:rsidRPr="002359BB" w:rsidRDefault="00547D48" w:rsidP="002359BB">
      <w:pPr>
        <w:jc w:val="both"/>
        <w:rPr>
          <w:rFonts w:cstheme="minorHAnsi"/>
          <w:bCs/>
          <w:sz w:val="24"/>
          <w:szCs w:val="24"/>
        </w:rPr>
      </w:pPr>
      <w:r>
        <w:rPr>
          <w:rFonts w:cstheme="minorHAnsi"/>
          <w:bCs/>
          <w:sz w:val="24"/>
          <w:szCs w:val="24"/>
        </w:rPr>
        <w:t>Au-delà, les parties entendent accentuer l’impact des formations managériales sur la prévention des propos et agissements sexistes</w:t>
      </w:r>
      <w:r w:rsidR="00030B70">
        <w:rPr>
          <w:rFonts w:cstheme="minorHAnsi"/>
          <w:bCs/>
          <w:sz w:val="24"/>
          <w:szCs w:val="24"/>
        </w:rPr>
        <w:t>, ainsi que</w:t>
      </w:r>
      <w:r>
        <w:rPr>
          <w:rFonts w:cstheme="minorHAnsi"/>
          <w:bCs/>
          <w:sz w:val="24"/>
          <w:szCs w:val="24"/>
        </w:rPr>
        <w:t xml:space="preserve"> sur les impératifs </w:t>
      </w:r>
      <w:r w:rsidR="002359BB">
        <w:rPr>
          <w:rFonts w:cstheme="minorHAnsi"/>
          <w:bCs/>
          <w:sz w:val="24"/>
          <w:szCs w:val="24"/>
        </w:rPr>
        <w:t>d’égalité, de mixité</w:t>
      </w:r>
      <w:r w:rsidR="00030B70">
        <w:rPr>
          <w:rFonts w:cstheme="minorHAnsi"/>
          <w:bCs/>
          <w:sz w:val="24"/>
          <w:szCs w:val="24"/>
        </w:rPr>
        <w:t xml:space="preserve"> et </w:t>
      </w:r>
      <w:r w:rsidR="002359BB">
        <w:rPr>
          <w:rFonts w:cstheme="minorHAnsi"/>
          <w:bCs/>
          <w:sz w:val="24"/>
          <w:szCs w:val="24"/>
        </w:rPr>
        <w:t>de lutte contre</w:t>
      </w:r>
      <w:r w:rsidR="00030B70">
        <w:rPr>
          <w:rFonts w:cstheme="minorHAnsi"/>
          <w:bCs/>
          <w:sz w:val="24"/>
          <w:szCs w:val="24"/>
        </w:rPr>
        <w:t xml:space="preserve"> la</w:t>
      </w:r>
      <w:r w:rsidR="002359BB">
        <w:rPr>
          <w:rFonts w:cstheme="minorHAnsi"/>
          <w:bCs/>
          <w:sz w:val="24"/>
          <w:szCs w:val="24"/>
        </w:rPr>
        <w:t xml:space="preserve"> discrimination, notamment dans les processus de recrutement.</w:t>
      </w:r>
    </w:p>
    <w:p w14:paraId="396D1B91" w14:textId="6DA93092" w:rsidR="003D204F" w:rsidRDefault="002359BB" w:rsidP="00492E4C">
      <w:pPr>
        <w:jc w:val="both"/>
        <w:rPr>
          <w:rFonts w:cstheme="minorHAnsi"/>
          <w:bCs/>
          <w:sz w:val="24"/>
          <w:szCs w:val="24"/>
        </w:rPr>
      </w:pPr>
      <w:r>
        <w:rPr>
          <w:rFonts w:cstheme="minorHAnsi"/>
          <w:bCs/>
          <w:sz w:val="24"/>
          <w:szCs w:val="24"/>
        </w:rPr>
        <w:t xml:space="preserve">La formation sera déployée progressivement </w:t>
      </w:r>
      <w:r w:rsidR="001F0598">
        <w:rPr>
          <w:rFonts w:cstheme="minorHAnsi"/>
          <w:bCs/>
          <w:sz w:val="24"/>
          <w:szCs w:val="24"/>
        </w:rPr>
        <w:t>durant la</w:t>
      </w:r>
      <w:r>
        <w:rPr>
          <w:rFonts w:cstheme="minorHAnsi"/>
          <w:bCs/>
          <w:sz w:val="24"/>
          <w:szCs w:val="24"/>
        </w:rPr>
        <w:t xml:space="preserve"> durée d’application de l’Accord (3 ans).</w:t>
      </w:r>
    </w:p>
    <w:p w14:paraId="1A362C52" w14:textId="77777777" w:rsidR="002359BB" w:rsidRPr="0084467B" w:rsidRDefault="002359BB" w:rsidP="002359BB">
      <w:pPr>
        <w:jc w:val="both"/>
        <w:rPr>
          <w:rFonts w:cstheme="minorHAnsi"/>
          <w:b/>
          <w:bCs/>
          <w:sz w:val="24"/>
          <w:szCs w:val="24"/>
          <w:u w:val="single"/>
        </w:rPr>
      </w:pPr>
      <w:r w:rsidRPr="007B4DAF">
        <w:rPr>
          <w:rFonts w:cstheme="minorHAnsi"/>
          <w:b/>
          <w:bCs/>
          <w:color w:val="4F81BD" w:themeColor="accent1"/>
          <w:sz w:val="24"/>
          <w:szCs w:val="24"/>
          <w:u w:val="single"/>
        </w:rPr>
        <w:t xml:space="preserve">Objectifs </w:t>
      </w:r>
      <w:r>
        <w:rPr>
          <w:rFonts w:cstheme="minorHAnsi"/>
          <w:b/>
          <w:bCs/>
          <w:sz w:val="24"/>
          <w:szCs w:val="24"/>
          <w:u w:val="single"/>
        </w:rPr>
        <w:t xml:space="preserve">/ </w:t>
      </w:r>
      <w:r w:rsidRPr="007B4DAF">
        <w:rPr>
          <w:rFonts w:cstheme="minorHAnsi"/>
          <w:b/>
          <w:bCs/>
          <w:color w:val="C0504D" w:themeColor="accent2"/>
          <w:sz w:val="24"/>
          <w:szCs w:val="24"/>
          <w:u w:val="single"/>
        </w:rPr>
        <w:t xml:space="preserve">Actions </w:t>
      </w:r>
      <w:r>
        <w:rPr>
          <w:rFonts w:cstheme="minorHAnsi"/>
          <w:b/>
          <w:bCs/>
          <w:sz w:val="24"/>
          <w:szCs w:val="24"/>
          <w:u w:val="single"/>
        </w:rPr>
        <w:t xml:space="preserve">/ </w:t>
      </w:r>
      <w:r w:rsidRPr="007B4DAF">
        <w:rPr>
          <w:rFonts w:cstheme="minorHAnsi"/>
          <w:b/>
          <w:bCs/>
          <w:color w:val="8064A2" w:themeColor="accent4"/>
          <w:sz w:val="24"/>
          <w:szCs w:val="24"/>
          <w:u w:val="single"/>
        </w:rPr>
        <w:t>Indicateurs</w:t>
      </w:r>
    </w:p>
    <w:p w14:paraId="2B4F075A" w14:textId="62072F7B" w:rsidR="002359BB" w:rsidRPr="005110CF" w:rsidRDefault="002359BB" w:rsidP="002359BB">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Former les managers sur les thèmes relatifs à l’égalité professionnelle</w:t>
      </w:r>
    </w:p>
    <w:p w14:paraId="11D9DF11" w14:textId="71603A86" w:rsidR="002359BB" w:rsidRDefault="002359BB" w:rsidP="002359BB">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 xml:space="preserve">Action </w:t>
      </w:r>
      <w:r w:rsidRPr="005110CF">
        <w:rPr>
          <w:rFonts w:cstheme="minorHAnsi"/>
          <w:iCs/>
          <w:sz w:val="24"/>
          <w:szCs w:val="24"/>
        </w:rPr>
        <w:t xml:space="preserve">: </w:t>
      </w:r>
      <w:r>
        <w:rPr>
          <w:rFonts w:cstheme="minorHAnsi"/>
          <w:iCs/>
          <w:sz w:val="24"/>
          <w:szCs w:val="24"/>
        </w:rPr>
        <w:t>Mettre en place des actions de formation à destination des managers</w:t>
      </w:r>
    </w:p>
    <w:p w14:paraId="30A1ACA7" w14:textId="4131A101" w:rsidR="002359BB" w:rsidRDefault="002359BB" w:rsidP="00632D3E">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t>Indicateur </w:t>
      </w:r>
      <w:r w:rsidRPr="005110CF">
        <w:rPr>
          <w:rFonts w:cstheme="minorHAnsi"/>
          <w:iCs/>
          <w:sz w:val="24"/>
          <w:szCs w:val="24"/>
        </w:rPr>
        <w:t xml:space="preserve">: </w:t>
      </w:r>
      <w:r>
        <w:rPr>
          <w:rFonts w:cstheme="minorHAnsi"/>
          <w:iCs/>
          <w:sz w:val="24"/>
          <w:szCs w:val="24"/>
        </w:rPr>
        <w:t>Nombre de formations managériales déployées dans l’année dans le cadre de cet Accord</w:t>
      </w:r>
    </w:p>
    <w:p w14:paraId="5F0E29F9" w14:textId="77777777" w:rsidR="003D204F" w:rsidRPr="00632D3E" w:rsidRDefault="003D204F" w:rsidP="003D204F">
      <w:pPr>
        <w:pStyle w:val="Paragraphedeliste"/>
        <w:jc w:val="both"/>
        <w:rPr>
          <w:rFonts w:cstheme="minorHAnsi"/>
          <w:iCs/>
          <w:sz w:val="24"/>
          <w:szCs w:val="24"/>
        </w:rPr>
      </w:pPr>
    </w:p>
    <w:p w14:paraId="46453EF2" w14:textId="71ED8987" w:rsidR="002359BB" w:rsidRPr="004B7FD6" w:rsidRDefault="002359BB" w:rsidP="001B5A2F">
      <w:pPr>
        <w:pStyle w:val="Titre2"/>
        <w:rPr>
          <w:b w:val="0"/>
          <w:bCs w:val="0"/>
        </w:rPr>
      </w:pPr>
      <w:bookmarkStart w:id="41" w:name="_Toc182857038"/>
      <w:r w:rsidRPr="004B7FD6">
        <w:t xml:space="preserve">Article </w:t>
      </w:r>
      <w:r>
        <w:t>6</w:t>
      </w:r>
      <w:r w:rsidRPr="004B7FD6">
        <w:t>.</w:t>
      </w:r>
      <w:r>
        <w:t>3</w:t>
      </w:r>
      <w:r w:rsidRPr="004B7FD6">
        <w:t xml:space="preserve"> – </w:t>
      </w:r>
      <w:r>
        <w:t>Sensibilisation des</w:t>
      </w:r>
      <w:r w:rsidR="00DF5E48">
        <w:t xml:space="preserve"> salariés</w:t>
      </w:r>
      <w:r>
        <w:t xml:space="preserve"> sur la mixité, l’égalité professionnelle et les agissements sexistes</w:t>
      </w:r>
      <w:bookmarkEnd w:id="41"/>
    </w:p>
    <w:p w14:paraId="791DC5F4" w14:textId="0E13508B" w:rsidR="00303A5A" w:rsidRDefault="00F00DB1" w:rsidP="00492E4C">
      <w:pPr>
        <w:jc w:val="both"/>
        <w:rPr>
          <w:rFonts w:cstheme="minorHAnsi"/>
          <w:bCs/>
          <w:sz w:val="24"/>
          <w:szCs w:val="24"/>
        </w:rPr>
      </w:pPr>
      <w:r>
        <w:rPr>
          <w:rFonts w:cstheme="minorHAnsi"/>
          <w:bCs/>
          <w:sz w:val="24"/>
          <w:szCs w:val="24"/>
        </w:rPr>
        <w:t xml:space="preserve">Au-delà de l’axe managérial, il </w:t>
      </w:r>
      <w:r w:rsidR="00303A5A">
        <w:rPr>
          <w:rFonts w:cstheme="minorHAnsi"/>
          <w:bCs/>
          <w:sz w:val="24"/>
          <w:szCs w:val="24"/>
        </w:rPr>
        <w:t xml:space="preserve">est de la responsabilité de chaque </w:t>
      </w:r>
      <w:r w:rsidR="0011710C">
        <w:rPr>
          <w:rFonts w:cstheme="minorHAnsi"/>
          <w:bCs/>
          <w:sz w:val="24"/>
          <w:szCs w:val="24"/>
        </w:rPr>
        <w:t xml:space="preserve">salarié </w:t>
      </w:r>
      <w:r w:rsidR="00303A5A">
        <w:rPr>
          <w:rFonts w:cstheme="minorHAnsi"/>
          <w:bCs/>
          <w:sz w:val="24"/>
          <w:szCs w:val="24"/>
        </w:rPr>
        <w:t>de la Société d’adopter un comportement promoteur de cette égalité et de lutter contre les discriminations, les stéréotypes et les agissements sexistes.</w:t>
      </w:r>
    </w:p>
    <w:p w14:paraId="637D2AE6" w14:textId="16058EE9" w:rsidR="00303A5A" w:rsidRDefault="00303A5A" w:rsidP="00492E4C">
      <w:pPr>
        <w:jc w:val="both"/>
        <w:rPr>
          <w:rFonts w:cstheme="minorHAnsi"/>
          <w:bCs/>
          <w:sz w:val="24"/>
          <w:szCs w:val="24"/>
        </w:rPr>
      </w:pPr>
      <w:r>
        <w:rPr>
          <w:rFonts w:cstheme="minorHAnsi"/>
          <w:bCs/>
          <w:sz w:val="24"/>
          <w:szCs w:val="24"/>
        </w:rPr>
        <w:t xml:space="preserve">Aussi, la Direction déploiera sur l’ensemble des établissements de la Société des actions de sensibilisation des </w:t>
      </w:r>
      <w:r w:rsidR="0011710C">
        <w:rPr>
          <w:rFonts w:cstheme="minorHAnsi"/>
          <w:bCs/>
          <w:sz w:val="24"/>
          <w:szCs w:val="24"/>
        </w:rPr>
        <w:t>salariés</w:t>
      </w:r>
      <w:r>
        <w:rPr>
          <w:rFonts w:cstheme="minorHAnsi"/>
          <w:bCs/>
          <w:sz w:val="24"/>
          <w:szCs w:val="24"/>
        </w:rPr>
        <w:t xml:space="preserve"> sur le thème de l’égalité professionnelle. Ces actions pourront prendre la forme de « mises en situation » par le biais de la réalité virtuelle.</w:t>
      </w:r>
    </w:p>
    <w:p w14:paraId="0034D97B" w14:textId="77777777" w:rsidR="00303A5A" w:rsidRPr="0084467B" w:rsidRDefault="001B4DB9" w:rsidP="00303A5A">
      <w:pPr>
        <w:jc w:val="both"/>
        <w:rPr>
          <w:rFonts w:cstheme="minorHAnsi"/>
          <w:b/>
          <w:bCs/>
          <w:sz w:val="24"/>
          <w:szCs w:val="24"/>
          <w:u w:val="single"/>
        </w:rPr>
      </w:pPr>
      <w:r>
        <w:rPr>
          <w:rFonts w:cstheme="minorHAnsi"/>
          <w:bCs/>
          <w:sz w:val="24"/>
          <w:szCs w:val="24"/>
        </w:rPr>
        <w:t xml:space="preserve"> </w:t>
      </w:r>
      <w:r w:rsidR="00303A5A" w:rsidRPr="007B4DAF">
        <w:rPr>
          <w:rFonts w:cstheme="minorHAnsi"/>
          <w:b/>
          <w:bCs/>
          <w:color w:val="4F81BD" w:themeColor="accent1"/>
          <w:sz w:val="24"/>
          <w:szCs w:val="24"/>
          <w:u w:val="single"/>
        </w:rPr>
        <w:t xml:space="preserve">Objectifs </w:t>
      </w:r>
      <w:r w:rsidR="00303A5A">
        <w:rPr>
          <w:rFonts w:cstheme="minorHAnsi"/>
          <w:b/>
          <w:bCs/>
          <w:sz w:val="24"/>
          <w:szCs w:val="24"/>
          <w:u w:val="single"/>
        </w:rPr>
        <w:t xml:space="preserve">/ </w:t>
      </w:r>
      <w:r w:rsidR="00303A5A" w:rsidRPr="007B4DAF">
        <w:rPr>
          <w:rFonts w:cstheme="minorHAnsi"/>
          <w:b/>
          <w:bCs/>
          <w:color w:val="C0504D" w:themeColor="accent2"/>
          <w:sz w:val="24"/>
          <w:szCs w:val="24"/>
          <w:u w:val="single"/>
        </w:rPr>
        <w:t xml:space="preserve">Actions </w:t>
      </w:r>
      <w:r w:rsidR="00303A5A">
        <w:rPr>
          <w:rFonts w:cstheme="minorHAnsi"/>
          <w:b/>
          <w:bCs/>
          <w:sz w:val="24"/>
          <w:szCs w:val="24"/>
          <w:u w:val="single"/>
        </w:rPr>
        <w:t xml:space="preserve">/ </w:t>
      </w:r>
      <w:r w:rsidR="00303A5A" w:rsidRPr="007B4DAF">
        <w:rPr>
          <w:rFonts w:cstheme="minorHAnsi"/>
          <w:b/>
          <w:bCs/>
          <w:color w:val="8064A2" w:themeColor="accent4"/>
          <w:sz w:val="24"/>
          <w:szCs w:val="24"/>
          <w:u w:val="single"/>
        </w:rPr>
        <w:t>Indicateurs</w:t>
      </w:r>
    </w:p>
    <w:p w14:paraId="0687EFAC" w14:textId="6E482CC6" w:rsidR="00303A5A" w:rsidRPr="005110CF" w:rsidRDefault="00303A5A" w:rsidP="00303A5A">
      <w:pPr>
        <w:pStyle w:val="Paragraphedeliste"/>
        <w:numPr>
          <w:ilvl w:val="0"/>
          <w:numId w:val="2"/>
        </w:numPr>
        <w:jc w:val="both"/>
        <w:rPr>
          <w:rFonts w:cstheme="minorHAnsi"/>
          <w:iCs/>
          <w:sz w:val="24"/>
          <w:szCs w:val="24"/>
        </w:rPr>
      </w:pPr>
      <w:r w:rsidRPr="0084467B">
        <w:rPr>
          <w:rFonts w:cstheme="minorHAnsi"/>
          <w:b/>
          <w:bCs/>
          <w:iCs/>
          <w:color w:val="4F81BD" w:themeColor="accent1"/>
          <w:sz w:val="24"/>
          <w:szCs w:val="24"/>
        </w:rPr>
        <w:t xml:space="preserve">Objectif </w:t>
      </w:r>
      <w:r w:rsidRPr="005110CF">
        <w:rPr>
          <w:rFonts w:cstheme="minorHAnsi"/>
          <w:iCs/>
          <w:sz w:val="24"/>
          <w:szCs w:val="24"/>
        </w:rPr>
        <w:t xml:space="preserve">: </w:t>
      </w:r>
      <w:r>
        <w:rPr>
          <w:rFonts w:cstheme="minorHAnsi"/>
          <w:iCs/>
          <w:sz w:val="24"/>
          <w:szCs w:val="24"/>
        </w:rPr>
        <w:t xml:space="preserve">Sensibiliser les </w:t>
      </w:r>
      <w:r w:rsidR="0011710C">
        <w:rPr>
          <w:rFonts w:cstheme="minorHAnsi"/>
          <w:iCs/>
          <w:sz w:val="24"/>
          <w:szCs w:val="24"/>
        </w:rPr>
        <w:t xml:space="preserve">salariés </w:t>
      </w:r>
      <w:r>
        <w:rPr>
          <w:rFonts w:cstheme="minorHAnsi"/>
          <w:iCs/>
          <w:sz w:val="24"/>
          <w:szCs w:val="24"/>
        </w:rPr>
        <w:t>sur les thèmes relatifs à l’égalité professionnelle</w:t>
      </w:r>
    </w:p>
    <w:p w14:paraId="28023E81" w14:textId="61EAA79B" w:rsidR="00303A5A" w:rsidRDefault="00303A5A" w:rsidP="00303A5A">
      <w:pPr>
        <w:pStyle w:val="Paragraphedeliste"/>
        <w:numPr>
          <w:ilvl w:val="0"/>
          <w:numId w:val="2"/>
        </w:numPr>
        <w:jc w:val="both"/>
        <w:rPr>
          <w:rFonts w:cstheme="minorHAnsi"/>
          <w:iCs/>
          <w:sz w:val="24"/>
          <w:szCs w:val="24"/>
        </w:rPr>
      </w:pPr>
      <w:r w:rsidRPr="0084467B">
        <w:rPr>
          <w:rFonts w:cstheme="minorHAnsi"/>
          <w:b/>
          <w:bCs/>
          <w:iCs/>
          <w:color w:val="C0504D" w:themeColor="accent2"/>
          <w:sz w:val="24"/>
          <w:szCs w:val="24"/>
        </w:rPr>
        <w:t xml:space="preserve">Action </w:t>
      </w:r>
      <w:r w:rsidRPr="005110CF">
        <w:rPr>
          <w:rFonts w:cstheme="minorHAnsi"/>
          <w:iCs/>
          <w:sz w:val="24"/>
          <w:szCs w:val="24"/>
        </w:rPr>
        <w:t xml:space="preserve">: </w:t>
      </w:r>
      <w:r>
        <w:rPr>
          <w:rFonts w:cstheme="minorHAnsi"/>
          <w:iCs/>
          <w:sz w:val="24"/>
          <w:szCs w:val="24"/>
        </w:rPr>
        <w:t xml:space="preserve">Mettre en place des actions de sensibilisation à destination des </w:t>
      </w:r>
      <w:r w:rsidR="0011710C">
        <w:rPr>
          <w:rFonts w:cstheme="minorHAnsi"/>
          <w:iCs/>
          <w:sz w:val="24"/>
          <w:szCs w:val="24"/>
        </w:rPr>
        <w:t>salariés</w:t>
      </w:r>
    </w:p>
    <w:p w14:paraId="3D9989B8" w14:textId="7ED233D3" w:rsidR="002359BB" w:rsidRDefault="00303A5A" w:rsidP="00492E4C">
      <w:pPr>
        <w:pStyle w:val="Paragraphedeliste"/>
        <w:numPr>
          <w:ilvl w:val="0"/>
          <w:numId w:val="2"/>
        </w:numPr>
        <w:jc w:val="both"/>
        <w:rPr>
          <w:rFonts w:cstheme="minorHAnsi"/>
          <w:iCs/>
          <w:sz w:val="24"/>
          <w:szCs w:val="24"/>
        </w:rPr>
      </w:pPr>
      <w:r w:rsidRPr="0084467B">
        <w:rPr>
          <w:rFonts w:cstheme="minorHAnsi"/>
          <w:b/>
          <w:bCs/>
          <w:iCs/>
          <w:color w:val="8064A2" w:themeColor="accent4"/>
          <w:sz w:val="24"/>
          <w:szCs w:val="24"/>
        </w:rPr>
        <w:lastRenderedPageBreak/>
        <w:t>Indicateur </w:t>
      </w:r>
      <w:r w:rsidRPr="005110CF">
        <w:rPr>
          <w:rFonts w:cstheme="minorHAnsi"/>
          <w:iCs/>
          <w:sz w:val="24"/>
          <w:szCs w:val="24"/>
        </w:rPr>
        <w:t xml:space="preserve">: </w:t>
      </w:r>
      <w:r>
        <w:rPr>
          <w:rFonts w:cstheme="minorHAnsi"/>
          <w:iCs/>
          <w:sz w:val="24"/>
          <w:szCs w:val="24"/>
        </w:rPr>
        <w:t>Nombre d’actions de sensibilisation déployées dans l’année dans le cadre de cet Accord</w:t>
      </w:r>
    </w:p>
    <w:p w14:paraId="67A8155D" w14:textId="77777777" w:rsidR="001B5A2F" w:rsidRPr="001B5A2F" w:rsidRDefault="001B5A2F" w:rsidP="001B5A2F">
      <w:pPr>
        <w:pStyle w:val="Paragraphedeliste"/>
        <w:jc w:val="both"/>
        <w:rPr>
          <w:rFonts w:cstheme="minorHAnsi"/>
          <w:iCs/>
          <w:sz w:val="24"/>
          <w:szCs w:val="24"/>
        </w:rPr>
      </w:pPr>
    </w:p>
    <w:p w14:paraId="681C9CE2" w14:textId="21C410C7" w:rsidR="004B7FD6" w:rsidRPr="001B5A2F" w:rsidRDefault="004B7FD6" w:rsidP="001B5A2F">
      <w:pPr>
        <w:pStyle w:val="Titre1"/>
        <w:rPr>
          <w:b w:val="0"/>
          <w:caps w:val="0"/>
        </w:rPr>
      </w:pPr>
      <w:bookmarkStart w:id="42" w:name="_Toc182857039"/>
      <w:r w:rsidRPr="004B7FD6">
        <w:t>Article 7 – DISPOSITIONS COMPLEMENTAIRES</w:t>
      </w:r>
      <w:r w:rsidR="002359BB">
        <w:t xml:space="preserve"> ET FINALES</w:t>
      </w:r>
      <w:bookmarkEnd w:id="42"/>
    </w:p>
    <w:p w14:paraId="0BC71786" w14:textId="180AC974" w:rsidR="00303A5A" w:rsidRPr="004B7FD6" w:rsidRDefault="00303A5A" w:rsidP="001B5A2F">
      <w:pPr>
        <w:pStyle w:val="Titre2"/>
        <w:rPr>
          <w:b w:val="0"/>
          <w:bCs w:val="0"/>
        </w:rPr>
      </w:pPr>
      <w:bookmarkStart w:id="43" w:name="_Toc182857040"/>
      <w:r w:rsidRPr="004B7FD6">
        <w:t xml:space="preserve">Article </w:t>
      </w:r>
      <w:r>
        <w:t>7</w:t>
      </w:r>
      <w:r w:rsidRPr="004B7FD6">
        <w:t>.</w:t>
      </w:r>
      <w:r>
        <w:t>1</w:t>
      </w:r>
      <w:r w:rsidRPr="004B7FD6">
        <w:t xml:space="preserve"> – </w:t>
      </w:r>
      <w:r>
        <w:t>Référent Harcèlement et agissements sexistes</w:t>
      </w:r>
      <w:bookmarkEnd w:id="43"/>
    </w:p>
    <w:p w14:paraId="2FE63971" w14:textId="7A61D66F" w:rsidR="00303A5A" w:rsidRDefault="00D243A1" w:rsidP="00303A5A">
      <w:pPr>
        <w:jc w:val="both"/>
        <w:rPr>
          <w:rFonts w:cstheme="minorHAnsi"/>
          <w:bCs/>
          <w:sz w:val="24"/>
          <w:szCs w:val="24"/>
        </w:rPr>
      </w:pPr>
      <w:r>
        <w:rPr>
          <w:rFonts w:cstheme="minorHAnsi"/>
          <w:bCs/>
          <w:sz w:val="24"/>
          <w:szCs w:val="24"/>
        </w:rPr>
        <w:t xml:space="preserve">En application de l’article L.2314-1 du </w:t>
      </w:r>
      <w:r w:rsidR="005F0897">
        <w:rPr>
          <w:rFonts w:cstheme="minorHAnsi"/>
          <w:bCs/>
          <w:sz w:val="24"/>
          <w:szCs w:val="24"/>
        </w:rPr>
        <w:t>Code du travail</w:t>
      </w:r>
      <w:r>
        <w:rPr>
          <w:rFonts w:cstheme="minorHAnsi"/>
          <w:bCs/>
          <w:sz w:val="24"/>
          <w:szCs w:val="24"/>
        </w:rPr>
        <w:t>, « </w:t>
      </w:r>
      <w:r w:rsidRPr="00D243A1">
        <w:rPr>
          <w:rFonts w:cstheme="minorHAnsi"/>
          <w:bCs/>
          <w:i/>
          <w:iCs/>
          <w:sz w:val="24"/>
          <w:szCs w:val="24"/>
        </w:rPr>
        <w:t>un référent en matière de lutte contre le harcèlement sexuel et les agissements sexistes est désigné par le comité social et économique parmi ses membres […] pour une durée qui prend fin avec celle du mandat des membres élus du comité</w:t>
      </w:r>
      <w:r>
        <w:rPr>
          <w:rFonts w:cstheme="minorHAnsi"/>
          <w:bCs/>
          <w:sz w:val="24"/>
          <w:szCs w:val="24"/>
        </w:rPr>
        <w:t> ».</w:t>
      </w:r>
    </w:p>
    <w:p w14:paraId="02CF50EE" w14:textId="493D8E86" w:rsidR="00D243A1" w:rsidRDefault="00D243A1" w:rsidP="00303A5A">
      <w:pPr>
        <w:jc w:val="both"/>
        <w:rPr>
          <w:rFonts w:cstheme="minorHAnsi"/>
          <w:bCs/>
          <w:sz w:val="24"/>
          <w:szCs w:val="24"/>
        </w:rPr>
      </w:pPr>
      <w:r>
        <w:rPr>
          <w:rFonts w:cstheme="minorHAnsi"/>
          <w:bCs/>
          <w:sz w:val="24"/>
          <w:szCs w:val="24"/>
        </w:rPr>
        <w:t>Dans le cadre du précédent Accord de 2019, la Direction et les Organisations Syndicales</w:t>
      </w:r>
      <w:r w:rsidR="00182275">
        <w:rPr>
          <w:rFonts w:cstheme="minorHAnsi"/>
          <w:bCs/>
          <w:sz w:val="24"/>
          <w:szCs w:val="24"/>
        </w:rPr>
        <w:t xml:space="preserve"> avaient convenu de désigner un référent supplémentaire par CSE (soit 2 par CSE, 1 homme et une femme) afin de donner plus de poids à ce rôle.</w:t>
      </w:r>
    </w:p>
    <w:p w14:paraId="3DACDE77" w14:textId="2F45BEDE" w:rsidR="00182275" w:rsidRDefault="00182275" w:rsidP="00303A5A">
      <w:pPr>
        <w:jc w:val="both"/>
        <w:rPr>
          <w:rFonts w:cstheme="minorHAnsi"/>
          <w:bCs/>
          <w:sz w:val="24"/>
          <w:szCs w:val="24"/>
        </w:rPr>
      </w:pPr>
      <w:r>
        <w:rPr>
          <w:rFonts w:cstheme="minorHAnsi"/>
          <w:bCs/>
          <w:sz w:val="24"/>
          <w:szCs w:val="24"/>
        </w:rPr>
        <w:t>Les parties entendent reconduire cette disposition dans le cadre du présent Accord.</w:t>
      </w:r>
    </w:p>
    <w:p w14:paraId="02D04A82" w14:textId="02A1E1CA" w:rsidR="00303A5A" w:rsidRDefault="00182275" w:rsidP="00303A5A">
      <w:pPr>
        <w:jc w:val="both"/>
        <w:rPr>
          <w:rFonts w:cstheme="minorHAnsi"/>
          <w:bCs/>
          <w:sz w:val="24"/>
          <w:szCs w:val="24"/>
        </w:rPr>
      </w:pPr>
      <w:r>
        <w:rPr>
          <w:rFonts w:cstheme="minorHAnsi"/>
          <w:bCs/>
          <w:sz w:val="24"/>
          <w:szCs w:val="24"/>
        </w:rPr>
        <w:t>Par ailleurs, constatant qu’il peut être difficile d’obtenir deux volontaires au sein du CSE pour ce rôle, les parties conviennent d’en étendre l’éligibilité. Ainsi, da</w:t>
      </w:r>
      <w:r w:rsidR="00303A5A" w:rsidRPr="00303A5A">
        <w:rPr>
          <w:rFonts w:cstheme="minorHAnsi"/>
          <w:bCs/>
          <w:sz w:val="24"/>
          <w:szCs w:val="24"/>
        </w:rPr>
        <w:t>ns l’hypothèse où il n’y aurait pas d’homme ou de femme parmi les représentants du personnel</w:t>
      </w:r>
      <w:r>
        <w:rPr>
          <w:rFonts w:cstheme="minorHAnsi"/>
          <w:bCs/>
          <w:sz w:val="24"/>
          <w:szCs w:val="24"/>
        </w:rPr>
        <w:t xml:space="preserve"> ou en l’absence de volontaire de l’un des deux sexes parmi les élus</w:t>
      </w:r>
      <w:r w:rsidR="00303A5A" w:rsidRPr="00303A5A">
        <w:rPr>
          <w:rFonts w:cstheme="minorHAnsi"/>
          <w:bCs/>
          <w:sz w:val="24"/>
          <w:szCs w:val="24"/>
        </w:rPr>
        <w:t xml:space="preserve">, un référent pourrait être choisi </w:t>
      </w:r>
      <w:r w:rsidRPr="00303A5A">
        <w:rPr>
          <w:rFonts w:cstheme="minorHAnsi"/>
          <w:bCs/>
          <w:sz w:val="24"/>
          <w:szCs w:val="24"/>
        </w:rPr>
        <w:t>parmi</w:t>
      </w:r>
      <w:r w:rsidR="00303A5A" w:rsidRPr="00303A5A">
        <w:rPr>
          <w:rFonts w:cstheme="minorHAnsi"/>
          <w:bCs/>
          <w:sz w:val="24"/>
          <w:szCs w:val="24"/>
        </w:rPr>
        <w:t xml:space="preserve"> les salariés </w:t>
      </w:r>
      <w:r>
        <w:rPr>
          <w:rFonts w:cstheme="minorHAnsi"/>
          <w:bCs/>
          <w:sz w:val="24"/>
          <w:szCs w:val="24"/>
        </w:rPr>
        <w:t xml:space="preserve">volontaires </w:t>
      </w:r>
      <w:r w:rsidR="00303A5A" w:rsidRPr="00303A5A">
        <w:rPr>
          <w:rFonts w:cstheme="minorHAnsi"/>
          <w:bCs/>
          <w:sz w:val="24"/>
          <w:szCs w:val="24"/>
        </w:rPr>
        <w:t>de l’établissement concerné</w:t>
      </w:r>
      <w:r>
        <w:rPr>
          <w:rFonts w:cstheme="minorHAnsi"/>
          <w:bCs/>
          <w:sz w:val="24"/>
          <w:szCs w:val="24"/>
        </w:rPr>
        <w:t xml:space="preserve"> et désigné par une résolution de l’instance.</w:t>
      </w:r>
    </w:p>
    <w:p w14:paraId="61CF39DF" w14:textId="0CA4C457" w:rsidR="00182275" w:rsidRDefault="00182275" w:rsidP="00303A5A">
      <w:pPr>
        <w:jc w:val="both"/>
        <w:rPr>
          <w:rFonts w:cstheme="minorHAnsi"/>
          <w:bCs/>
          <w:sz w:val="24"/>
          <w:szCs w:val="24"/>
        </w:rPr>
      </w:pPr>
      <w:r>
        <w:rPr>
          <w:rFonts w:cstheme="minorHAnsi"/>
          <w:bCs/>
          <w:sz w:val="24"/>
          <w:szCs w:val="24"/>
        </w:rPr>
        <w:t xml:space="preserve">Il est précisé que ce rôle en lui-même ne fait pas bénéficier le salarié non élu du statut de salarié protégé au </w:t>
      </w:r>
      <w:r w:rsidR="00836D1F">
        <w:rPr>
          <w:rFonts w:cstheme="minorHAnsi"/>
          <w:bCs/>
          <w:sz w:val="24"/>
          <w:szCs w:val="24"/>
        </w:rPr>
        <w:t>sens</w:t>
      </w:r>
      <w:r>
        <w:rPr>
          <w:rFonts w:cstheme="minorHAnsi"/>
          <w:bCs/>
          <w:sz w:val="24"/>
          <w:szCs w:val="24"/>
        </w:rPr>
        <w:t xml:space="preserve"> des articles L.2411-1 et suivants du Code du </w:t>
      </w:r>
      <w:r w:rsidR="008B424F">
        <w:rPr>
          <w:rFonts w:cstheme="minorHAnsi"/>
          <w:bCs/>
          <w:sz w:val="24"/>
          <w:szCs w:val="24"/>
        </w:rPr>
        <w:t>T</w:t>
      </w:r>
      <w:r>
        <w:rPr>
          <w:rFonts w:cstheme="minorHAnsi"/>
          <w:bCs/>
          <w:sz w:val="24"/>
          <w:szCs w:val="24"/>
        </w:rPr>
        <w:t xml:space="preserve">ravail. </w:t>
      </w:r>
    </w:p>
    <w:p w14:paraId="4B6F2603" w14:textId="280CE2D9" w:rsidR="00182275" w:rsidRDefault="00182275" w:rsidP="00303A5A">
      <w:pPr>
        <w:jc w:val="both"/>
        <w:rPr>
          <w:rFonts w:cstheme="minorHAnsi"/>
          <w:bCs/>
          <w:sz w:val="24"/>
          <w:szCs w:val="24"/>
        </w:rPr>
      </w:pPr>
      <w:r>
        <w:rPr>
          <w:rFonts w:cstheme="minorHAnsi"/>
          <w:bCs/>
          <w:sz w:val="24"/>
          <w:szCs w:val="24"/>
        </w:rPr>
        <w:t>Par ailleurs, étant donné le degré de sensibilité de</w:t>
      </w:r>
      <w:r w:rsidR="0022282E">
        <w:rPr>
          <w:rFonts w:cstheme="minorHAnsi"/>
          <w:bCs/>
          <w:sz w:val="24"/>
          <w:szCs w:val="24"/>
        </w:rPr>
        <w:t xml:space="preserve">s </w:t>
      </w:r>
      <w:r>
        <w:rPr>
          <w:rFonts w:cstheme="minorHAnsi"/>
          <w:bCs/>
          <w:sz w:val="24"/>
          <w:szCs w:val="24"/>
        </w:rPr>
        <w:t>sujets</w:t>
      </w:r>
      <w:r w:rsidR="0022282E">
        <w:rPr>
          <w:rFonts w:cstheme="minorHAnsi"/>
          <w:bCs/>
          <w:sz w:val="24"/>
          <w:szCs w:val="24"/>
        </w:rPr>
        <w:t xml:space="preserve"> pouvant être portés à sa connaissance</w:t>
      </w:r>
      <w:r>
        <w:rPr>
          <w:rFonts w:cstheme="minorHAnsi"/>
          <w:bCs/>
          <w:sz w:val="24"/>
          <w:szCs w:val="24"/>
        </w:rPr>
        <w:t xml:space="preserve"> et le fait </w:t>
      </w:r>
      <w:r w:rsidR="0022282E">
        <w:rPr>
          <w:rFonts w:cstheme="minorHAnsi"/>
          <w:bCs/>
          <w:sz w:val="24"/>
          <w:szCs w:val="24"/>
        </w:rPr>
        <w:t>qu’il ne soit</w:t>
      </w:r>
      <w:r>
        <w:rPr>
          <w:rFonts w:cstheme="minorHAnsi"/>
          <w:bCs/>
          <w:sz w:val="24"/>
          <w:szCs w:val="24"/>
        </w:rPr>
        <w:t xml:space="preserve"> pas astreint par le Code du </w:t>
      </w:r>
      <w:r w:rsidR="006E5919">
        <w:rPr>
          <w:rFonts w:cstheme="minorHAnsi"/>
          <w:bCs/>
          <w:sz w:val="24"/>
          <w:szCs w:val="24"/>
        </w:rPr>
        <w:t>T</w:t>
      </w:r>
      <w:r>
        <w:rPr>
          <w:rFonts w:cstheme="minorHAnsi"/>
          <w:bCs/>
          <w:sz w:val="24"/>
          <w:szCs w:val="24"/>
        </w:rPr>
        <w:t xml:space="preserve">ravail à </w:t>
      </w:r>
      <w:r w:rsidR="0022282E">
        <w:rPr>
          <w:rFonts w:cstheme="minorHAnsi"/>
          <w:bCs/>
          <w:sz w:val="24"/>
          <w:szCs w:val="24"/>
        </w:rPr>
        <w:t>l’</w:t>
      </w:r>
      <w:r>
        <w:rPr>
          <w:rFonts w:cstheme="minorHAnsi"/>
          <w:bCs/>
          <w:sz w:val="24"/>
          <w:szCs w:val="24"/>
        </w:rPr>
        <w:t>obligation de confidentialité</w:t>
      </w:r>
      <w:r w:rsidR="0022282E">
        <w:rPr>
          <w:rFonts w:cstheme="minorHAnsi"/>
          <w:bCs/>
          <w:sz w:val="24"/>
          <w:szCs w:val="24"/>
        </w:rPr>
        <w:t xml:space="preserve"> attachée à un mandat de représentation </w:t>
      </w:r>
      <w:r>
        <w:rPr>
          <w:rFonts w:cstheme="minorHAnsi"/>
          <w:bCs/>
          <w:sz w:val="24"/>
          <w:szCs w:val="24"/>
        </w:rPr>
        <w:t xml:space="preserve">; </w:t>
      </w:r>
      <w:r w:rsidR="0022282E">
        <w:rPr>
          <w:rFonts w:cstheme="minorHAnsi"/>
          <w:bCs/>
          <w:sz w:val="24"/>
          <w:szCs w:val="24"/>
        </w:rPr>
        <w:t>le référent harcèlement et agissements sexistes non élu</w:t>
      </w:r>
      <w:r>
        <w:rPr>
          <w:rFonts w:cstheme="minorHAnsi"/>
          <w:bCs/>
          <w:sz w:val="24"/>
          <w:szCs w:val="24"/>
        </w:rPr>
        <w:t xml:space="preserve"> devra signer un engagement de confidentialité pour </w:t>
      </w:r>
      <w:r w:rsidR="0022282E">
        <w:rPr>
          <w:rFonts w:cstheme="minorHAnsi"/>
          <w:bCs/>
          <w:sz w:val="24"/>
          <w:szCs w:val="24"/>
        </w:rPr>
        <w:t>occuper ce rôle</w:t>
      </w:r>
      <w:r>
        <w:rPr>
          <w:rFonts w:cstheme="minorHAnsi"/>
          <w:bCs/>
          <w:sz w:val="24"/>
          <w:szCs w:val="24"/>
        </w:rPr>
        <w:t>.</w:t>
      </w:r>
    </w:p>
    <w:p w14:paraId="06A2B197" w14:textId="77777777" w:rsidR="00062AB4" w:rsidRPr="00303A5A" w:rsidRDefault="00062AB4" w:rsidP="00303A5A">
      <w:pPr>
        <w:jc w:val="both"/>
        <w:rPr>
          <w:rFonts w:cstheme="minorHAnsi"/>
          <w:bCs/>
          <w:sz w:val="24"/>
          <w:szCs w:val="24"/>
        </w:rPr>
      </w:pPr>
    </w:p>
    <w:p w14:paraId="7CA4C88A" w14:textId="275FB5BD" w:rsidR="0022282E" w:rsidRPr="001B5A2F" w:rsidRDefault="0022282E" w:rsidP="001B5A2F">
      <w:pPr>
        <w:pStyle w:val="Titre2"/>
      </w:pPr>
      <w:bookmarkStart w:id="44" w:name="_Toc182857041"/>
      <w:r w:rsidRPr="001B5A2F">
        <w:t>Article 7.2 – Commission de suivi</w:t>
      </w:r>
      <w:bookmarkEnd w:id="44"/>
    </w:p>
    <w:p w14:paraId="781AB0B4" w14:textId="71E0BCEB" w:rsidR="00303A5A" w:rsidRDefault="00667E97" w:rsidP="0022282E">
      <w:pPr>
        <w:jc w:val="both"/>
        <w:rPr>
          <w:rFonts w:cstheme="minorHAnsi"/>
          <w:bCs/>
          <w:sz w:val="24"/>
          <w:szCs w:val="24"/>
        </w:rPr>
      </w:pPr>
      <w:r>
        <w:rPr>
          <w:rFonts w:cstheme="minorHAnsi"/>
          <w:bCs/>
          <w:sz w:val="24"/>
          <w:szCs w:val="24"/>
        </w:rPr>
        <w:t>Le suivi du présent Accord sera assuré par la Commission Egalité Professionnelle du CSE Central Cargill France SAS, dont la composition et les modalités de fonctionnement sont arrêtées par l’article 2.3.2. A de l’Accord de mise en place du CSE Central du 31 octobre 2019.</w:t>
      </w:r>
    </w:p>
    <w:p w14:paraId="185C722E" w14:textId="77777777" w:rsidR="001B5A2F" w:rsidRPr="00303A5A" w:rsidRDefault="001B5A2F" w:rsidP="0022282E">
      <w:pPr>
        <w:jc w:val="both"/>
        <w:rPr>
          <w:rFonts w:cstheme="minorHAnsi"/>
          <w:bCs/>
          <w:sz w:val="24"/>
          <w:szCs w:val="24"/>
        </w:rPr>
      </w:pPr>
    </w:p>
    <w:p w14:paraId="0B1D5722" w14:textId="406B2310" w:rsidR="00667E97" w:rsidRPr="001B5A2F" w:rsidRDefault="00667E97" w:rsidP="001B5A2F">
      <w:pPr>
        <w:pStyle w:val="Titre2"/>
      </w:pPr>
      <w:bookmarkStart w:id="45" w:name="_Toc182857042"/>
      <w:r w:rsidRPr="001B5A2F">
        <w:lastRenderedPageBreak/>
        <w:t>Article 7.3 – Dispositions réglementaires</w:t>
      </w:r>
      <w:bookmarkEnd w:id="45"/>
    </w:p>
    <w:p w14:paraId="7E2A28E3" w14:textId="6A70BE5D" w:rsidR="00667E97" w:rsidRPr="001B5A2F" w:rsidRDefault="00667E97" w:rsidP="001B5A2F">
      <w:pPr>
        <w:pStyle w:val="Titre3"/>
      </w:pPr>
      <w:bookmarkStart w:id="46" w:name="_Toc182857043"/>
      <w:r w:rsidRPr="001B5A2F">
        <w:t>Article 7.3.1 – Clause de sauvegarde</w:t>
      </w:r>
      <w:bookmarkEnd w:id="46"/>
    </w:p>
    <w:p w14:paraId="15F5211B" w14:textId="19799128" w:rsidR="00667E97" w:rsidRPr="005110CF" w:rsidRDefault="00667E97" w:rsidP="00667E97">
      <w:pPr>
        <w:jc w:val="both"/>
        <w:rPr>
          <w:rFonts w:cstheme="minorHAnsi"/>
          <w:sz w:val="24"/>
          <w:szCs w:val="24"/>
        </w:rPr>
      </w:pPr>
      <w:r w:rsidRPr="005110CF">
        <w:rPr>
          <w:rFonts w:cstheme="minorHAnsi"/>
          <w:sz w:val="24"/>
          <w:szCs w:val="24"/>
        </w:rPr>
        <w:t xml:space="preserve">Les dispositions du présent </w:t>
      </w:r>
      <w:r>
        <w:rPr>
          <w:rFonts w:cstheme="minorHAnsi"/>
          <w:sz w:val="24"/>
          <w:szCs w:val="24"/>
        </w:rPr>
        <w:t>A</w:t>
      </w:r>
      <w:r w:rsidRPr="005110CF">
        <w:rPr>
          <w:rFonts w:cstheme="minorHAnsi"/>
          <w:sz w:val="24"/>
          <w:szCs w:val="24"/>
        </w:rPr>
        <w:t xml:space="preserve">ccord collectif ont été </w:t>
      </w:r>
      <w:r w:rsidR="009D33BD">
        <w:rPr>
          <w:rFonts w:cstheme="minorHAnsi"/>
          <w:sz w:val="24"/>
          <w:szCs w:val="24"/>
        </w:rPr>
        <w:t xml:space="preserve">établies en conformité avec les </w:t>
      </w:r>
      <w:r w:rsidR="009D33BD" w:rsidRPr="005110CF">
        <w:rPr>
          <w:rFonts w:cstheme="minorHAnsi"/>
          <w:sz w:val="24"/>
          <w:szCs w:val="24"/>
        </w:rPr>
        <w:t xml:space="preserve"> </w:t>
      </w:r>
      <w:r w:rsidRPr="005110CF">
        <w:rPr>
          <w:rFonts w:cstheme="minorHAnsi"/>
          <w:sz w:val="24"/>
          <w:szCs w:val="24"/>
        </w:rPr>
        <w:t xml:space="preserve"> dispositions légales et réglementaires </w:t>
      </w:r>
      <w:r w:rsidR="009D33BD">
        <w:rPr>
          <w:rFonts w:cstheme="minorHAnsi"/>
          <w:sz w:val="24"/>
          <w:szCs w:val="24"/>
        </w:rPr>
        <w:t xml:space="preserve">en </w:t>
      </w:r>
      <w:r w:rsidR="00452178">
        <w:rPr>
          <w:rFonts w:cstheme="minorHAnsi"/>
          <w:sz w:val="24"/>
          <w:szCs w:val="24"/>
        </w:rPr>
        <w:t xml:space="preserve">vigueur </w:t>
      </w:r>
      <w:r w:rsidR="00452178" w:rsidRPr="005110CF">
        <w:rPr>
          <w:rFonts w:cstheme="minorHAnsi"/>
          <w:sz w:val="24"/>
          <w:szCs w:val="24"/>
        </w:rPr>
        <w:t>à</w:t>
      </w:r>
      <w:r w:rsidRPr="005110CF">
        <w:rPr>
          <w:rFonts w:cstheme="minorHAnsi"/>
          <w:sz w:val="24"/>
          <w:szCs w:val="24"/>
        </w:rPr>
        <w:t xml:space="preserve"> la date de sa conclusion.</w:t>
      </w:r>
    </w:p>
    <w:p w14:paraId="4B30BE33" w14:textId="5676B794" w:rsidR="001B5A2F" w:rsidRPr="005110CF" w:rsidRDefault="00667E97" w:rsidP="00667E97">
      <w:pPr>
        <w:jc w:val="both"/>
        <w:rPr>
          <w:rFonts w:cstheme="minorHAnsi"/>
          <w:sz w:val="24"/>
          <w:szCs w:val="24"/>
        </w:rPr>
      </w:pPr>
      <w:r w:rsidRPr="005110CF">
        <w:rPr>
          <w:rFonts w:cstheme="minorHAnsi"/>
          <w:sz w:val="24"/>
          <w:szCs w:val="24"/>
        </w:rPr>
        <w:t xml:space="preserve">En cas de modification de ces dispositions, les nouvelles obligations s’appliqueront </w:t>
      </w:r>
      <w:r w:rsidR="00452178">
        <w:rPr>
          <w:rFonts w:cstheme="minorHAnsi"/>
          <w:sz w:val="24"/>
          <w:szCs w:val="24"/>
        </w:rPr>
        <w:t>automatiquement,</w:t>
      </w:r>
      <w:r w:rsidRPr="005110CF">
        <w:rPr>
          <w:rFonts w:cstheme="minorHAnsi"/>
          <w:sz w:val="24"/>
          <w:szCs w:val="24"/>
        </w:rPr>
        <w:t xml:space="preserve"> sans qu’il soit nécessaire de renégocier partiellement ou totalement le présent </w:t>
      </w:r>
      <w:r w:rsidR="00764776">
        <w:rPr>
          <w:rFonts w:cstheme="minorHAnsi"/>
          <w:sz w:val="24"/>
          <w:szCs w:val="24"/>
        </w:rPr>
        <w:t>A</w:t>
      </w:r>
      <w:r w:rsidRPr="005110CF">
        <w:rPr>
          <w:rFonts w:cstheme="minorHAnsi"/>
          <w:sz w:val="24"/>
          <w:szCs w:val="24"/>
        </w:rPr>
        <w:t>ccord collectif.</w:t>
      </w:r>
    </w:p>
    <w:p w14:paraId="69541959" w14:textId="0606972A" w:rsidR="00667E97" w:rsidRPr="001B5A2F" w:rsidRDefault="00764776" w:rsidP="001B5A2F">
      <w:pPr>
        <w:pStyle w:val="Titre3"/>
      </w:pPr>
      <w:bookmarkStart w:id="47" w:name="_Toc182857044"/>
      <w:r w:rsidRPr="001B5A2F">
        <w:t>Article 7.3.2 – Durée et entrée en vigueur</w:t>
      </w:r>
      <w:bookmarkEnd w:id="47"/>
    </w:p>
    <w:p w14:paraId="66D3B923" w14:textId="4A392EAC" w:rsidR="00764776" w:rsidRDefault="00764776" w:rsidP="00764776">
      <w:pPr>
        <w:jc w:val="both"/>
        <w:rPr>
          <w:rFonts w:cstheme="minorHAnsi"/>
          <w:bCs/>
          <w:sz w:val="24"/>
          <w:szCs w:val="24"/>
        </w:rPr>
      </w:pPr>
      <w:r w:rsidRPr="00764776">
        <w:rPr>
          <w:rFonts w:cstheme="minorHAnsi"/>
          <w:bCs/>
          <w:sz w:val="24"/>
          <w:szCs w:val="24"/>
        </w:rPr>
        <w:t xml:space="preserve">Le présent </w:t>
      </w:r>
      <w:r>
        <w:rPr>
          <w:rFonts w:cstheme="minorHAnsi"/>
          <w:bCs/>
          <w:sz w:val="24"/>
          <w:szCs w:val="24"/>
        </w:rPr>
        <w:t>A</w:t>
      </w:r>
      <w:r w:rsidRPr="00764776">
        <w:rPr>
          <w:rFonts w:cstheme="minorHAnsi"/>
          <w:bCs/>
          <w:sz w:val="24"/>
          <w:szCs w:val="24"/>
        </w:rPr>
        <w:t xml:space="preserve">ccord </w:t>
      </w:r>
      <w:r>
        <w:rPr>
          <w:rFonts w:cstheme="minorHAnsi"/>
          <w:bCs/>
          <w:sz w:val="24"/>
          <w:szCs w:val="24"/>
        </w:rPr>
        <w:t>entre</w:t>
      </w:r>
      <w:r w:rsidRPr="00764776">
        <w:rPr>
          <w:rFonts w:cstheme="minorHAnsi"/>
          <w:bCs/>
          <w:sz w:val="24"/>
          <w:szCs w:val="24"/>
        </w:rPr>
        <w:t xml:space="preserve"> en vigueur </w:t>
      </w:r>
      <w:r>
        <w:rPr>
          <w:rFonts w:cstheme="minorHAnsi"/>
          <w:bCs/>
          <w:sz w:val="24"/>
          <w:szCs w:val="24"/>
        </w:rPr>
        <w:t>au 1</w:t>
      </w:r>
      <w:r w:rsidRPr="00764776">
        <w:rPr>
          <w:rFonts w:cstheme="minorHAnsi"/>
          <w:bCs/>
          <w:sz w:val="24"/>
          <w:szCs w:val="24"/>
          <w:vertAlign w:val="superscript"/>
        </w:rPr>
        <w:t>er</w:t>
      </w:r>
      <w:r>
        <w:rPr>
          <w:rFonts w:cstheme="minorHAnsi"/>
          <w:bCs/>
          <w:sz w:val="24"/>
          <w:szCs w:val="24"/>
        </w:rPr>
        <w:t xml:space="preserve"> juin 2024, sauf</w:t>
      </w:r>
      <w:r w:rsidR="009D33BD">
        <w:rPr>
          <w:rFonts w:cstheme="minorHAnsi"/>
          <w:bCs/>
          <w:sz w:val="24"/>
          <w:szCs w:val="24"/>
        </w:rPr>
        <w:t xml:space="preserve"> si</w:t>
      </w:r>
      <w:r>
        <w:rPr>
          <w:rFonts w:cstheme="minorHAnsi"/>
          <w:bCs/>
          <w:sz w:val="24"/>
          <w:szCs w:val="24"/>
        </w:rPr>
        <w:t xml:space="preserve"> l’une de ses dispositions prévoit une entrée en vigueur à une autre date</w:t>
      </w:r>
      <w:r w:rsidRPr="00764776">
        <w:rPr>
          <w:rFonts w:cstheme="minorHAnsi"/>
          <w:bCs/>
          <w:sz w:val="24"/>
          <w:szCs w:val="24"/>
        </w:rPr>
        <w:t>. Il est conclu pour une durée de trois ans à compter de sa date de signature. Il cessera de produire effet à l’échéance du terme, soit le 31 mai 20</w:t>
      </w:r>
      <w:r>
        <w:rPr>
          <w:rFonts w:cstheme="minorHAnsi"/>
          <w:bCs/>
          <w:sz w:val="24"/>
          <w:szCs w:val="24"/>
        </w:rPr>
        <w:t>27</w:t>
      </w:r>
      <w:r w:rsidRPr="00764776">
        <w:rPr>
          <w:rFonts w:cstheme="minorHAnsi"/>
          <w:bCs/>
          <w:sz w:val="24"/>
          <w:szCs w:val="24"/>
        </w:rPr>
        <w:t>.</w:t>
      </w:r>
    </w:p>
    <w:p w14:paraId="45D7B29B" w14:textId="77777777" w:rsidR="009D33BD" w:rsidRDefault="009D33BD" w:rsidP="009D33BD">
      <w:pPr>
        <w:jc w:val="both"/>
        <w:rPr>
          <w:rFonts w:cstheme="minorHAnsi"/>
          <w:bCs/>
          <w:sz w:val="24"/>
          <w:szCs w:val="24"/>
        </w:rPr>
      </w:pPr>
      <w:r>
        <w:rPr>
          <w:rFonts w:cstheme="minorHAnsi"/>
          <w:bCs/>
          <w:sz w:val="24"/>
          <w:szCs w:val="24"/>
        </w:rPr>
        <w:t>Les parties conviennent que de nouvelles négociations sur l’égalité professionnelle seront engagées entre la Direction et les Organisations Syndicales représentatives dans l’entreprise au plus tard dans les 6 mois avant l’échéance du terme mentionné ci-dessus.</w:t>
      </w:r>
    </w:p>
    <w:p w14:paraId="63726754" w14:textId="20DB1EBC" w:rsidR="00764776" w:rsidRDefault="00764776" w:rsidP="001B5A2F">
      <w:pPr>
        <w:pStyle w:val="Titre3"/>
      </w:pPr>
      <w:bookmarkStart w:id="48" w:name="_Toc182857045"/>
      <w:r w:rsidRPr="001B5A2F">
        <w:t>Article 7.3.3 – Révision et dénonciation de l’Accord</w:t>
      </w:r>
      <w:bookmarkEnd w:id="48"/>
    </w:p>
    <w:p w14:paraId="79FC492F" w14:textId="77777777" w:rsidR="009D33BD" w:rsidRDefault="009D33BD" w:rsidP="00725688">
      <w:pPr>
        <w:spacing w:after="0"/>
        <w:jc w:val="both"/>
        <w:rPr>
          <w:rFonts w:cs="Arial"/>
          <w:bCs/>
          <w:sz w:val="24"/>
          <w:szCs w:val="24"/>
        </w:rPr>
      </w:pPr>
      <w:r w:rsidRPr="00686ACF">
        <w:rPr>
          <w:rFonts w:cs="Arial"/>
          <w:bCs/>
          <w:sz w:val="24"/>
          <w:szCs w:val="24"/>
        </w:rPr>
        <w:t>Le présent accord pourra être révisé si nécessaire. La procédure de révision du présent accord ne peut être engagée que par la Direction ou l’une des parties habilitées, conformément aux dispositions du Code du travail.</w:t>
      </w:r>
    </w:p>
    <w:p w14:paraId="2A264196" w14:textId="77777777" w:rsidR="00725688" w:rsidRPr="00686ACF" w:rsidRDefault="00725688" w:rsidP="00725688">
      <w:pPr>
        <w:spacing w:after="0"/>
        <w:jc w:val="both"/>
        <w:rPr>
          <w:rFonts w:cs="Arial"/>
          <w:bCs/>
          <w:sz w:val="24"/>
          <w:szCs w:val="24"/>
        </w:rPr>
      </w:pPr>
    </w:p>
    <w:p w14:paraId="5E9094D8" w14:textId="77777777" w:rsidR="009D33BD" w:rsidRPr="00686ACF" w:rsidRDefault="009D33BD" w:rsidP="00725688">
      <w:pPr>
        <w:spacing w:after="0"/>
        <w:jc w:val="both"/>
        <w:rPr>
          <w:rFonts w:cs="Arial"/>
          <w:bCs/>
          <w:sz w:val="24"/>
          <w:szCs w:val="24"/>
        </w:rPr>
      </w:pPr>
      <w:r w:rsidRPr="00686ACF">
        <w:rPr>
          <w:rFonts w:cs="Arial"/>
          <w:bCs/>
          <w:sz w:val="24"/>
          <w:szCs w:val="24"/>
        </w:rPr>
        <w:t>Une information devra être faite à la Direction, lorsque celle-ci n’est pas à l’origine de l’engagement de la procédure, ainsi qu’à chacune des autres parties habilitées à engager la procédure de révision, par courrier.</w:t>
      </w:r>
    </w:p>
    <w:p w14:paraId="276BA182" w14:textId="77777777" w:rsidR="009D33BD" w:rsidRDefault="009D33BD" w:rsidP="00725688">
      <w:pPr>
        <w:jc w:val="both"/>
        <w:rPr>
          <w:rFonts w:cstheme="minorHAnsi"/>
          <w:bCs/>
          <w:sz w:val="24"/>
          <w:szCs w:val="24"/>
        </w:rPr>
      </w:pPr>
    </w:p>
    <w:p w14:paraId="36F2E5C5" w14:textId="7201000E" w:rsidR="00764776" w:rsidRDefault="00764776" w:rsidP="00764776">
      <w:pPr>
        <w:jc w:val="both"/>
        <w:rPr>
          <w:rFonts w:cstheme="minorHAnsi"/>
          <w:bCs/>
          <w:sz w:val="24"/>
          <w:szCs w:val="24"/>
        </w:rPr>
      </w:pPr>
      <w:r w:rsidRPr="00764776">
        <w:rPr>
          <w:rFonts w:cstheme="minorHAnsi"/>
          <w:bCs/>
          <w:sz w:val="24"/>
          <w:szCs w:val="24"/>
        </w:rPr>
        <w:t xml:space="preserve">Le présent </w:t>
      </w:r>
      <w:r w:rsidR="009D33BD">
        <w:rPr>
          <w:rFonts w:cstheme="minorHAnsi"/>
          <w:bCs/>
          <w:sz w:val="24"/>
          <w:szCs w:val="24"/>
        </w:rPr>
        <w:t>a</w:t>
      </w:r>
      <w:r w:rsidRPr="00764776">
        <w:rPr>
          <w:rFonts w:cstheme="minorHAnsi"/>
          <w:bCs/>
          <w:sz w:val="24"/>
          <w:szCs w:val="24"/>
        </w:rPr>
        <w:t>ccord</w:t>
      </w:r>
      <w:r w:rsidR="009D33BD">
        <w:rPr>
          <w:rFonts w:cstheme="minorHAnsi"/>
          <w:bCs/>
          <w:sz w:val="24"/>
          <w:szCs w:val="24"/>
        </w:rPr>
        <w:t xml:space="preserve"> peut </w:t>
      </w:r>
      <w:r w:rsidRPr="00764776">
        <w:rPr>
          <w:rFonts w:cstheme="minorHAnsi"/>
          <w:bCs/>
          <w:sz w:val="24"/>
          <w:szCs w:val="24"/>
        </w:rPr>
        <w:t xml:space="preserve">être dénoncé </w:t>
      </w:r>
      <w:r w:rsidR="009D33BD">
        <w:rPr>
          <w:rFonts w:cstheme="minorHAnsi"/>
          <w:bCs/>
          <w:sz w:val="24"/>
          <w:szCs w:val="24"/>
        </w:rPr>
        <w:t>pour tout ou partie</w:t>
      </w:r>
      <w:r w:rsidR="009D33BD" w:rsidRPr="00764776">
        <w:rPr>
          <w:rFonts w:cstheme="minorHAnsi"/>
          <w:bCs/>
          <w:sz w:val="24"/>
          <w:szCs w:val="24"/>
        </w:rPr>
        <w:t xml:space="preserve"> </w:t>
      </w:r>
      <w:r w:rsidR="009D33BD">
        <w:rPr>
          <w:rFonts w:cstheme="minorHAnsi"/>
          <w:bCs/>
          <w:sz w:val="24"/>
          <w:szCs w:val="24"/>
        </w:rPr>
        <w:t xml:space="preserve">avec un préavis de 3 mois par les parties signataires </w:t>
      </w:r>
      <w:r w:rsidRPr="00764776">
        <w:rPr>
          <w:rFonts w:cstheme="minorHAnsi"/>
          <w:bCs/>
          <w:sz w:val="24"/>
          <w:szCs w:val="24"/>
        </w:rPr>
        <w:t>dans les conditions prévues par les dispositions des articles L. 2261-</w:t>
      </w:r>
      <w:r w:rsidR="009D33BD">
        <w:rPr>
          <w:rFonts w:cstheme="minorHAnsi"/>
          <w:bCs/>
          <w:sz w:val="24"/>
          <w:szCs w:val="24"/>
        </w:rPr>
        <w:t>9</w:t>
      </w:r>
      <w:r w:rsidRPr="00764776">
        <w:rPr>
          <w:rFonts w:cstheme="minorHAnsi"/>
          <w:bCs/>
          <w:sz w:val="24"/>
          <w:szCs w:val="24"/>
        </w:rPr>
        <w:t xml:space="preserve"> et L. 2261-</w:t>
      </w:r>
      <w:r w:rsidR="009D33BD">
        <w:rPr>
          <w:rFonts w:cstheme="minorHAnsi"/>
          <w:bCs/>
          <w:sz w:val="24"/>
          <w:szCs w:val="24"/>
        </w:rPr>
        <w:t>12</w:t>
      </w:r>
      <w:r w:rsidRPr="00764776">
        <w:rPr>
          <w:rFonts w:cstheme="minorHAnsi"/>
          <w:bCs/>
          <w:sz w:val="24"/>
          <w:szCs w:val="24"/>
        </w:rPr>
        <w:t xml:space="preserve"> du </w:t>
      </w:r>
      <w:r w:rsidR="006E5919">
        <w:rPr>
          <w:rFonts w:cstheme="minorHAnsi"/>
          <w:bCs/>
          <w:sz w:val="24"/>
          <w:szCs w:val="24"/>
        </w:rPr>
        <w:t>C</w:t>
      </w:r>
      <w:r w:rsidRPr="00764776">
        <w:rPr>
          <w:rFonts w:cstheme="minorHAnsi"/>
          <w:bCs/>
          <w:sz w:val="24"/>
          <w:szCs w:val="24"/>
        </w:rPr>
        <w:t xml:space="preserve">ode du </w:t>
      </w:r>
      <w:r w:rsidR="003D5EAF">
        <w:rPr>
          <w:rFonts w:cstheme="minorHAnsi"/>
          <w:bCs/>
          <w:sz w:val="24"/>
          <w:szCs w:val="24"/>
        </w:rPr>
        <w:t>T</w:t>
      </w:r>
      <w:r w:rsidRPr="00764776">
        <w:rPr>
          <w:rFonts w:cstheme="minorHAnsi"/>
          <w:bCs/>
          <w:sz w:val="24"/>
          <w:szCs w:val="24"/>
        </w:rPr>
        <w:t>ravail.</w:t>
      </w:r>
    </w:p>
    <w:p w14:paraId="6EB901B6" w14:textId="77777777" w:rsidR="009D33BD" w:rsidRDefault="009D33BD" w:rsidP="009D33BD">
      <w:pPr>
        <w:jc w:val="both"/>
        <w:rPr>
          <w:rFonts w:cstheme="minorHAnsi"/>
          <w:bCs/>
          <w:sz w:val="24"/>
          <w:szCs w:val="24"/>
        </w:rPr>
      </w:pPr>
      <w:r>
        <w:rPr>
          <w:rFonts w:cstheme="minorHAnsi"/>
          <w:bCs/>
          <w:sz w:val="24"/>
          <w:szCs w:val="24"/>
        </w:rPr>
        <w:t>La dénonciation devra être notifiée à l’ensemble des parties signataires par lettre recommandée avec accusé de réception.</w:t>
      </w:r>
    </w:p>
    <w:p w14:paraId="4A839F6C" w14:textId="77777777" w:rsidR="009D33BD" w:rsidRDefault="009D33BD" w:rsidP="009D33BD">
      <w:pPr>
        <w:jc w:val="both"/>
        <w:rPr>
          <w:rFonts w:cstheme="minorHAnsi"/>
          <w:bCs/>
          <w:sz w:val="24"/>
          <w:szCs w:val="24"/>
        </w:rPr>
      </w:pPr>
      <w:r>
        <w:rPr>
          <w:rFonts w:cstheme="minorHAnsi"/>
          <w:bCs/>
          <w:sz w:val="24"/>
          <w:szCs w:val="24"/>
        </w:rPr>
        <w:t>L’accord, ou la partie de l’accord dénoncée, continue à produire ses effets jusqu’à l’entrée en vigueur des dispositions nouvelles.</w:t>
      </w:r>
    </w:p>
    <w:p w14:paraId="10BF8869" w14:textId="78EF8A4D" w:rsidR="00632D3E" w:rsidRDefault="009D33BD" w:rsidP="00725688">
      <w:pPr>
        <w:spacing w:after="0" w:line="240" w:lineRule="auto"/>
        <w:jc w:val="both"/>
        <w:rPr>
          <w:rFonts w:cs="Arial"/>
          <w:bCs/>
          <w:sz w:val="24"/>
          <w:szCs w:val="24"/>
        </w:rPr>
      </w:pPr>
      <w:r w:rsidRPr="00B77313">
        <w:rPr>
          <w:rFonts w:cs="Arial"/>
          <w:bCs/>
          <w:sz w:val="24"/>
          <w:szCs w:val="24"/>
        </w:rPr>
        <w:t>Dans ce cas, la Direction et les Organisations Syndicales représentatives se réuniront pendant la durée du préavis pour discuter les possibilités de renégociations/modifications.</w:t>
      </w:r>
    </w:p>
    <w:p w14:paraId="5318BBF9" w14:textId="77777777" w:rsidR="00725688" w:rsidRPr="00725688" w:rsidRDefault="00725688" w:rsidP="00725688">
      <w:pPr>
        <w:spacing w:after="0" w:line="240" w:lineRule="auto"/>
        <w:jc w:val="both"/>
        <w:rPr>
          <w:rFonts w:cs="Arial"/>
          <w:bCs/>
          <w:sz w:val="24"/>
          <w:szCs w:val="24"/>
        </w:rPr>
      </w:pPr>
    </w:p>
    <w:p w14:paraId="57B89EC7" w14:textId="4F9C45D2" w:rsidR="00764776" w:rsidRPr="001B5A2F" w:rsidRDefault="00764776" w:rsidP="001B5A2F">
      <w:pPr>
        <w:pStyle w:val="Titre3"/>
      </w:pPr>
      <w:bookmarkStart w:id="49" w:name="_Toc182857046"/>
      <w:r w:rsidRPr="001B5A2F">
        <w:lastRenderedPageBreak/>
        <w:t>Article 7.3.</w:t>
      </w:r>
      <w:r w:rsidR="00632D3E">
        <w:t>4</w:t>
      </w:r>
      <w:r w:rsidRPr="001B5A2F">
        <w:t xml:space="preserve"> – Publicité et dépôt de l’Accord</w:t>
      </w:r>
      <w:bookmarkEnd w:id="49"/>
    </w:p>
    <w:p w14:paraId="7EBB288F" w14:textId="3729C792" w:rsidR="00764776" w:rsidRPr="00764776" w:rsidRDefault="00764776" w:rsidP="00764776">
      <w:pPr>
        <w:jc w:val="both"/>
        <w:rPr>
          <w:rFonts w:cstheme="minorHAnsi"/>
          <w:bCs/>
          <w:sz w:val="24"/>
          <w:szCs w:val="24"/>
        </w:rPr>
      </w:pPr>
      <w:r w:rsidRPr="00764776">
        <w:rPr>
          <w:rFonts w:cstheme="minorHAnsi"/>
          <w:bCs/>
          <w:sz w:val="24"/>
          <w:szCs w:val="24"/>
        </w:rPr>
        <w:t>Le présent Accord sera déposé, à l’initiative de la direction</w:t>
      </w:r>
      <w:r>
        <w:rPr>
          <w:rFonts w:cstheme="minorHAnsi"/>
          <w:bCs/>
          <w:sz w:val="24"/>
          <w:szCs w:val="24"/>
        </w:rPr>
        <w:t xml:space="preserve"> </w:t>
      </w:r>
      <w:r w:rsidRPr="00764776">
        <w:rPr>
          <w:rFonts w:cstheme="minorHAnsi"/>
          <w:bCs/>
          <w:sz w:val="24"/>
          <w:szCs w:val="24"/>
        </w:rPr>
        <w:t>auprès de la DREETS (Direction Régionale de l’Economie, de l’Emploi, du Travail et des Solidarités) des Hauts de seine, dans les 15 jours suivant sa signature.</w:t>
      </w:r>
    </w:p>
    <w:p w14:paraId="47DB2741" w14:textId="11DDE6BD" w:rsidR="00667E97" w:rsidRDefault="00764776" w:rsidP="00492E4C">
      <w:pPr>
        <w:jc w:val="both"/>
        <w:rPr>
          <w:rFonts w:cstheme="minorHAnsi"/>
          <w:bCs/>
          <w:sz w:val="24"/>
          <w:szCs w:val="24"/>
        </w:rPr>
      </w:pPr>
      <w:r w:rsidRPr="00764776">
        <w:rPr>
          <w:rFonts w:cstheme="minorHAnsi"/>
          <w:bCs/>
          <w:sz w:val="24"/>
          <w:szCs w:val="24"/>
        </w:rPr>
        <w:t>Un exemplaire sera adressé au secrétariat du greffe du conseil des prud’hommes des Hauts de Seine.</w:t>
      </w:r>
    </w:p>
    <w:p w14:paraId="1CED0A11" w14:textId="77777777" w:rsidR="00667E97" w:rsidRPr="00303A5A" w:rsidRDefault="00667E97" w:rsidP="00492E4C">
      <w:pPr>
        <w:jc w:val="both"/>
        <w:rPr>
          <w:rFonts w:cstheme="minorHAnsi"/>
          <w:bCs/>
          <w:sz w:val="24"/>
          <w:szCs w:val="24"/>
        </w:rPr>
      </w:pPr>
    </w:p>
    <w:p w14:paraId="64742B5C" w14:textId="77777777" w:rsidR="00725688" w:rsidRDefault="00725688">
      <w:pPr>
        <w:rPr>
          <w:rFonts w:cstheme="minorHAnsi"/>
          <w:sz w:val="24"/>
          <w:szCs w:val="24"/>
        </w:rPr>
      </w:pPr>
      <w:r>
        <w:rPr>
          <w:rFonts w:cstheme="minorHAnsi"/>
          <w:sz w:val="24"/>
          <w:szCs w:val="24"/>
        </w:rPr>
        <w:br w:type="page"/>
      </w:r>
    </w:p>
    <w:p w14:paraId="3C61FCB2" w14:textId="78AF318C" w:rsidR="00942215" w:rsidRPr="004B7FD6" w:rsidRDefault="00942215" w:rsidP="00942215">
      <w:pPr>
        <w:spacing w:line="312" w:lineRule="auto"/>
        <w:jc w:val="both"/>
        <w:rPr>
          <w:rFonts w:cstheme="minorHAnsi"/>
          <w:sz w:val="24"/>
          <w:szCs w:val="24"/>
        </w:rPr>
      </w:pPr>
      <w:r w:rsidRPr="004B7FD6">
        <w:rPr>
          <w:rFonts w:cstheme="minorHAnsi"/>
          <w:sz w:val="24"/>
          <w:szCs w:val="24"/>
        </w:rPr>
        <w:lastRenderedPageBreak/>
        <w:t xml:space="preserve">Fait à </w:t>
      </w:r>
      <w:r w:rsidR="00D95DA8" w:rsidRPr="004B7FD6">
        <w:rPr>
          <w:rFonts w:cstheme="minorHAnsi"/>
          <w:sz w:val="24"/>
          <w:szCs w:val="24"/>
        </w:rPr>
        <w:t>Paris La Défense</w:t>
      </w:r>
      <w:r w:rsidRPr="004B7FD6">
        <w:rPr>
          <w:rFonts w:cstheme="minorHAnsi"/>
          <w:sz w:val="24"/>
          <w:szCs w:val="24"/>
        </w:rPr>
        <w:t xml:space="preserve">, le </w:t>
      </w:r>
      <w:r w:rsidR="005F456C">
        <w:rPr>
          <w:rFonts w:cstheme="minorHAnsi"/>
          <w:sz w:val="24"/>
          <w:szCs w:val="24"/>
        </w:rPr>
        <w:t>19 novembre</w:t>
      </w:r>
      <w:r w:rsidR="00452178">
        <w:rPr>
          <w:rFonts w:cstheme="minorHAnsi"/>
          <w:sz w:val="24"/>
          <w:szCs w:val="24"/>
        </w:rPr>
        <w:t xml:space="preserve"> 2024</w:t>
      </w:r>
      <w:r w:rsidRPr="004B7FD6">
        <w:rPr>
          <w:rFonts w:cstheme="minorHAnsi"/>
          <w:sz w:val="24"/>
          <w:szCs w:val="24"/>
        </w:rPr>
        <w:t xml:space="preserve"> en </w:t>
      </w:r>
      <w:r w:rsidR="005F456C">
        <w:rPr>
          <w:rFonts w:cstheme="minorHAnsi"/>
          <w:sz w:val="24"/>
          <w:szCs w:val="24"/>
        </w:rPr>
        <w:t>4</w:t>
      </w:r>
      <w:r w:rsidRPr="004B7FD6">
        <w:rPr>
          <w:rFonts w:cstheme="minorHAnsi"/>
          <w:sz w:val="24"/>
          <w:szCs w:val="24"/>
        </w:rPr>
        <w:t xml:space="preserve"> exemplaires</w:t>
      </w:r>
    </w:p>
    <w:p w14:paraId="16280325" w14:textId="77777777" w:rsidR="00942215" w:rsidRPr="005110CF" w:rsidRDefault="00942215" w:rsidP="00942215">
      <w:pPr>
        <w:spacing w:line="312" w:lineRule="auto"/>
        <w:jc w:val="both"/>
        <w:rPr>
          <w:rFonts w:cstheme="minorHAnsi"/>
          <w:sz w:val="24"/>
          <w:szCs w:val="24"/>
        </w:rPr>
      </w:pPr>
    </w:p>
    <w:p w14:paraId="180D6B0D" w14:textId="77777777" w:rsidR="00942215" w:rsidRPr="005110CF" w:rsidRDefault="00D95DA8" w:rsidP="00942215">
      <w:pPr>
        <w:spacing w:line="312" w:lineRule="auto"/>
        <w:jc w:val="both"/>
        <w:rPr>
          <w:rFonts w:cstheme="minorHAnsi"/>
          <w:sz w:val="24"/>
          <w:szCs w:val="24"/>
        </w:rPr>
      </w:pPr>
      <w:r w:rsidRPr="005110CF">
        <w:rPr>
          <w:rFonts w:cstheme="minorHAnsi"/>
          <w:sz w:val="24"/>
          <w:szCs w:val="24"/>
        </w:rPr>
        <w:t>Pour la Société CARGILL France SAS,</w:t>
      </w:r>
    </w:p>
    <w:p w14:paraId="55D08592" w14:textId="1D79293B" w:rsidR="00D95DA8" w:rsidRPr="005110CF" w:rsidRDefault="00605C10" w:rsidP="00942215">
      <w:pPr>
        <w:spacing w:line="312" w:lineRule="auto"/>
        <w:jc w:val="both"/>
        <w:rPr>
          <w:rFonts w:cstheme="minorHAnsi"/>
          <w:b/>
          <w:bCs/>
          <w:sz w:val="24"/>
          <w:szCs w:val="24"/>
        </w:rPr>
      </w:pPr>
      <w:r>
        <w:rPr>
          <w:rFonts w:cstheme="minorHAnsi"/>
          <w:b/>
          <w:bCs/>
          <w:sz w:val="24"/>
          <w:szCs w:val="24"/>
        </w:rPr>
        <w:t>XXXXX</w:t>
      </w:r>
    </w:p>
    <w:p w14:paraId="3BA1268E" w14:textId="77777777" w:rsidR="00D95DA8" w:rsidRPr="005110CF" w:rsidRDefault="00D95DA8" w:rsidP="00D95DA8">
      <w:pPr>
        <w:tabs>
          <w:tab w:val="left" w:pos="4678"/>
        </w:tabs>
        <w:spacing w:after="0"/>
        <w:jc w:val="both"/>
        <w:rPr>
          <w:rFonts w:cstheme="minorHAnsi"/>
          <w:sz w:val="24"/>
          <w:szCs w:val="24"/>
        </w:rPr>
      </w:pPr>
    </w:p>
    <w:p w14:paraId="3050DA5F" w14:textId="77777777" w:rsidR="00D95DA8" w:rsidRPr="005110CF" w:rsidRDefault="00D95DA8" w:rsidP="00D95DA8">
      <w:pPr>
        <w:tabs>
          <w:tab w:val="left" w:pos="4678"/>
        </w:tabs>
        <w:spacing w:after="0"/>
        <w:jc w:val="both"/>
        <w:rPr>
          <w:rFonts w:cstheme="minorHAnsi"/>
          <w:sz w:val="24"/>
          <w:szCs w:val="24"/>
        </w:rPr>
      </w:pPr>
    </w:p>
    <w:p w14:paraId="28D63E9D" w14:textId="77777777" w:rsidR="004041C0" w:rsidRPr="005110CF" w:rsidRDefault="004041C0" w:rsidP="00D95DA8">
      <w:pPr>
        <w:tabs>
          <w:tab w:val="left" w:pos="4678"/>
        </w:tabs>
        <w:spacing w:after="0"/>
        <w:jc w:val="both"/>
        <w:rPr>
          <w:rFonts w:cstheme="minorHAnsi"/>
          <w:sz w:val="24"/>
          <w:szCs w:val="24"/>
        </w:rPr>
      </w:pPr>
    </w:p>
    <w:p w14:paraId="3E2CC72E" w14:textId="77777777" w:rsidR="004041C0" w:rsidRPr="005110CF" w:rsidRDefault="004041C0" w:rsidP="00D95DA8">
      <w:pPr>
        <w:tabs>
          <w:tab w:val="left" w:pos="4678"/>
        </w:tabs>
        <w:spacing w:after="0"/>
        <w:jc w:val="both"/>
        <w:rPr>
          <w:rFonts w:cstheme="minorHAnsi"/>
          <w:sz w:val="24"/>
          <w:szCs w:val="24"/>
        </w:rPr>
      </w:pPr>
    </w:p>
    <w:p w14:paraId="56E207C0" w14:textId="77777777" w:rsidR="004041C0" w:rsidRPr="005110CF" w:rsidRDefault="004041C0" w:rsidP="00D95DA8">
      <w:pPr>
        <w:tabs>
          <w:tab w:val="left" w:pos="4678"/>
        </w:tabs>
        <w:spacing w:after="0"/>
        <w:jc w:val="both"/>
        <w:rPr>
          <w:rFonts w:cstheme="minorHAnsi"/>
          <w:sz w:val="24"/>
          <w:szCs w:val="24"/>
        </w:rPr>
      </w:pPr>
    </w:p>
    <w:p w14:paraId="38503B00" w14:textId="25666A97" w:rsidR="00D95DA8" w:rsidRDefault="00D95DA8" w:rsidP="00D95DA8">
      <w:pPr>
        <w:tabs>
          <w:tab w:val="left" w:pos="4678"/>
        </w:tabs>
        <w:spacing w:after="0"/>
        <w:jc w:val="both"/>
        <w:rPr>
          <w:rFonts w:cstheme="minorHAnsi"/>
          <w:sz w:val="24"/>
          <w:szCs w:val="24"/>
        </w:rPr>
      </w:pPr>
      <w:r w:rsidRPr="005110CF">
        <w:rPr>
          <w:rFonts w:cstheme="minorHAnsi"/>
          <w:sz w:val="24"/>
          <w:szCs w:val="24"/>
        </w:rPr>
        <w:t>Pour les Organisations Syndicales représentatives,</w:t>
      </w:r>
    </w:p>
    <w:p w14:paraId="6513EB9C" w14:textId="4842A7D2" w:rsidR="00916698" w:rsidRDefault="00916698" w:rsidP="00D95DA8">
      <w:pPr>
        <w:tabs>
          <w:tab w:val="left" w:pos="4678"/>
        </w:tabs>
        <w:spacing w:after="0"/>
        <w:jc w:val="both"/>
        <w:rPr>
          <w:rFonts w:cstheme="minorHAnsi"/>
          <w:sz w:val="24"/>
          <w:szCs w:val="24"/>
        </w:rPr>
      </w:pPr>
    </w:p>
    <w:p w14:paraId="7A4E4B31" w14:textId="77777777" w:rsidR="00916698" w:rsidRPr="00EC5944" w:rsidRDefault="00916698" w:rsidP="00916698">
      <w:pPr>
        <w:tabs>
          <w:tab w:val="left" w:pos="4678"/>
        </w:tabs>
        <w:spacing w:after="0"/>
        <w:jc w:val="both"/>
        <w:rPr>
          <w:rFonts w:cstheme="minorHAnsi"/>
          <w:sz w:val="24"/>
          <w:szCs w:val="24"/>
        </w:rPr>
      </w:pPr>
      <w:r w:rsidRPr="00EC5944">
        <w:rPr>
          <w:rFonts w:cstheme="minorHAnsi"/>
          <w:sz w:val="24"/>
          <w:szCs w:val="24"/>
        </w:rPr>
        <w:t xml:space="preserve">Pour la </w:t>
      </w:r>
      <w:r w:rsidRPr="00EC5944">
        <w:rPr>
          <w:rFonts w:cstheme="minorHAnsi"/>
          <w:b/>
          <w:sz w:val="24"/>
          <w:szCs w:val="24"/>
        </w:rPr>
        <w:t>CGT</w:t>
      </w:r>
      <w:r w:rsidRPr="00EC5944">
        <w:rPr>
          <w:rFonts w:cstheme="minorHAnsi"/>
          <w:sz w:val="24"/>
          <w:szCs w:val="24"/>
        </w:rPr>
        <w:t xml:space="preserve"> </w:t>
      </w:r>
    </w:p>
    <w:p w14:paraId="28A7A072" w14:textId="663ACDA7" w:rsidR="00916698" w:rsidRDefault="00605C10" w:rsidP="00916698">
      <w:pPr>
        <w:tabs>
          <w:tab w:val="left" w:pos="4678"/>
        </w:tabs>
        <w:spacing w:after="0"/>
        <w:jc w:val="both"/>
        <w:rPr>
          <w:rFonts w:cstheme="minorHAnsi"/>
          <w:sz w:val="24"/>
          <w:szCs w:val="24"/>
        </w:rPr>
      </w:pPr>
      <w:r>
        <w:rPr>
          <w:rFonts w:cstheme="minorHAnsi"/>
          <w:b/>
          <w:bCs/>
          <w:sz w:val="24"/>
          <w:szCs w:val="24"/>
        </w:rPr>
        <w:t>XXXXX</w:t>
      </w:r>
      <w:r w:rsidR="00916698" w:rsidRPr="00EC5944">
        <w:rPr>
          <w:rFonts w:cstheme="minorHAnsi"/>
          <w:sz w:val="24"/>
          <w:szCs w:val="24"/>
        </w:rPr>
        <w:t>, délégué syndical central dûment mandat</w:t>
      </w:r>
      <w:r w:rsidR="00916698">
        <w:rPr>
          <w:rFonts w:cstheme="minorHAnsi"/>
          <w:sz w:val="24"/>
          <w:szCs w:val="24"/>
        </w:rPr>
        <w:t>é</w:t>
      </w:r>
    </w:p>
    <w:p w14:paraId="402D0F90" w14:textId="1BBACCD9" w:rsidR="00916698" w:rsidRDefault="00916698" w:rsidP="00D95DA8">
      <w:pPr>
        <w:tabs>
          <w:tab w:val="left" w:pos="4678"/>
        </w:tabs>
        <w:spacing w:after="0"/>
        <w:jc w:val="both"/>
        <w:rPr>
          <w:rFonts w:cstheme="minorHAnsi"/>
          <w:sz w:val="24"/>
          <w:szCs w:val="24"/>
        </w:rPr>
      </w:pPr>
    </w:p>
    <w:p w14:paraId="685169E3" w14:textId="16580721" w:rsidR="00916698" w:rsidRDefault="00916698" w:rsidP="00D95DA8">
      <w:pPr>
        <w:tabs>
          <w:tab w:val="left" w:pos="4678"/>
        </w:tabs>
        <w:spacing w:after="0"/>
        <w:jc w:val="both"/>
        <w:rPr>
          <w:rFonts w:cstheme="minorHAnsi"/>
          <w:sz w:val="24"/>
          <w:szCs w:val="24"/>
        </w:rPr>
      </w:pPr>
    </w:p>
    <w:p w14:paraId="4A163269" w14:textId="77777777" w:rsidR="00916698" w:rsidRPr="005110CF" w:rsidRDefault="00916698" w:rsidP="00D95DA8">
      <w:pPr>
        <w:tabs>
          <w:tab w:val="left" w:pos="4678"/>
        </w:tabs>
        <w:spacing w:after="0"/>
        <w:jc w:val="both"/>
        <w:rPr>
          <w:rFonts w:cstheme="minorHAnsi"/>
          <w:sz w:val="24"/>
          <w:szCs w:val="24"/>
        </w:rPr>
      </w:pPr>
    </w:p>
    <w:p w14:paraId="78F43834" w14:textId="77777777" w:rsidR="00D95DA8" w:rsidRPr="005110CF" w:rsidRDefault="00D95DA8" w:rsidP="00D95DA8">
      <w:pPr>
        <w:tabs>
          <w:tab w:val="left" w:pos="4678"/>
        </w:tabs>
        <w:spacing w:after="0"/>
        <w:jc w:val="both"/>
        <w:rPr>
          <w:rFonts w:cstheme="minorHAnsi"/>
          <w:sz w:val="24"/>
          <w:szCs w:val="24"/>
        </w:rPr>
      </w:pPr>
    </w:p>
    <w:p w14:paraId="4C1D0E7D" w14:textId="77777777" w:rsidR="00D95DA8" w:rsidRPr="005110CF" w:rsidRDefault="00D95DA8" w:rsidP="00D95DA8">
      <w:pPr>
        <w:tabs>
          <w:tab w:val="left" w:pos="4678"/>
        </w:tabs>
        <w:spacing w:after="0"/>
        <w:jc w:val="both"/>
        <w:rPr>
          <w:rFonts w:cstheme="minorHAnsi"/>
          <w:sz w:val="24"/>
          <w:szCs w:val="24"/>
        </w:rPr>
      </w:pPr>
      <w:r w:rsidRPr="005110CF">
        <w:rPr>
          <w:rFonts w:cstheme="minorHAnsi"/>
          <w:sz w:val="24"/>
          <w:szCs w:val="24"/>
        </w:rPr>
        <w:t xml:space="preserve">Pour la </w:t>
      </w:r>
      <w:r w:rsidRPr="005110CF">
        <w:rPr>
          <w:rFonts w:cstheme="minorHAnsi"/>
          <w:b/>
          <w:sz w:val="24"/>
          <w:szCs w:val="24"/>
        </w:rPr>
        <w:t>CFDT</w:t>
      </w:r>
      <w:r w:rsidRPr="005110CF">
        <w:rPr>
          <w:rFonts w:cstheme="minorHAnsi"/>
          <w:sz w:val="24"/>
          <w:szCs w:val="24"/>
        </w:rPr>
        <w:t xml:space="preserve"> </w:t>
      </w:r>
    </w:p>
    <w:p w14:paraId="11C1A4F5" w14:textId="41B25A83" w:rsidR="00D95DA8" w:rsidRPr="005110CF" w:rsidRDefault="00605C10" w:rsidP="00D95DA8">
      <w:pPr>
        <w:tabs>
          <w:tab w:val="left" w:pos="4678"/>
        </w:tabs>
        <w:spacing w:after="0"/>
        <w:jc w:val="both"/>
        <w:rPr>
          <w:rFonts w:cstheme="minorHAnsi"/>
          <w:sz w:val="24"/>
          <w:szCs w:val="24"/>
        </w:rPr>
      </w:pPr>
      <w:r>
        <w:rPr>
          <w:rFonts w:cstheme="minorHAnsi"/>
          <w:b/>
          <w:bCs/>
          <w:sz w:val="24"/>
          <w:szCs w:val="24"/>
        </w:rPr>
        <w:t>XXXXX</w:t>
      </w:r>
      <w:r w:rsidR="00D95DA8" w:rsidRPr="005110CF">
        <w:rPr>
          <w:rFonts w:cstheme="minorHAnsi"/>
          <w:sz w:val="24"/>
          <w:szCs w:val="24"/>
        </w:rPr>
        <w:t>, délégué syndical</w:t>
      </w:r>
      <w:r w:rsidR="00E112A6">
        <w:rPr>
          <w:rFonts w:cstheme="minorHAnsi"/>
          <w:sz w:val="24"/>
          <w:szCs w:val="24"/>
        </w:rPr>
        <w:t xml:space="preserve"> central</w:t>
      </w:r>
      <w:r w:rsidR="00D95DA8" w:rsidRPr="005110CF">
        <w:rPr>
          <w:rFonts w:cstheme="minorHAnsi"/>
          <w:sz w:val="24"/>
          <w:szCs w:val="24"/>
        </w:rPr>
        <w:t xml:space="preserve"> dûment mandaté</w:t>
      </w:r>
    </w:p>
    <w:p w14:paraId="4CE212C9" w14:textId="77777777" w:rsidR="00D95DA8" w:rsidRPr="005110CF" w:rsidRDefault="00D95DA8" w:rsidP="00D95DA8">
      <w:pPr>
        <w:tabs>
          <w:tab w:val="left" w:pos="4678"/>
        </w:tabs>
        <w:spacing w:after="0"/>
        <w:jc w:val="both"/>
        <w:rPr>
          <w:rFonts w:cstheme="minorHAnsi"/>
          <w:sz w:val="24"/>
          <w:szCs w:val="24"/>
        </w:rPr>
      </w:pPr>
    </w:p>
    <w:p w14:paraId="17F78350" w14:textId="77777777" w:rsidR="00D95DA8" w:rsidRPr="005110CF" w:rsidRDefault="00D95DA8" w:rsidP="00D95DA8">
      <w:pPr>
        <w:tabs>
          <w:tab w:val="left" w:pos="4678"/>
        </w:tabs>
        <w:spacing w:after="0"/>
        <w:jc w:val="both"/>
        <w:rPr>
          <w:rFonts w:cstheme="minorHAnsi"/>
          <w:sz w:val="24"/>
          <w:szCs w:val="24"/>
        </w:rPr>
      </w:pPr>
    </w:p>
    <w:p w14:paraId="0D7542D2" w14:textId="77777777" w:rsidR="00D95DA8" w:rsidRPr="005110CF" w:rsidRDefault="00D95DA8" w:rsidP="00D95DA8">
      <w:pPr>
        <w:tabs>
          <w:tab w:val="left" w:pos="4678"/>
        </w:tabs>
        <w:spacing w:after="0"/>
        <w:jc w:val="both"/>
        <w:rPr>
          <w:rFonts w:cstheme="minorHAnsi"/>
          <w:sz w:val="24"/>
          <w:szCs w:val="24"/>
        </w:rPr>
      </w:pPr>
    </w:p>
    <w:p w14:paraId="669132F3" w14:textId="77777777" w:rsidR="00D95DA8" w:rsidRPr="005110CF" w:rsidRDefault="00D95DA8" w:rsidP="00D95DA8">
      <w:pPr>
        <w:tabs>
          <w:tab w:val="left" w:pos="4678"/>
        </w:tabs>
        <w:spacing w:after="0"/>
        <w:jc w:val="both"/>
        <w:rPr>
          <w:rFonts w:cstheme="minorHAnsi"/>
          <w:sz w:val="24"/>
          <w:szCs w:val="24"/>
        </w:rPr>
      </w:pPr>
    </w:p>
    <w:p w14:paraId="6B5C8B1C" w14:textId="77777777" w:rsidR="005C727E" w:rsidRPr="005110CF" w:rsidRDefault="005C727E" w:rsidP="00D95DA8">
      <w:pPr>
        <w:tabs>
          <w:tab w:val="left" w:pos="4678"/>
        </w:tabs>
        <w:spacing w:after="0"/>
        <w:jc w:val="both"/>
        <w:rPr>
          <w:rFonts w:cstheme="minorHAnsi"/>
          <w:sz w:val="24"/>
          <w:szCs w:val="24"/>
        </w:rPr>
      </w:pPr>
    </w:p>
    <w:p w14:paraId="5851B485" w14:textId="77777777" w:rsidR="00D95DA8" w:rsidRPr="005110CF" w:rsidRDefault="00D95DA8" w:rsidP="00D95DA8">
      <w:pPr>
        <w:tabs>
          <w:tab w:val="left" w:pos="4678"/>
        </w:tabs>
        <w:spacing w:after="0"/>
        <w:jc w:val="both"/>
        <w:rPr>
          <w:rFonts w:cstheme="minorHAnsi"/>
          <w:sz w:val="24"/>
          <w:szCs w:val="24"/>
        </w:rPr>
      </w:pPr>
      <w:r w:rsidRPr="005110CF">
        <w:rPr>
          <w:rFonts w:cstheme="minorHAnsi"/>
          <w:sz w:val="24"/>
          <w:szCs w:val="24"/>
        </w:rPr>
        <w:t xml:space="preserve">Pour la </w:t>
      </w:r>
      <w:r w:rsidRPr="005110CF">
        <w:rPr>
          <w:rFonts w:cstheme="minorHAnsi"/>
          <w:b/>
          <w:sz w:val="24"/>
          <w:szCs w:val="24"/>
        </w:rPr>
        <w:t>CFE-CGC</w:t>
      </w:r>
      <w:r w:rsidRPr="005110CF">
        <w:rPr>
          <w:rFonts w:cstheme="minorHAnsi"/>
          <w:sz w:val="24"/>
          <w:szCs w:val="24"/>
        </w:rPr>
        <w:t xml:space="preserve"> </w:t>
      </w:r>
    </w:p>
    <w:p w14:paraId="51873C30" w14:textId="143397F3" w:rsidR="00D95DA8" w:rsidRPr="00EC5944" w:rsidRDefault="00605C10" w:rsidP="00D95DA8">
      <w:pPr>
        <w:tabs>
          <w:tab w:val="left" w:pos="4678"/>
        </w:tabs>
        <w:spacing w:after="0"/>
        <w:jc w:val="both"/>
        <w:rPr>
          <w:rFonts w:cstheme="minorHAnsi"/>
          <w:sz w:val="24"/>
          <w:szCs w:val="24"/>
        </w:rPr>
      </w:pPr>
      <w:r>
        <w:rPr>
          <w:rFonts w:cstheme="minorHAnsi"/>
          <w:b/>
          <w:bCs/>
          <w:sz w:val="24"/>
          <w:szCs w:val="24"/>
        </w:rPr>
        <w:t>XXXX</w:t>
      </w:r>
      <w:r w:rsidR="00D95DA8" w:rsidRPr="005110CF">
        <w:rPr>
          <w:rFonts w:cstheme="minorHAnsi"/>
          <w:sz w:val="24"/>
          <w:szCs w:val="24"/>
        </w:rPr>
        <w:t xml:space="preserve">, délégué syndical </w:t>
      </w:r>
      <w:r w:rsidR="00021F5B" w:rsidRPr="005110CF">
        <w:rPr>
          <w:rFonts w:cstheme="minorHAnsi"/>
          <w:sz w:val="24"/>
          <w:szCs w:val="24"/>
        </w:rPr>
        <w:t xml:space="preserve">central </w:t>
      </w:r>
      <w:r w:rsidR="00D95DA8" w:rsidRPr="005110CF">
        <w:rPr>
          <w:rFonts w:cstheme="minorHAnsi"/>
          <w:sz w:val="24"/>
          <w:szCs w:val="24"/>
        </w:rPr>
        <w:t>dûment mandaté</w:t>
      </w:r>
    </w:p>
    <w:p w14:paraId="4C1CF087" w14:textId="77777777" w:rsidR="00D95DA8" w:rsidRPr="00EC5944" w:rsidRDefault="00D95DA8" w:rsidP="00D95DA8">
      <w:pPr>
        <w:tabs>
          <w:tab w:val="left" w:pos="4678"/>
        </w:tabs>
        <w:spacing w:after="0"/>
        <w:jc w:val="both"/>
        <w:rPr>
          <w:rFonts w:cstheme="minorHAnsi"/>
          <w:sz w:val="24"/>
          <w:szCs w:val="24"/>
        </w:rPr>
      </w:pPr>
    </w:p>
    <w:p w14:paraId="0D4444E3" w14:textId="77777777" w:rsidR="00D95DA8" w:rsidRPr="00EC5944" w:rsidRDefault="00D95DA8" w:rsidP="00D95DA8">
      <w:pPr>
        <w:tabs>
          <w:tab w:val="left" w:pos="4678"/>
        </w:tabs>
        <w:spacing w:after="0"/>
        <w:jc w:val="both"/>
        <w:rPr>
          <w:rFonts w:cstheme="minorHAnsi"/>
          <w:sz w:val="24"/>
          <w:szCs w:val="24"/>
        </w:rPr>
      </w:pPr>
    </w:p>
    <w:p w14:paraId="29E109A5" w14:textId="41F39512" w:rsidR="00916698" w:rsidRDefault="00916698" w:rsidP="00916698">
      <w:pPr>
        <w:rPr>
          <w:rFonts w:cstheme="minorHAnsi"/>
          <w:b/>
          <w:bCs/>
          <w:color w:val="002060"/>
          <w:sz w:val="24"/>
          <w:szCs w:val="24"/>
        </w:rPr>
      </w:pPr>
    </w:p>
    <w:p w14:paraId="4436BD96" w14:textId="77777777" w:rsidR="00916698" w:rsidRDefault="00916698" w:rsidP="00916698">
      <w:pPr>
        <w:rPr>
          <w:rFonts w:cstheme="minorHAnsi"/>
          <w:b/>
          <w:bCs/>
          <w:color w:val="002060"/>
          <w:sz w:val="24"/>
          <w:szCs w:val="24"/>
        </w:rPr>
      </w:pPr>
    </w:p>
    <w:p w14:paraId="570ADF8F" w14:textId="77777777" w:rsidR="001F0598" w:rsidRDefault="001F0598">
      <w:pPr>
        <w:rPr>
          <w:rFonts w:cstheme="minorHAnsi"/>
          <w:b/>
          <w:bCs/>
          <w:color w:val="002060"/>
          <w:sz w:val="24"/>
          <w:szCs w:val="24"/>
        </w:rPr>
      </w:pPr>
      <w:r>
        <w:rPr>
          <w:rFonts w:cstheme="minorHAnsi"/>
          <w:b/>
          <w:bCs/>
          <w:color w:val="002060"/>
          <w:sz w:val="24"/>
          <w:szCs w:val="24"/>
        </w:rPr>
        <w:br w:type="page"/>
      </w:r>
    </w:p>
    <w:p w14:paraId="726BCE39" w14:textId="4DAAC110" w:rsidR="00787E5F" w:rsidRPr="00787E5F" w:rsidRDefault="00787E5F" w:rsidP="00787E5F">
      <w:pPr>
        <w:pStyle w:val="Titre1"/>
        <w:pBdr>
          <w:bottom w:val="single" w:sz="4" w:space="1" w:color="auto"/>
        </w:pBdr>
        <w:jc w:val="center"/>
      </w:pPr>
      <w:bookmarkStart w:id="50" w:name="_Toc182857047"/>
      <w:r w:rsidRPr="00787E5F">
        <w:lastRenderedPageBreak/>
        <w:t>ANNEXES</w:t>
      </w:r>
      <w:bookmarkEnd w:id="50"/>
    </w:p>
    <w:p w14:paraId="30616D88" w14:textId="77777777" w:rsidR="00787E5F" w:rsidRDefault="00787E5F" w:rsidP="00D55E88">
      <w:pPr>
        <w:jc w:val="center"/>
        <w:rPr>
          <w:rFonts w:cstheme="minorHAnsi"/>
          <w:b/>
          <w:bCs/>
          <w:color w:val="002060"/>
          <w:sz w:val="24"/>
          <w:szCs w:val="24"/>
        </w:rPr>
      </w:pPr>
    </w:p>
    <w:p w14:paraId="35BFC43F" w14:textId="17F51633" w:rsidR="00470FD2" w:rsidRPr="00470FD2" w:rsidRDefault="001F0598" w:rsidP="00D55E88">
      <w:pPr>
        <w:jc w:val="center"/>
        <w:rPr>
          <w:rFonts w:cstheme="minorHAnsi"/>
          <w:b/>
          <w:bCs/>
          <w:color w:val="002060"/>
          <w:sz w:val="24"/>
          <w:szCs w:val="24"/>
        </w:rPr>
      </w:pPr>
      <w:r>
        <w:rPr>
          <w:rFonts w:cstheme="minorHAnsi"/>
          <w:b/>
          <w:bCs/>
          <w:color w:val="002060"/>
          <w:sz w:val="24"/>
          <w:szCs w:val="24"/>
        </w:rPr>
        <w:t>A</w:t>
      </w:r>
      <w:r w:rsidR="00470FD2" w:rsidRPr="00470FD2">
        <w:rPr>
          <w:rFonts w:cstheme="minorHAnsi"/>
          <w:b/>
          <w:bCs/>
          <w:color w:val="002060"/>
          <w:sz w:val="24"/>
          <w:szCs w:val="24"/>
        </w:rPr>
        <w:t xml:space="preserve">NNEXE 1 – CLASSIFICATIONS CONVENTION COLLECTIVE INDUSTRIES CHIMIQUES ET CONNEXES DU 30 DECEMBRE 1952 </w:t>
      </w:r>
      <w:r w:rsidR="00470FD2" w:rsidRPr="00470FD2">
        <w:rPr>
          <w:rFonts w:cstheme="minorHAnsi"/>
          <w:b/>
          <w:bCs/>
          <w:i/>
          <w:iCs/>
          <w:color w:val="002060"/>
          <w:sz w:val="24"/>
          <w:szCs w:val="24"/>
        </w:rPr>
        <w:t>(à la date du présent Accord)</w:t>
      </w:r>
    </w:p>
    <w:p w14:paraId="48D692A0" w14:textId="77777777" w:rsidR="00470FD2" w:rsidRDefault="00470FD2" w:rsidP="00391731">
      <w:pPr>
        <w:tabs>
          <w:tab w:val="left" w:pos="4678"/>
        </w:tabs>
        <w:spacing w:after="0"/>
        <w:jc w:val="both"/>
        <w:rPr>
          <w:rFonts w:cstheme="minorHAnsi"/>
          <w:sz w:val="24"/>
          <w:szCs w:val="24"/>
        </w:rPr>
      </w:pPr>
    </w:p>
    <w:p w14:paraId="24CB9206" w14:textId="2AB316D8" w:rsidR="00D55E88" w:rsidRDefault="00470FD2" w:rsidP="00D55E88">
      <w:pPr>
        <w:tabs>
          <w:tab w:val="left" w:pos="4678"/>
        </w:tabs>
        <w:spacing w:after="0"/>
        <w:jc w:val="center"/>
        <w:rPr>
          <w:rFonts w:cstheme="minorHAnsi"/>
          <w:sz w:val="24"/>
          <w:szCs w:val="24"/>
        </w:rPr>
      </w:pPr>
      <w:r w:rsidRPr="00470FD2">
        <w:rPr>
          <w:rFonts w:cstheme="minorHAnsi"/>
          <w:noProof/>
          <w:sz w:val="24"/>
          <w:szCs w:val="24"/>
          <w:lang w:eastAsia="fr-FR"/>
        </w:rPr>
        <w:drawing>
          <wp:inline distT="0" distB="0" distL="0" distR="0" wp14:anchorId="78B6F273" wp14:editId="1D8023F6">
            <wp:extent cx="4067743" cy="6287377"/>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67743" cy="6287377"/>
                    </a:xfrm>
                    <a:prstGeom prst="rect">
                      <a:avLst/>
                    </a:prstGeom>
                  </pic:spPr>
                </pic:pic>
              </a:graphicData>
            </a:graphic>
          </wp:inline>
        </w:drawing>
      </w:r>
    </w:p>
    <w:p w14:paraId="33801F02" w14:textId="77777777" w:rsidR="00D55E88" w:rsidRDefault="00D55E88">
      <w:pPr>
        <w:rPr>
          <w:rFonts w:cstheme="minorHAnsi"/>
          <w:sz w:val="24"/>
          <w:szCs w:val="24"/>
        </w:rPr>
      </w:pPr>
      <w:r>
        <w:rPr>
          <w:rFonts w:cstheme="minorHAnsi"/>
          <w:sz w:val="24"/>
          <w:szCs w:val="24"/>
        </w:rPr>
        <w:br w:type="page"/>
      </w:r>
    </w:p>
    <w:p w14:paraId="27EDE657" w14:textId="77777777" w:rsidR="00BA131E" w:rsidRDefault="00BA131E" w:rsidP="00D55E88">
      <w:pPr>
        <w:jc w:val="center"/>
        <w:rPr>
          <w:rFonts w:cstheme="minorHAnsi"/>
          <w:b/>
          <w:bCs/>
          <w:color w:val="002060"/>
          <w:sz w:val="24"/>
          <w:szCs w:val="24"/>
        </w:rPr>
        <w:sectPr w:rsidR="00BA131E">
          <w:headerReference w:type="even" r:id="rId22"/>
          <w:headerReference w:type="default" r:id="rId23"/>
          <w:footerReference w:type="default" r:id="rId24"/>
          <w:headerReference w:type="first" r:id="rId25"/>
          <w:pgSz w:w="11906" w:h="16838"/>
          <w:pgMar w:top="1417" w:right="1417" w:bottom="1417" w:left="1417" w:header="708" w:footer="708" w:gutter="0"/>
          <w:cols w:space="708"/>
          <w:docGrid w:linePitch="360"/>
        </w:sectPr>
      </w:pPr>
    </w:p>
    <w:p w14:paraId="3766F83D" w14:textId="1135882E" w:rsidR="00D55E88" w:rsidRDefault="00D55E88" w:rsidP="00D55E88">
      <w:pPr>
        <w:jc w:val="center"/>
        <w:rPr>
          <w:rFonts w:cstheme="minorHAnsi"/>
          <w:b/>
          <w:bCs/>
          <w:color w:val="002060"/>
          <w:sz w:val="24"/>
          <w:szCs w:val="24"/>
        </w:rPr>
      </w:pPr>
      <w:r>
        <w:rPr>
          <w:rFonts w:cstheme="minorHAnsi"/>
          <w:b/>
          <w:bCs/>
          <w:color w:val="002060"/>
          <w:sz w:val="24"/>
          <w:szCs w:val="24"/>
        </w:rPr>
        <w:lastRenderedPageBreak/>
        <w:t>A</w:t>
      </w:r>
      <w:r w:rsidRPr="00470FD2">
        <w:rPr>
          <w:rFonts w:cstheme="minorHAnsi"/>
          <w:b/>
          <w:bCs/>
          <w:color w:val="002060"/>
          <w:sz w:val="24"/>
          <w:szCs w:val="24"/>
        </w:rPr>
        <w:t xml:space="preserve">NNEXE </w:t>
      </w:r>
      <w:r>
        <w:rPr>
          <w:rFonts w:cstheme="minorHAnsi"/>
          <w:b/>
          <w:bCs/>
          <w:color w:val="002060"/>
          <w:sz w:val="24"/>
          <w:szCs w:val="24"/>
        </w:rPr>
        <w:t>2</w:t>
      </w:r>
      <w:r w:rsidRPr="00470FD2">
        <w:rPr>
          <w:rFonts w:cstheme="minorHAnsi"/>
          <w:b/>
          <w:bCs/>
          <w:color w:val="002060"/>
          <w:sz w:val="24"/>
          <w:szCs w:val="24"/>
        </w:rPr>
        <w:t xml:space="preserve"> – </w:t>
      </w:r>
      <w:r>
        <w:rPr>
          <w:rFonts w:cstheme="minorHAnsi"/>
          <w:b/>
          <w:bCs/>
          <w:color w:val="002060"/>
          <w:sz w:val="24"/>
          <w:szCs w:val="24"/>
        </w:rPr>
        <w:t>LISTE DES OBJECTIFS, ACTIONS ET INDICATEURS</w:t>
      </w:r>
    </w:p>
    <w:tbl>
      <w:tblPr>
        <w:tblW w:w="5000" w:type="pct"/>
        <w:tblCellMar>
          <w:left w:w="70" w:type="dxa"/>
          <w:right w:w="70" w:type="dxa"/>
        </w:tblCellMar>
        <w:tblLook w:val="04A0" w:firstRow="1" w:lastRow="0" w:firstColumn="1" w:lastColumn="0" w:noHBand="0" w:noVBand="1"/>
      </w:tblPr>
      <w:tblGrid>
        <w:gridCol w:w="1110"/>
        <w:gridCol w:w="2096"/>
        <w:gridCol w:w="2096"/>
        <w:gridCol w:w="2096"/>
        <w:gridCol w:w="2096"/>
      </w:tblGrid>
      <w:tr w:rsidR="00BA131E" w:rsidRPr="00BA131E" w14:paraId="2B78FDAB" w14:textId="77777777" w:rsidTr="00BA131E">
        <w:trPr>
          <w:trHeight w:val="580"/>
        </w:trPr>
        <w:tc>
          <w:tcPr>
            <w:tcW w:w="584" w:type="pct"/>
            <w:tcBorders>
              <w:top w:val="single" w:sz="4" w:space="0" w:color="BFBFBF"/>
              <w:left w:val="single" w:sz="4" w:space="0" w:color="BFBFBF"/>
              <w:bottom w:val="single" w:sz="4" w:space="0" w:color="BFBFBF"/>
              <w:right w:val="single" w:sz="4" w:space="0" w:color="BFBFBF"/>
            </w:tcBorders>
            <w:shd w:val="clear" w:color="000000" w:fill="16365C"/>
            <w:vAlign w:val="center"/>
            <w:hideMark/>
          </w:tcPr>
          <w:p w14:paraId="707F5CF9" w14:textId="77777777" w:rsidR="00BA131E" w:rsidRPr="00BA131E" w:rsidRDefault="00BA131E" w:rsidP="00BA131E">
            <w:pPr>
              <w:spacing w:after="0" w:line="240" w:lineRule="auto"/>
              <w:jc w:val="center"/>
              <w:rPr>
                <w:rFonts w:ascii="Calibri" w:eastAsia="Times New Roman" w:hAnsi="Calibri" w:cs="Calibri"/>
                <w:b/>
                <w:bCs/>
                <w:color w:val="FFFFFF"/>
                <w:lang w:eastAsia="fr-FR"/>
              </w:rPr>
            </w:pPr>
            <w:bookmarkStart w:id="51" w:name="_Hlk181805242"/>
            <w:r w:rsidRPr="00BA131E">
              <w:rPr>
                <w:rFonts w:ascii="Calibri" w:eastAsia="Times New Roman" w:hAnsi="Calibri" w:cs="Calibri"/>
                <w:b/>
                <w:bCs/>
                <w:color w:val="FFFFFF"/>
                <w:lang w:eastAsia="fr-FR"/>
              </w:rPr>
              <w:t>Numéro d’article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611EB5C4" w14:textId="77777777" w:rsidR="00BA131E" w:rsidRPr="00BA131E" w:rsidRDefault="00BA131E" w:rsidP="00BA131E">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Intitulé de l’article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722FFD09" w14:textId="77777777" w:rsidR="00BA131E" w:rsidRPr="00BA131E" w:rsidRDefault="00BA131E" w:rsidP="00BA131E">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Objectif</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360B447F" w14:textId="77777777" w:rsidR="00BA131E" w:rsidRPr="00BA131E" w:rsidRDefault="00BA131E" w:rsidP="00BA131E">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Action</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694F8A49" w14:textId="77777777" w:rsidR="00BA131E" w:rsidRPr="00BA131E" w:rsidRDefault="00BA131E" w:rsidP="00BA131E">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Indicateurs</w:t>
            </w:r>
          </w:p>
        </w:tc>
      </w:tr>
      <w:bookmarkEnd w:id="51"/>
      <w:tr w:rsidR="00BA131E" w:rsidRPr="00BA131E" w14:paraId="563240E9" w14:textId="77777777" w:rsidTr="00BA131E">
        <w:trPr>
          <w:trHeight w:val="59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5BA85938"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2</w:t>
            </w:r>
          </w:p>
        </w:tc>
        <w:tc>
          <w:tcPr>
            <w:tcW w:w="1104" w:type="pct"/>
            <w:tcBorders>
              <w:top w:val="nil"/>
              <w:left w:val="nil"/>
              <w:bottom w:val="single" w:sz="4" w:space="0" w:color="BFBFBF"/>
              <w:right w:val="single" w:sz="4" w:space="0" w:color="BFBFBF"/>
            </w:tcBorders>
            <w:shd w:val="clear" w:color="auto" w:fill="auto"/>
            <w:vAlign w:val="center"/>
            <w:hideMark/>
          </w:tcPr>
          <w:p w14:paraId="647399D9"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Accès à l’emploi : favoriser la mixité des recrutements et de l’emploi</w:t>
            </w:r>
          </w:p>
        </w:tc>
        <w:tc>
          <w:tcPr>
            <w:tcW w:w="1104" w:type="pct"/>
            <w:tcBorders>
              <w:top w:val="nil"/>
              <w:left w:val="nil"/>
              <w:bottom w:val="single" w:sz="4" w:space="0" w:color="BFBFBF"/>
              <w:right w:val="single" w:sz="4" w:space="0" w:color="BFBFBF"/>
            </w:tcBorders>
            <w:shd w:val="clear" w:color="auto" w:fill="auto"/>
            <w:vAlign w:val="center"/>
            <w:hideMark/>
          </w:tcPr>
          <w:p w14:paraId="41E2183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Rechercher l’équilibre entre les femmes et les hommes en matière de recrutement. </w:t>
            </w:r>
            <w:r w:rsidRPr="00BA131E">
              <w:rPr>
                <w:rFonts w:ascii="Calibri" w:eastAsia="Times New Roman" w:hAnsi="Calibri" w:cs="Calibri"/>
                <w:color w:val="000000"/>
                <w:sz w:val="20"/>
                <w:szCs w:val="20"/>
                <w:lang w:eastAsia="fr-FR"/>
              </w:rPr>
              <w:br/>
              <w:t xml:space="preserve">- Agir pour un recrutement non discriminant. </w:t>
            </w:r>
            <w:r w:rsidRPr="00BA131E">
              <w:rPr>
                <w:rFonts w:ascii="Calibri" w:eastAsia="Times New Roman" w:hAnsi="Calibri" w:cs="Calibri"/>
                <w:color w:val="000000"/>
                <w:sz w:val="20"/>
                <w:szCs w:val="20"/>
                <w:lang w:eastAsia="fr-FR"/>
              </w:rPr>
              <w:br/>
              <w:t>- Développer la mixité dans l’emploi en promouvant des partenariats sur ce thème.</w:t>
            </w:r>
          </w:p>
        </w:tc>
        <w:tc>
          <w:tcPr>
            <w:tcW w:w="1104" w:type="pct"/>
            <w:tcBorders>
              <w:top w:val="nil"/>
              <w:left w:val="nil"/>
              <w:bottom w:val="single" w:sz="4" w:space="0" w:color="BFBFBF"/>
              <w:right w:val="single" w:sz="4" w:space="0" w:color="BFBFBF"/>
            </w:tcBorders>
            <w:shd w:val="clear" w:color="auto" w:fill="auto"/>
            <w:vAlign w:val="center"/>
            <w:hideMark/>
          </w:tcPr>
          <w:p w14:paraId="19C8A00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Salariés "</w:t>
            </w:r>
            <w:proofErr w:type="spellStart"/>
            <w:r w:rsidRPr="00BA131E">
              <w:rPr>
                <w:rFonts w:ascii="Calibri" w:eastAsia="Times New Roman" w:hAnsi="Calibri" w:cs="Calibri"/>
                <w:color w:val="000000"/>
                <w:sz w:val="20"/>
                <w:szCs w:val="20"/>
                <w:lang w:eastAsia="fr-FR"/>
              </w:rPr>
              <w:t>Banded</w:t>
            </w:r>
            <w:proofErr w:type="spellEnd"/>
            <w:r w:rsidRPr="00BA131E">
              <w:rPr>
                <w:rFonts w:ascii="Calibri" w:eastAsia="Times New Roman" w:hAnsi="Calibri" w:cs="Calibri"/>
                <w:color w:val="000000"/>
                <w:sz w:val="20"/>
                <w:szCs w:val="20"/>
                <w:lang w:eastAsia="fr-FR"/>
              </w:rPr>
              <w:t xml:space="preserve">" : Élaboration d’un rapport annuel de suivi des offres d’emploi et des candidatures reçues. </w:t>
            </w:r>
            <w:r w:rsidRPr="00BA131E">
              <w:rPr>
                <w:rFonts w:ascii="Calibri" w:eastAsia="Times New Roman" w:hAnsi="Calibri" w:cs="Calibri"/>
                <w:color w:val="000000"/>
                <w:sz w:val="20"/>
                <w:szCs w:val="20"/>
                <w:lang w:eastAsia="fr-FR"/>
              </w:rPr>
              <w:br/>
              <w:t>- Salariés "</w:t>
            </w:r>
            <w:proofErr w:type="spellStart"/>
            <w:r w:rsidRPr="00BA131E">
              <w:rPr>
                <w:rFonts w:ascii="Calibri" w:eastAsia="Times New Roman" w:hAnsi="Calibri" w:cs="Calibri"/>
                <w:color w:val="000000"/>
                <w:sz w:val="20"/>
                <w:szCs w:val="20"/>
                <w:lang w:eastAsia="fr-FR"/>
              </w:rPr>
              <w:t>Unbanded</w:t>
            </w:r>
            <w:proofErr w:type="spellEnd"/>
            <w:r w:rsidRPr="00BA131E">
              <w:rPr>
                <w:rFonts w:ascii="Calibri" w:eastAsia="Times New Roman" w:hAnsi="Calibri" w:cs="Calibri"/>
                <w:color w:val="000000"/>
                <w:sz w:val="20"/>
                <w:szCs w:val="20"/>
                <w:lang w:eastAsia="fr-FR"/>
              </w:rPr>
              <w:t>" : Élaboration d’un rapport annuel de suivi du nombre de recrutements par genre et par CSP</w:t>
            </w:r>
            <w:r w:rsidRPr="00BA131E">
              <w:rPr>
                <w:rFonts w:ascii="Calibri" w:eastAsia="Times New Roman" w:hAnsi="Calibri" w:cs="Calibri"/>
                <w:color w:val="000000"/>
                <w:sz w:val="20"/>
                <w:szCs w:val="20"/>
                <w:lang w:eastAsia="fr-FR"/>
              </w:rPr>
              <w:br/>
              <w:t xml:space="preserve">- Rédaction et remise d’une note d’information des droits du candidat. </w:t>
            </w:r>
            <w:r w:rsidRPr="00BA131E">
              <w:rPr>
                <w:rFonts w:ascii="Calibri" w:eastAsia="Times New Roman" w:hAnsi="Calibri" w:cs="Calibri"/>
                <w:color w:val="000000"/>
                <w:sz w:val="20"/>
                <w:szCs w:val="20"/>
                <w:lang w:eastAsia="fr-FR"/>
              </w:rPr>
              <w:br/>
              <w:t xml:space="preserve">- Mener des actions de promotion des activités de Cargill. </w:t>
            </w:r>
            <w:r w:rsidRPr="00BA131E">
              <w:rPr>
                <w:rFonts w:ascii="Calibri" w:eastAsia="Times New Roman" w:hAnsi="Calibri" w:cs="Calibri"/>
                <w:color w:val="000000"/>
                <w:sz w:val="20"/>
                <w:szCs w:val="20"/>
                <w:lang w:eastAsia="fr-FR"/>
              </w:rPr>
              <w:br/>
              <w:t>- Promouvoir le partenariat « Elles bougent ».</w:t>
            </w:r>
          </w:p>
        </w:tc>
        <w:tc>
          <w:tcPr>
            <w:tcW w:w="1104" w:type="pct"/>
            <w:tcBorders>
              <w:top w:val="nil"/>
              <w:left w:val="nil"/>
              <w:bottom w:val="single" w:sz="4" w:space="0" w:color="BFBFBF"/>
              <w:right w:val="single" w:sz="4" w:space="0" w:color="BFBFBF"/>
            </w:tcBorders>
            <w:shd w:val="clear" w:color="auto" w:fill="auto"/>
            <w:vAlign w:val="center"/>
            <w:hideMark/>
          </w:tcPr>
          <w:p w14:paraId="40B0B59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- 100% des annonces publiées indiquant à la fois la mention d’homme et de femme. </w:t>
            </w:r>
            <w:r w:rsidRPr="00BA131E">
              <w:rPr>
                <w:rFonts w:ascii="Calibri" w:eastAsia="Times New Roman" w:hAnsi="Calibri" w:cs="Calibri"/>
                <w:color w:val="000000"/>
                <w:sz w:val="20"/>
                <w:szCs w:val="20"/>
                <w:lang w:eastAsia="fr-FR"/>
              </w:rPr>
              <w:br/>
              <w:t>- Salariés "</w:t>
            </w:r>
            <w:proofErr w:type="spellStart"/>
            <w:r w:rsidRPr="00BA131E">
              <w:rPr>
                <w:rFonts w:ascii="Calibri" w:eastAsia="Times New Roman" w:hAnsi="Calibri" w:cs="Calibri"/>
                <w:color w:val="000000"/>
                <w:sz w:val="20"/>
                <w:szCs w:val="20"/>
                <w:lang w:eastAsia="fr-FR"/>
              </w:rPr>
              <w:t>Banded</w:t>
            </w:r>
            <w:proofErr w:type="spellEnd"/>
            <w:r w:rsidRPr="00BA131E">
              <w:rPr>
                <w:rFonts w:ascii="Calibri" w:eastAsia="Times New Roman" w:hAnsi="Calibri" w:cs="Calibri"/>
                <w:color w:val="000000"/>
                <w:sz w:val="20"/>
                <w:szCs w:val="20"/>
                <w:lang w:eastAsia="fr-FR"/>
              </w:rPr>
              <w:t>" :</w:t>
            </w:r>
            <w:r w:rsidRPr="00BA131E">
              <w:rPr>
                <w:rFonts w:ascii="Calibri" w:eastAsia="Times New Roman" w:hAnsi="Calibri" w:cs="Calibri"/>
                <w:color w:val="000000"/>
                <w:sz w:val="20"/>
                <w:szCs w:val="20"/>
                <w:lang w:eastAsia="fr-FR"/>
              </w:rPr>
              <w:br/>
              <w:t>*Nombre d’offres publiées.</w:t>
            </w:r>
            <w:r w:rsidRPr="00BA131E">
              <w:rPr>
                <w:rFonts w:ascii="Calibri" w:eastAsia="Times New Roman" w:hAnsi="Calibri" w:cs="Calibri"/>
                <w:color w:val="000000"/>
                <w:sz w:val="20"/>
                <w:szCs w:val="20"/>
                <w:lang w:eastAsia="fr-FR"/>
              </w:rPr>
              <w:br/>
              <w:t>* Nombre de candidatures reçues par genre.</w:t>
            </w:r>
            <w:r w:rsidRPr="00BA131E">
              <w:rPr>
                <w:rFonts w:ascii="Calibri" w:eastAsia="Times New Roman" w:hAnsi="Calibri" w:cs="Calibri"/>
                <w:color w:val="000000"/>
                <w:sz w:val="20"/>
                <w:szCs w:val="20"/>
                <w:lang w:eastAsia="fr-FR"/>
              </w:rPr>
              <w:br/>
              <w:t xml:space="preserve">* Nombre de candidats convoqués en entretien par genre. </w:t>
            </w:r>
            <w:r w:rsidRPr="00BA131E">
              <w:rPr>
                <w:rFonts w:ascii="Calibri" w:eastAsia="Times New Roman" w:hAnsi="Calibri" w:cs="Calibri"/>
                <w:color w:val="000000"/>
                <w:sz w:val="20"/>
                <w:szCs w:val="20"/>
                <w:lang w:eastAsia="fr-FR"/>
              </w:rPr>
              <w:br/>
              <w:t>- Salariés "</w:t>
            </w:r>
            <w:proofErr w:type="spellStart"/>
            <w:r w:rsidRPr="00BA131E">
              <w:rPr>
                <w:rFonts w:ascii="Calibri" w:eastAsia="Times New Roman" w:hAnsi="Calibri" w:cs="Calibri"/>
                <w:color w:val="000000"/>
                <w:sz w:val="20"/>
                <w:szCs w:val="20"/>
                <w:lang w:eastAsia="fr-FR"/>
              </w:rPr>
              <w:t>Banded</w:t>
            </w:r>
            <w:proofErr w:type="spellEnd"/>
            <w:r w:rsidRPr="00BA131E">
              <w:rPr>
                <w:rFonts w:ascii="Calibri" w:eastAsia="Times New Roman" w:hAnsi="Calibri" w:cs="Calibri"/>
                <w:color w:val="000000"/>
                <w:sz w:val="20"/>
                <w:szCs w:val="20"/>
                <w:lang w:eastAsia="fr-FR"/>
              </w:rPr>
              <w:t>" et "</w:t>
            </w:r>
            <w:proofErr w:type="spellStart"/>
            <w:r w:rsidRPr="00BA131E">
              <w:rPr>
                <w:rFonts w:ascii="Calibri" w:eastAsia="Times New Roman" w:hAnsi="Calibri" w:cs="Calibri"/>
                <w:color w:val="000000"/>
                <w:sz w:val="20"/>
                <w:szCs w:val="20"/>
                <w:lang w:eastAsia="fr-FR"/>
              </w:rPr>
              <w:t>Unbanded</w:t>
            </w:r>
            <w:proofErr w:type="spellEnd"/>
            <w:r w:rsidRPr="00BA131E">
              <w:rPr>
                <w:rFonts w:ascii="Calibri" w:eastAsia="Times New Roman" w:hAnsi="Calibri" w:cs="Calibri"/>
                <w:color w:val="000000"/>
                <w:sz w:val="20"/>
                <w:szCs w:val="20"/>
                <w:lang w:eastAsia="fr-FR"/>
              </w:rPr>
              <w:t>" :</w:t>
            </w:r>
            <w:r w:rsidRPr="00BA131E">
              <w:rPr>
                <w:rFonts w:ascii="Calibri" w:eastAsia="Times New Roman" w:hAnsi="Calibri" w:cs="Calibri"/>
                <w:color w:val="000000"/>
                <w:sz w:val="20"/>
                <w:szCs w:val="20"/>
                <w:lang w:eastAsia="fr-FR"/>
              </w:rPr>
              <w:br/>
              <w:t xml:space="preserve">* Nombre de recrutements par genre et par CSP. </w:t>
            </w:r>
            <w:r w:rsidRPr="00BA131E">
              <w:rPr>
                <w:rFonts w:ascii="Calibri" w:eastAsia="Times New Roman" w:hAnsi="Calibri" w:cs="Calibri"/>
                <w:color w:val="000000"/>
                <w:sz w:val="20"/>
                <w:szCs w:val="20"/>
                <w:lang w:eastAsia="fr-FR"/>
              </w:rPr>
              <w:br/>
              <w:t xml:space="preserve">- Nombre de notifications pour discrimination adressées par le Défenseur des Droits </w:t>
            </w:r>
            <w:r w:rsidRPr="00BA131E">
              <w:rPr>
                <w:rFonts w:ascii="Calibri" w:eastAsia="Times New Roman" w:hAnsi="Calibri" w:cs="Calibri"/>
                <w:color w:val="000000"/>
                <w:sz w:val="20"/>
                <w:szCs w:val="20"/>
                <w:lang w:eastAsia="fr-FR"/>
              </w:rPr>
              <w:br/>
              <w:t>- Nombre de participations Cargill aux événements de l’association « Elles Bougent ».</w:t>
            </w:r>
          </w:p>
        </w:tc>
      </w:tr>
      <w:tr w:rsidR="00BA131E" w:rsidRPr="00BA131E" w14:paraId="628237BC" w14:textId="77777777" w:rsidTr="00BA131E">
        <w:trPr>
          <w:trHeight w:val="20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60F0FE30"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3.1</w:t>
            </w:r>
          </w:p>
        </w:tc>
        <w:tc>
          <w:tcPr>
            <w:tcW w:w="1104" w:type="pct"/>
            <w:tcBorders>
              <w:top w:val="nil"/>
              <w:left w:val="nil"/>
              <w:bottom w:val="single" w:sz="4" w:space="0" w:color="BFBFBF"/>
              <w:right w:val="single" w:sz="4" w:space="0" w:color="BFBFBF"/>
            </w:tcBorders>
            <w:shd w:val="clear" w:color="auto" w:fill="auto"/>
            <w:vAlign w:val="center"/>
            <w:hideMark/>
          </w:tcPr>
          <w:p w14:paraId="18546596"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La même chance d’obtenir une promotion pour les femmes que pour les hommes (Index de l’égalité femmes/hommes)</w:t>
            </w:r>
          </w:p>
        </w:tc>
        <w:tc>
          <w:tcPr>
            <w:tcW w:w="1104" w:type="pct"/>
            <w:tcBorders>
              <w:top w:val="nil"/>
              <w:left w:val="nil"/>
              <w:bottom w:val="single" w:sz="4" w:space="0" w:color="BFBFBF"/>
              <w:right w:val="single" w:sz="4" w:space="0" w:color="BFBFBF"/>
            </w:tcBorders>
            <w:shd w:val="clear" w:color="auto" w:fill="auto"/>
            <w:vAlign w:val="center"/>
            <w:hideMark/>
          </w:tcPr>
          <w:p w14:paraId="78C9DF6A"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Favoriser un égal accès à la promotion pour les femmes et les hommes (changement de coefficient et de CSP)</w:t>
            </w:r>
          </w:p>
        </w:tc>
        <w:tc>
          <w:tcPr>
            <w:tcW w:w="1104" w:type="pct"/>
            <w:tcBorders>
              <w:top w:val="nil"/>
              <w:left w:val="nil"/>
              <w:bottom w:val="single" w:sz="4" w:space="0" w:color="BFBFBF"/>
              <w:right w:val="single" w:sz="4" w:space="0" w:color="BFBFBF"/>
            </w:tcBorders>
            <w:shd w:val="clear" w:color="auto" w:fill="auto"/>
            <w:vAlign w:val="center"/>
            <w:hideMark/>
          </w:tcPr>
          <w:p w14:paraId="738CE0F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Suivre les promotions pour l’ensemble des catégories socioprofessionnelles (Index). </w:t>
            </w:r>
            <w:r w:rsidRPr="00BA131E">
              <w:rPr>
                <w:rFonts w:ascii="Calibri" w:eastAsia="Times New Roman" w:hAnsi="Calibri" w:cs="Calibri"/>
                <w:color w:val="000000"/>
                <w:sz w:val="20"/>
                <w:szCs w:val="20"/>
                <w:lang w:eastAsia="fr-FR"/>
              </w:rPr>
              <w:br/>
              <w:t>- Suivre les changements de CSP pour les femmes et les hommes.</w:t>
            </w:r>
          </w:p>
        </w:tc>
        <w:tc>
          <w:tcPr>
            <w:tcW w:w="1104" w:type="pct"/>
            <w:tcBorders>
              <w:top w:val="nil"/>
              <w:left w:val="nil"/>
              <w:bottom w:val="single" w:sz="4" w:space="0" w:color="BFBFBF"/>
              <w:right w:val="single" w:sz="4" w:space="0" w:color="BFBFBF"/>
            </w:tcBorders>
            <w:shd w:val="clear" w:color="auto" w:fill="auto"/>
            <w:vAlign w:val="center"/>
            <w:hideMark/>
          </w:tcPr>
          <w:p w14:paraId="7EA030EF"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Indicateur Index Egalité H/F</w:t>
            </w:r>
            <w:r w:rsidRPr="00BA131E">
              <w:rPr>
                <w:rFonts w:ascii="Calibri" w:eastAsia="Times New Roman" w:hAnsi="Calibri" w:cs="Calibri"/>
                <w:color w:val="000000"/>
                <w:sz w:val="20"/>
                <w:szCs w:val="20"/>
                <w:lang w:eastAsia="fr-FR"/>
              </w:rPr>
              <w:br/>
              <w:t>- Nombre de changements de CSP pour les femmes et pour les hommes</w:t>
            </w:r>
          </w:p>
        </w:tc>
      </w:tr>
      <w:tr w:rsidR="00BA131E" w:rsidRPr="00BA131E" w14:paraId="265D41AF" w14:textId="77777777" w:rsidTr="00BA131E">
        <w:trPr>
          <w:trHeight w:val="130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38A10B5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3.2</w:t>
            </w:r>
          </w:p>
        </w:tc>
        <w:tc>
          <w:tcPr>
            <w:tcW w:w="1104" w:type="pct"/>
            <w:tcBorders>
              <w:top w:val="nil"/>
              <w:left w:val="nil"/>
              <w:bottom w:val="single" w:sz="4" w:space="0" w:color="BFBFBF"/>
              <w:right w:val="single" w:sz="4" w:space="0" w:color="BFBFBF"/>
            </w:tcBorders>
            <w:shd w:val="clear" w:color="auto" w:fill="auto"/>
            <w:vAlign w:val="center"/>
            <w:hideMark/>
          </w:tcPr>
          <w:p w14:paraId="153C5BC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L’égalité de traitement dans l’accès à la formation professionnelle</w:t>
            </w:r>
          </w:p>
        </w:tc>
        <w:tc>
          <w:tcPr>
            <w:tcW w:w="1104" w:type="pct"/>
            <w:tcBorders>
              <w:top w:val="nil"/>
              <w:left w:val="nil"/>
              <w:bottom w:val="single" w:sz="4" w:space="0" w:color="BFBFBF"/>
              <w:right w:val="single" w:sz="4" w:space="0" w:color="BFBFBF"/>
            </w:tcBorders>
            <w:shd w:val="clear" w:color="auto" w:fill="auto"/>
            <w:vAlign w:val="center"/>
            <w:hideMark/>
          </w:tcPr>
          <w:p w14:paraId="479A897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Maintenir l’équilibre entre femmes et hommes en matière d’accès à la formation.</w:t>
            </w:r>
          </w:p>
        </w:tc>
        <w:tc>
          <w:tcPr>
            <w:tcW w:w="1104" w:type="pct"/>
            <w:tcBorders>
              <w:top w:val="nil"/>
              <w:left w:val="nil"/>
              <w:bottom w:val="single" w:sz="4" w:space="0" w:color="BFBFBF"/>
              <w:right w:val="single" w:sz="4" w:space="0" w:color="BFBFBF"/>
            </w:tcBorders>
            <w:shd w:val="clear" w:color="auto" w:fill="auto"/>
            <w:vAlign w:val="center"/>
            <w:hideMark/>
          </w:tcPr>
          <w:p w14:paraId="0E9934D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Présenter annuellement le bilan de la formation professionnelle, au niveau Central et au niveau des établissements.</w:t>
            </w:r>
          </w:p>
        </w:tc>
        <w:tc>
          <w:tcPr>
            <w:tcW w:w="1104" w:type="pct"/>
            <w:tcBorders>
              <w:top w:val="nil"/>
              <w:left w:val="nil"/>
              <w:bottom w:val="single" w:sz="4" w:space="0" w:color="BFBFBF"/>
              <w:right w:val="single" w:sz="4" w:space="0" w:color="BFBFBF"/>
            </w:tcBorders>
            <w:shd w:val="clear" w:color="auto" w:fill="auto"/>
            <w:vAlign w:val="center"/>
            <w:hideMark/>
          </w:tcPr>
          <w:p w14:paraId="268DBB75"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Indicateurs prévus dans le cadre de la Commission Formation.</w:t>
            </w:r>
          </w:p>
        </w:tc>
      </w:tr>
    </w:tbl>
    <w:p w14:paraId="08C673EC" w14:textId="77777777" w:rsidR="00BA131E" w:rsidRDefault="00BA131E">
      <w:r>
        <w:br w:type="page"/>
      </w:r>
    </w:p>
    <w:tbl>
      <w:tblPr>
        <w:tblW w:w="5000" w:type="pct"/>
        <w:tblCellMar>
          <w:left w:w="70" w:type="dxa"/>
          <w:right w:w="70" w:type="dxa"/>
        </w:tblCellMar>
        <w:tblLook w:val="04A0" w:firstRow="1" w:lastRow="0" w:firstColumn="1" w:lastColumn="0" w:noHBand="0" w:noVBand="1"/>
      </w:tblPr>
      <w:tblGrid>
        <w:gridCol w:w="1110"/>
        <w:gridCol w:w="2096"/>
        <w:gridCol w:w="2096"/>
        <w:gridCol w:w="2096"/>
        <w:gridCol w:w="2096"/>
      </w:tblGrid>
      <w:tr w:rsidR="00BA131E" w:rsidRPr="00BA131E" w14:paraId="79C2EA43" w14:textId="77777777" w:rsidTr="00F538CC">
        <w:trPr>
          <w:trHeight w:val="580"/>
        </w:trPr>
        <w:tc>
          <w:tcPr>
            <w:tcW w:w="584" w:type="pct"/>
            <w:tcBorders>
              <w:top w:val="single" w:sz="4" w:space="0" w:color="BFBFBF"/>
              <w:left w:val="single" w:sz="4" w:space="0" w:color="BFBFBF"/>
              <w:bottom w:val="single" w:sz="4" w:space="0" w:color="BFBFBF"/>
              <w:right w:val="single" w:sz="4" w:space="0" w:color="BFBFBF"/>
            </w:tcBorders>
            <w:shd w:val="clear" w:color="000000" w:fill="16365C"/>
            <w:vAlign w:val="center"/>
            <w:hideMark/>
          </w:tcPr>
          <w:p w14:paraId="25979239" w14:textId="64937A44"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lastRenderedPageBreak/>
              <w:t>Numéro d’article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42D156DE"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Intitulé de l’article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73FE6B65"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Objectif</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026AFF5A"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Action</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5DD2C455"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Indicateurs</w:t>
            </w:r>
          </w:p>
        </w:tc>
      </w:tr>
      <w:tr w:rsidR="00BA131E" w:rsidRPr="00BA131E" w14:paraId="23D4594D" w14:textId="77777777" w:rsidTr="00BA131E">
        <w:trPr>
          <w:trHeight w:val="33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62ADA9A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3.3</w:t>
            </w:r>
          </w:p>
        </w:tc>
        <w:tc>
          <w:tcPr>
            <w:tcW w:w="1104" w:type="pct"/>
            <w:tcBorders>
              <w:top w:val="nil"/>
              <w:left w:val="nil"/>
              <w:bottom w:val="single" w:sz="4" w:space="0" w:color="BFBFBF"/>
              <w:right w:val="single" w:sz="4" w:space="0" w:color="BFBFBF"/>
            </w:tcBorders>
            <w:shd w:val="clear" w:color="auto" w:fill="auto"/>
            <w:vAlign w:val="center"/>
            <w:hideMark/>
          </w:tcPr>
          <w:p w14:paraId="3B52EFD2"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Garantir aux temps partiels un égal accès aux promotions</w:t>
            </w:r>
          </w:p>
        </w:tc>
        <w:tc>
          <w:tcPr>
            <w:tcW w:w="1104" w:type="pct"/>
            <w:tcBorders>
              <w:top w:val="nil"/>
              <w:left w:val="nil"/>
              <w:bottom w:val="single" w:sz="4" w:space="0" w:color="BFBFBF"/>
              <w:right w:val="single" w:sz="4" w:space="0" w:color="BFBFBF"/>
            </w:tcBorders>
            <w:shd w:val="clear" w:color="auto" w:fill="auto"/>
            <w:vAlign w:val="center"/>
            <w:hideMark/>
          </w:tcPr>
          <w:p w14:paraId="77C717F0"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Garantir </w:t>
            </w:r>
            <w:proofErr w:type="gramStart"/>
            <w:r w:rsidRPr="00BA131E">
              <w:rPr>
                <w:rFonts w:ascii="Calibri" w:eastAsia="Times New Roman" w:hAnsi="Calibri" w:cs="Calibri"/>
                <w:color w:val="000000"/>
                <w:sz w:val="20"/>
                <w:szCs w:val="20"/>
                <w:lang w:eastAsia="fr-FR"/>
              </w:rPr>
              <w:t>aux salariés à temps partiel</w:t>
            </w:r>
            <w:proofErr w:type="gramEnd"/>
            <w:r w:rsidRPr="00BA131E">
              <w:rPr>
                <w:rFonts w:ascii="Calibri" w:eastAsia="Times New Roman" w:hAnsi="Calibri" w:cs="Calibri"/>
                <w:color w:val="000000"/>
                <w:sz w:val="20"/>
                <w:szCs w:val="20"/>
                <w:lang w:eastAsia="fr-FR"/>
              </w:rPr>
              <w:t xml:space="preserve"> un égal accès aux promotions.</w:t>
            </w:r>
          </w:p>
        </w:tc>
        <w:tc>
          <w:tcPr>
            <w:tcW w:w="1104" w:type="pct"/>
            <w:tcBorders>
              <w:top w:val="nil"/>
              <w:left w:val="nil"/>
              <w:bottom w:val="single" w:sz="4" w:space="0" w:color="BFBFBF"/>
              <w:right w:val="single" w:sz="4" w:space="0" w:color="BFBFBF"/>
            </w:tcBorders>
            <w:shd w:val="clear" w:color="auto" w:fill="auto"/>
            <w:vAlign w:val="center"/>
            <w:hideMark/>
          </w:tcPr>
          <w:p w14:paraId="2BEE4B6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Suivre le rapport entre le nombre de changements de coefficients et de catégories professionnelles (CSP) pour </w:t>
            </w:r>
            <w:proofErr w:type="gramStart"/>
            <w:r w:rsidRPr="00BA131E">
              <w:rPr>
                <w:rFonts w:ascii="Calibri" w:eastAsia="Times New Roman" w:hAnsi="Calibri" w:cs="Calibri"/>
                <w:color w:val="000000"/>
                <w:sz w:val="20"/>
                <w:szCs w:val="20"/>
                <w:lang w:eastAsia="fr-FR"/>
              </w:rPr>
              <w:t>les salariés à temps partiel</w:t>
            </w:r>
            <w:proofErr w:type="gramEnd"/>
            <w:r w:rsidRPr="00BA131E">
              <w:rPr>
                <w:rFonts w:ascii="Calibri" w:eastAsia="Times New Roman" w:hAnsi="Calibri" w:cs="Calibri"/>
                <w:color w:val="000000"/>
                <w:sz w:val="20"/>
                <w:szCs w:val="20"/>
                <w:lang w:eastAsia="fr-FR"/>
              </w:rPr>
              <w:t xml:space="preserve"> et les salariés à temps plein.</w:t>
            </w:r>
            <w:r w:rsidRPr="00BA131E">
              <w:rPr>
                <w:rFonts w:ascii="Calibri" w:eastAsia="Times New Roman" w:hAnsi="Calibri" w:cs="Calibri"/>
                <w:color w:val="000000"/>
                <w:sz w:val="20"/>
                <w:szCs w:val="20"/>
                <w:lang w:eastAsia="fr-FR"/>
              </w:rPr>
              <w:br w:type="page"/>
              <w:t xml:space="preserve">- Sur demande </w:t>
            </w:r>
            <w:proofErr w:type="gramStart"/>
            <w:r w:rsidRPr="00BA131E">
              <w:rPr>
                <w:rFonts w:ascii="Calibri" w:eastAsia="Times New Roman" w:hAnsi="Calibri" w:cs="Calibri"/>
                <w:color w:val="000000"/>
                <w:sz w:val="20"/>
                <w:szCs w:val="20"/>
                <w:lang w:eastAsia="fr-FR"/>
              </w:rPr>
              <w:t>salarié à temps partiel</w:t>
            </w:r>
            <w:proofErr w:type="gramEnd"/>
            <w:r w:rsidRPr="00BA131E">
              <w:rPr>
                <w:rFonts w:ascii="Calibri" w:eastAsia="Times New Roman" w:hAnsi="Calibri" w:cs="Calibri"/>
                <w:color w:val="000000"/>
                <w:sz w:val="20"/>
                <w:szCs w:val="20"/>
                <w:lang w:eastAsia="fr-FR"/>
              </w:rPr>
              <w:t>, mise en place calcul cotisations retraite sur base temps plein</w:t>
            </w:r>
          </w:p>
        </w:tc>
        <w:tc>
          <w:tcPr>
            <w:tcW w:w="1104" w:type="pct"/>
            <w:tcBorders>
              <w:top w:val="nil"/>
              <w:left w:val="nil"/>
              <w:bottom w:val="single" w:sz="4" w:space="0" w:color="BFBFBF"/>
              <w:right w:val="single" w:sz="4" w:space="0" w:color="BFBFBF"/>
            </w:tcBorders>
            <w:shd w:val="clear" w:color="auto" w:fill="auto"/>
            <w:vAlign w:val="center"/>
            <w:hideMark/>
          </w:tcPr>
          <w:p w14:paraId="6FD0442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Nombre de changements de catégorie professionnelle et de coefficient pour les salariés à temps plein, par genre. </w:t>
            </w:r>
            <w:r w:rsidRPr="00BA131E">
              <w:rPr>
                <w:rFonts w:ascii="Calibri" w:eastAsia="Times New Roman" w:hAnsi="Calibri" w:cs="Calibri"/>
                <w:color w:val="000000"/>
                <w:sz w:val="20"/>
                <w:szCs w:val="20"/>
                <w:lang w:eastAsia="fr-FR"/>
              </w:rPr>
              <w:br w:type="page"/>
              <w:t xml:space="preserve">- Nombre de changements de catégorie professionnelle et de coefficient pour les salariés à temps partiel, par genre. </w:t>
            </w:r>
            <w:r w:rsidRPr="00BA131E">
              <w:rPr>
                <w:rFonts w:ascii="Calibri" w:eastAsia="Times New Roman" w:hAnsi="Calibri" w:cs="Calibri"/>
                <w:color w:val="000000"/>
                <w:sz w:val="20"/>
                <w:szCs w:val="20"/>
                <w:lang w:eastAsia="fr-FR"/>
              </w:rPr>
              <w:br w:type="page"/>
              <w:t>- Nombre de salariés repassant de temps partiel à temps plein, par genre.</w:t>
            </w:r>
          </w:p>
        </w:tc>
      </w:tr>
      <w:tr w:rsidR="00BA131E" w:rsidRPr="00BA131E" w14:paraId="326159DA" w14:textId="77777777" w:rsidTr="00BA131E">
        <w:trPr>
          <w:trHeight w:val="130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2472A8A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4.2</w:t>
            </w:r>
          </w:p>
        </w:tc>
        <w:tc>
          <w:tcPr>
            <w:tcW w:w="1104" w:type="pct"/>
            <w:tcBorders>
              <w:top w:val="nil"/>
              <w:left w:val="nil"/>
              <w:bottom w:val="single" w:sz="4" w:space="0" w:color="BFBFBF"/>
              <w:right w:val="single" w:sz="4" w:space="0" w:color="BFBFBF"/>
            </w:tcBorders>
            <w:shd w:val="clear" w:color="auto" w:fill="auto"/>
            <w:vAlign w:val="center"/>
            <w:hideMark/>
          </w:tcPr>
          <w:p w14:paraId="5DBBF12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La suppression des écarts de salaire entre les femmes et les hommes (Index de l’égalité femmes/hommes)</w:t>
            </w:r>
          </w:p>
        </w:tc>
        <w:tc>
          <w:tcPr>
            <w:tcW w:w="1104" w:type="pct"/>
            <w:tcBorders>
              <w:top w:val="nil"/>
              <w:left w:val="nil"/>
              <w:bottom w:val="single" w:sz="4" w:space="0" w:color="BFBFBF"/>
              <w:right w:val="single" w:sz="4" w:space="0" w:color="BFBFBF"/>
            </w:tcBorders>
            <w:shd w:val="clear" w:color="auto" w:fill="auto"/>
            <w:vAlign w:val="center"/>
            <w:hideMark/>
          </w:tcPr>
          <w:p w14:paraId="0E1FDFC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Favoriser une égalité de traitement de rémunération entre les femmes et les hommes à poste et à âge comparable.</w:t>
            </w:r>
          </w:p>
        </w:tc>
        <w:tc>
          <w:tcPr>
            <w:tcW w:w="1104" w:type="pct"/>
            <w:tcBorders>
              <w:top w:val="nil"/>
              <w:left w:val="nil"/>
              <w:bottom w:val="single" w:sz="4" w:space="0" w:color="BFBFBF"/>
              <w:right w:val="single" w:sz="4" w:space="0" w:color="BFBFBF"/>
            </w:tcBorders>
            <w:shd w:val="clear" w:color="auto" w:fill="auto"/>
            <w:vAlign w:val="center"/>
            <w:hideMark/>
          </w:tcPr>
          <w:p w14:paraId="77D9ABD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Suivre les écarts de rémunération entre les hommes et les femmes.</w:t>
            </w:r>
          </w:p>
        </w:tc>
        <w:tc>
          <w:tcPr>
            <w:tcW w:w="1104" w:type="pct"/>
            <w:tcBorders>
              <w:top w:val="nil"/>
              <w:left w:val="nil"/>
              <w:bottom w:val="single" w:sz="4" w:space="0" w:color="BFBFBF"/>
              <w:right w:val="single" w:sz="4" w:space="0" w:color="BFBFBF"/>
            </w:tcBorders>
            <w:shd w:val="clear" w:color="auto" w:fill="auto"/>
            <w:vAlign w:val="center"/>
            <w:hideMark/>
          </w:tcPr>
          <w:p w14:paraId="74A328C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Indicateur Index Egalité H/F (modifié avec ajout du coefficient)</w:t>
            </w:r>
          </w:p>
        </w:tc>
      </w:tr>
      <w:tr w:rsidR="00BA131E" w:rsidRPr="00BA131E" w14:paraId="65625FF1" w14:textId="77777777" w:rsidTr="00BA131E">
        <w:trPr>
          <w:trHeight w:val="650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5BC0D32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4.3</w:t>
            </w:r>
          </w:p>
        </w:tc>
        <w:tc>
          <w:tcPr>
            <w:tcW w:w="1104" w:type="pct"/>
            <w:tcBorders>
              <w:top w:val="nil"/>
              <w:left w:val="nil"/>
              <w:bottom w:val="single" w:sz="4" w:space="0" w:color="BFBFBF"/>
              <w:right w:val="single" w:sz="4" w:space="0" w:color="BFBFBF"/>
            </w:tcBorders>
            <w:shd w:val="clear" w:color="auto" w:fill="auto"/>
            <w:vAlign w:val="center"/>
            <w:hideMark/>
          </w:tcPr>
          <w:p w14:paraId="0F70E8D8"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La même chance de bénéficier d’une augmentation pour les femmes que pour les hommes (Index de l’égalité femmes/hommes)</w:t>
            </w:r>
          </w:p>
        </w:tc>
        <w:tc>
          <w:tcPr>
            <w:tcW w:w="1104" w:type="pct"/>
            <w:tcBorders>
              <w:top w:val="nil"/>
              <w:left w:val="nil"/>
              <w:bottom w:val="single" w:sz="4" w:space="0" w:color="BFBFBF"/>
              <w:right w:val="single" w:sz="4" w:space="0" w:color="BFBFBF"/>
            </w:tcBorders>
            <w:shd w:val="clear" w:color="auto" w:fill="auto"/>
            <w:vAlign w:val="center"/>
            <w:hideMark/>
          </w:tcPr>
          <w:p w14:paraId="79A154FF"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-Favoriser une égalité des chances entre les femmes et les hommes dans l’accès au bénéfice d’une augmentation.</w:t>
            </w:r>
            <w:r w:rsidRPr="00BA131E">
              <w:rPr>
                <w:rFonts w:ascii="Calibri" w:eastAsia="Times New Roman" w:hAnsi="Calibri" w:cs="Calibri"/>
                <w:color w:val="000000"/>
                <w:sz w:val="20"/>
                <w:szCs w:val="20"/>
                <w:lang w:eastAsia="fr-FR"/>
              </w:rPr>
              <w:br/>
              <w:t>- Garantir pour les salariés à temps partiel un égal accès aux augmentations individuelles de salaire</w:t>
            </w:r>
          </w:p>
        </w:tc>
        <w:tc>
          <w:tcPr>
            <w:tcW w:w="1104" w:type="pct"/>
            <w:tcBorders>
              <w:top w:val="nil"/>
              <w:left w:val="nil"/>
              <w:bottom w:val="single" w:sz="4" w:space="0" w:color="BFBFBF"/>
              <w:right w:val="single" w:sz="4" w:space="0" w:color="BFBFBF"/>
            </w:tcBorders>
            <w:shd w:val="clear" w:color="auto" w:fill="auto"/>
            <w:vAlign w:val="center"/>
            <w:hideMark/>
          </w:tcPr>
          <w:p w14:paraId="3D46B31F"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Suivre les augmentations de salaire par genre dans le cadre de l’Index Egalité. </w:t>
            </w:r>
            <w:r w:rsidRPr="00BA131E">
              <w:rPr>
                <w:rFonts w:ascii="Calibri" w:eastAsia="Times New Roman" w:hAnsi="Calibri" w:cs="Calibri"/>
                <w:color w:val="000000"/>
                <w:sz w:val="20"/>
                <w:szCs w:val="20"/>
                <w:lang w:eastAsia="fr-FR"/>
              </w:rPr>
              <w:br/>
              <w:t xml:space="preserve">- Vérifier au sein de la Commission les effets de l’accès aux augmentations individuelles sur les écarts de rémunération. </w:t>
            </w:r>
            <w:r w:rsidRPr="00BA131E">
              <w:rPr>
                <w:rFonts w:ascii="Calibri" w:eastAsia="Times New Roman" w:hAnsi="Calibri" w:cs="Calibri"/>
                <w:color w:val="000000"/>
                <w:sz w:val="20"/>
                <w:szCs w:val="20"/>
                <w:lang w:eastAsia="fr-FR"/>
              </w:rPr>
              <w:br/>
              <w:t>- Ajouter au Bilan NAO Cargill France SAS un indicateur sur le nombre de salariés bénéficiaires et non bénéficiaires d’une augmentation individuelle sur les trois derniers exercices, par établissement et par genre.</w:t>
            </w:r>
            <w:r w:rsidRPr="00BA131E">
              <w:rPr>
                <w:rFonts w:ascii="Calibri" w:eastAsia="Times New Roman" w:hAnsi="Calibri" w:cs="Calibri"/>
                <w:color w:val="000000"/>
                <w:sz w:val="20"/>
                <w:szCs w:val="20"/>
                <w:lang w:eastAsia="fr-FR"/>
              </w:rPr>
              <w:br/>
              <w:t>- Suivre dans le Bilan NAO le nombre de salariés bénéficiaires d'augmentations individuelles par durée du travail (temps plein / temps partiel), par genre</w:t>
            </w:r>
          </w:p>
        </w:tc>
        <w:tc>
          <w:tcPr>
            <w:tcW w:w="1104" w:type="pct"/>
            <w:tcBorders>
              <w:top w:val="nil"/>
              <w:left w:val="nil"/>
              <w:bottom w:val="single" w:sz="4" w:space="0" w:color="BFBFBF"/>
              <w:right w:val="single" w:sz="4" w:space="0" w:color="BFBFBF"/>
            </w:tcBorders>
            <w:shd w:val="clear" w:color="auto" w:fill="auto"/>
            <w:vAlign w:val="center"/>
            <w:hideMark/>
          </w:tcPr>
          <w:p w14:paraId="5C528919"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Indicateur Index Egalité H/F</w:t>
            </w:r>
            <w:r w:rsidRPr="00BA131E">
              <w:rPr>
                <w:rFonts w:ascii="Calibri" w:eastAsia="Times New Roman" w:hAnsi="Calibri" w:cs="Calibri"/>
                <w:color w:val="000000"/>
                <w:sz w:val="20"/>
                <w:szCs w:val="20"/>
                <w:lang w:eastAsia="fr-FR"/>
              </w:rPr>
              <w:br/>
              <w:t>- Nombre de salariés à temps plein bénéficiaires d'une augmentation individuelle de salaire, par genre</w:t>
            </w:r>
            <w:r w:rsidRPr="00BA131E">
              <w:rPr>
                <w:rFonts w:ascii="Calibri" w:eastAsia="Times New Roman" w:hAnsi="Calibri" w:cs="Calibri"/>
                <w:color w:val="000000"/>
                <w:sz w:val="20"/>
                <w:szCs w:val="20"/>
                <w:lang w:eastAsia="fr-FR"/>
              </w:rPr>
              <w:br/>
              <w:t>- Nombre de salariés à temps partiel bénéficiaires d'une augmentation individuelle de salaire, par genre</w:t>
            </w:r>
          </w:p>
        </w:tc>
      </w:tr>
      <w:tr w:rsidR="00BA131E" w:rsidRPr="00BA131E" w14:paraId="5907673F" w14:textId="77777777" w:rsidTr="00F538CC">
        <w:trPr>
          <w:trHeight w:val="580"/>
        </w:trPr>
        <w:tc>
          <w:tcPr>
            <w:tcW w:w="584" w:type="pct"/>
            <w:tcBorders>
              <w:top w:val="single" w:sz="4" w:space="0" w:color="BFBFBF"/>
              <w:left w:val="single" w:sz="4" w:space="0" w:color="BFBFBF"/>
              <w:bottom w:val="single" w:sz="4" w:space="0" w:color="BFBFBF"/>
              <w:right w:val="single" w:sz="4" w:space="0" w:color="BFBFBF"/>
            </w:tcBorders>
            <w:shd w:val="clear" w:color="000000" w:fill="16365C"/>
            <w:vAlign w:val="center"/>
            <w:hideMark/>
          </w:tcPr>
          <w:p w14:paraId="337756F8"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Numéro d’article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04502E88"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Intitulé de l’article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1315C0FF"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Objectif</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4499A2D8"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Action</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550918C0"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Indicateurs</w:t>
            </w:r>
          </w:p>
        </w:tc>
      </w:tr>
      <w:tr w:rsidR="00BA131E" w:rsidRPr="00BA131E" w14:paraId="558FF847" w14:textId="77777777" w:rsidTr="00BA131E">
        <w:trPr>
          <w:trHeight w:val="806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0A0794E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lastRenderedPageBreak/>
              <w:t>Article 4.4</w:t>
            </w:r>
          </w:p>
        </w:tc>
        <w:tc>
          <w:tcPr>
            <w:tcW w:w="1104" w:type="pct"/>
            <w:tcBorders>
              <w:top w:val="nil"/>
              <w:left w:val="nil"/>
              <w:bottom w:val="single" w:sz="4" w:space="0" w:color="BFBFBF"/>
              <w:right w:val="single" w:sz="4" w:space="0" w:color="BFBFBF"/>
            </w:tcBorders>
            <w:shd w:val="clear" w:color="auto" w:fill="auto"/>
            <w:vAlign w:val="center"/>
            <w:hideMark/>
          </w:tcPr>
          <w:p w14:paraId="5FE8B238"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Mesures applicables dans le cadre d’un congé de maternité ou d’adoption (Index de l’égalité femmes/hommes)</w:t>
            </w:r>
          </w:p>
        </w:tc>
        <w:tc>
          <w:tcPr>
            <w:tcW w:w="1104" w:type="pct"/>
            <w:tcBorders>
              <w:top w:val="nil"/>
              <w:left w:val="nil"/>
              <w:bottom w:val="single" w:sz="4" w:space="0" w:color="BFBFBF"/>
              <w:right w:val="single" w:sz="4" w:space="0" w:color="BFBFBF"/>
            </w:tcBorders>
            <w:shd w:val="clear" w:color="auto" w:fill="auto"/>
            <w:vAlign w:val="center"/>
            <w:hideMark/>
          </w:tcPr>
          <w:p w14:paraId="7D09E6A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Garantir l’égalité de traitement dans l’accès aux augmentations en cas de congé maternité.</w:t>
            </w:r>
            <w:r w:rsidRPr="00BA131E">
              <w:rPr>
                <w:rFonts w:ascii="Calibri" w:eastAsia="Times New Roman" w:hAnsi="Calibri" w:cs="Calibri"/>
                <w:color w:val="000000"/>
                <w:sz w:val="20"/>
                <w:szCs w:val="20"/>
                <w:lang w:eastAsia="fr-FR"/>
              </w:rPr>
              <w:br w:type="page"/>
              <w:t>- Garantir l’égalité de traitement dans l’accès aux augmentations en cas de congé adoption.</w:t>
            </w:r>
          </w:p>
        </w:tc>
        <w:tc>
          <w:tcPr>
            <w:tcW w:w="1104" w:type="pct"/>
            <w:tcBorders>
              <w:top w:val="nil"/>
              <w:left w:val="nil"/>
              <w:bottom w:val="single" w:sz="4" w:space="0" w:color="BFBFBF"/>
              <w:right w:val="single" w:sz="4" w:space="0" w:color="BFBFBF"/>
            </w:tcBorders>
            <w:shd w:val="clear" w:color="auto" w:fill="auto"/>
            <w:vAlign w:val="center"/>
            <w:hideMark/>
          </w:tcPr>
          <w:p w14:paraId="7FE3A75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Suivre les augmentations générales et les augmentations individuelles des salariées de retour de congé maternité, dans le cadre de l’Index Egalité. </w:t>
            </w:r>
            <w:r w:rsidRPr="00BA131E">
              <w:rPr>
                <w:rFonts w:ascii="Calibri" w:eastAsia="Times New Roman" w:hAnsi="Calibri" w:cs="Calibri"/>
                <w:color w:val="000000"/>
                <w:sz w:val="20"/>
                <w:szCs w:val="20"/>
                <w:lang w:eastAsia="fr-FR"/>
              </w:rPr>
              <w:br w:type="page"/>
              <w:t>- Diffuser aux managers à chaque campagne annuelle d’augmentations individuelles et d’attribution de parts variables une note d’information sur la prise en compte de la période de congé maternité.</w:t>
            </w:r>
            <w:r w:rsidRPr="00BA131E">
              <w:rPr>
                <w:rFonts w:ascii="Calibri" w:eastAsia="Times New Roman" w:hAnsi="Calibri" w:cs="Calibri"/>
                <w:color w:val="000000"/>
                <w:sz w:val="20"/>
                <w:szCs w:val="20"/>
                <w:lang w:eastAsia="fr-FR"/>
              </w:rPr>
              <w:br w:type="page"/>
              <w:t>- Suivre les augmentations générales et augmentations individuelles des salariés de retour de congé adoption</w:t>
            </w:r>
            <w:r w:rsidRPr="00BA131E">
              <w:rPr>
                <w:rFonts w:ascii="Calibri" w:eastAsia="Times New Roman" w:hAnsi="Calibri" w:cs="Calibri"/>
                <w:color w:val="000000"/>
                <w:sz w:val="20"/>
                <w:szCs w:val="20"/>
                <w:lang w:eastAsia="fr-FR"/>
              </w:rPr>
              <w:br w:type="page"/>
              <w:t>- Diffuser aux managers à chaque campagne annuelle d’augmentations individuelles et d’attribution de parts variables une note d’information sur la prise en compte de la période de congé adoption.</w:t>
            </w:r>
          </w:p>
        </w:tc>
        <w:tc>
          <w:tcPr>
            <w:tcW w:w="1104" w:type="pct"/>
            <w:tcBorders>
              <w:top w:val="nil"/>
              <w:left w:val="nil"/>
              <w:bottom w:val="single" w:sz="4" w:space="0" w:color="BFBFBF"/>
              <w:right w:val="single" w:sz="4" w:space="0" w:color="BFBFBF"/>
            </w:tcBorders>
            <w:shd w:val="clear" w:color="auto" w:fill="auto"/>
            <w:vAlign w:val="center"/>
            <w:hideMark/>
          </w:tcPr>
          <w:p w14:paraId="5B97471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Indicateur Index Egalité H/F</w:t>
            </w:r>
            <w:r w:rsidRPr="00BA131E">
              <w:rPr>
                <w:rFonts w:ascii="Calibri" w:eastAsia="Times New Roman" w:hAnsi="Calibri" w:cs="Calibri"/>
                <w:color w:val="000000"/>
                <w:sz w:val="20"/>
                <w:szCs w:val="20"/>
                <w:lang w:eastAsia="fr-FR"/>
              </w:rPr>
              <w:br w:type="page"/>
              <w:t>- Nombre de salariés de retour de congé adoption bénéficiaires d'une augmentation individuelle</w:t>
            </w:r>
          </w:p>
        </w:tc>
      </w:tr>
      <w:tr w:rsidR="00BA131E" w:rsidRPr="00BA131E" w14:paraId="76209BFD" w14:textId="77777777" w:rsidTr="00BA131E">
        <w:trPr>
          <w:trHeight w:val="33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0F34A658"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4.5</w:t>
            </w:r>
          </w:p>
        </w:tc>
        <w:tc>
          <w:tcPr>
            <w:tcW w:w="1104" w:type="pct"/>
            <w:tcBorders>
              <w:top w:val="nil"/>
              <w:left w:val="nil"/>
              <w:bottom w:val="single" w:sz="4" w:space="0" w:color="BFBFBF"/>
              <w:right w:val="single" w:sz="4" w:space="0" w:color="BFBFBF"/>
            </w:tcBorders>
            <w:shd w:val="clear" w:color="auto" w:fill="auto"/>
            <w:vAlign w:val="center"/>
            <w:hideMark/>
          </w:tcPr>
          <w:p w14:paraId="71DE3CA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Mesures applicables au retour d’un congé parental total</w:t>
            </w:r>
          </w:p>
        </w:tc>
        <w:tc>
          <w:tcPr>
            <w:tcW w:w="1104" w:type="pct"/>
            <w:tcBorders>
              <w:top w:val="nil"/>
              <w:left w:val="nil"/>
              <w:bottom w:val="single" w:sz="4" w:space="0" w:color="BFBFBF"/>
              <w:right w:val="single" w:sz="4" w:space="0" w:color="BFBFBF"/>
            </w:tcBorders>
            <w:shd w:val="clear" w:color="auto" w:fill="auto"/>
            <w:vAlign w:val="center"/>
            <w:hideMark/>
          </w:tcPr>
          <w:p w14:paraId="75CAE0AF"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Garantir l’égalité de traitement en cas de congé parental total.</w:t>
            </w:r>
          </w:p>
        </w:tc>
        <w:tc>
          <w:tcPr>
            <w:tcW w:w="1104" w:type="pct"/>
            <w:tcBorders>
              <w:top w:val="nil"/>
              <w:left w:val="nil"/>
              <w:bottom w:val="single" w:sz="4" w:space="0" w:color="BFBFBF"/>
              <w:right w:val="single" w:sz="4" w:space="0" w:color="BFBFBF"/>
            </w:tcBorders>
            <w:shd w:val="clear" w:color="auto" w:fill="auto"/>
            <w:vAlign w:val="center"/>
            <w:hideMark/>
          </w:tcPr>
          <w:p w14:paraId="031A94F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Veiller à ce que les salariés en congé parental total bénéficient des augmentations générales déterminées dans le cadre des Négociations Annuelles Obligatoires.</w:t>
            </w:r>
            <w:r w:rsidRPr="00BA131E">
              <w:rPr>
                <w:rFonts w:ascii="Calibri" w:eastAsia="Times New Roman" w:hAnsi="Calibri" w:cs="Calibri"/>
                <w:color w:val="000000"/>
                <w:sz w:val="20"/>
                <w:szCs w:val="20"/>
                <w:lang w:eastAsia="fr-FR"/>
              </w:rPr>
              <w:br/>
              <w:t>- Appliquer la garantie d’évolution salariale de l’article L1225-26 du Code du Travail à la période de congé parental à temps plein.</w:t>
            </w:r>
          </w:p>
        </w:tc>
        <w:tc>
          <w:tcPr>
            <w:tcW w:w="1104" w:type="pct"/>
            <w:tcBorders>
              <w:top w:val="nil"/>
              <w:left w:val="nil"/>
              <w:bottom w:val="single" w:sz="4" w:space="0" w:color="BFBFBF"/>
              <w:right w:val="single" w:sz="4" w:space="0" w:color="BFBFBF"/>
            </w:tcBorders>
            <w:shd w:val="clear" w:color="auto" w:fill="auto"/>
            <w:vAlign w:val="center"/>
            <w:hideMark/>
          </w:tcPr>
          <w:p w14:paraId="2DD2415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Nombre de salariés de retour de congé parental ayant bénéficié de l’augmentation générale et, le cas échéant, de la moyenne des augmentations individuelles perçues pendant cette période par les salariés relevant de la même catégorie professionnelle.</w:t>
            </w:r>
          </w:p>
        </w:tc>
      </w:tr>
    </w:tbl>
    <w:p w14:paraId="2FF1A6C3" w14:textId="77777777" w:rsidR="00BA131E" w:rsidRDefault="00BA131E">
      <w:r>
        <w:br w:type="page"/>
      </w:r>
    </w:p>
    <w:tbl>
      <w:tblPr>
        <w:tblW w:w="5000" w:type="pct"/>
        <w:tblCellMar>
          <w:left w:w="70" w:type="dxa"/>
          <w:right w:w="70" w:type="dxa"/>
        </w:tblCellMar>
        <w:tblLook w:val="04A0" w:firstRow="1" w:lastRow="0" w:firstColumn="1" w:lastColumn="0" w:noHBand="0" w:noVBand="1"/>
      </w:tblPr>
      <w:tblGrid>
        <w:gridCol w:w="1110"/>
        <w:gridCol w:w="2096"/>
        <w:gridCol w:w="2096"/>
        <w:gridCol w:w="2096"/>
        <w:gridCol w:w="2096"/>
      </w:tblGrid>
      <w:tr w:rsidR="00BA131E" w:rsidRPr="00BA131E" w14:paraId="2BC0EC9A" w14:textId="77777777" w:rsidTr="00F538CC">
        <w:trPr>
          <w:trHeight w:val="580"/>
        </w:trPr>
        <w:tc>
          <w:tcPr>
            <w:tcW w:w="584" w:type="pct"/>
            <w:tcBorders>
              <w:top w:val="single" w:sz="4" w:space="0" w:color="BFBFBF"/>
              <w:left w:val="single" w:sz="4" w:space="0" w:color="BFBFBF"/>
              <w:bottom w:val="single" w:sz="4" w:space="0" w:color="BFBFBF"/>
              <w:right w:val="single" w:sz="4" w:space="0" w:color="BFBFBF"/>
            </w:tcBorders>
            <w:shd w:val="clear" w:color="000000" w:fill="16365C"/>
            <w:vAlign w:val="center"/>
            <w:hideMark/>
          </w:tcPr>
          <w:p w14:paraId="0D32AE96" w14:textId="2B9C8D9E"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lastRenderedPageBreak/>
              <w:t>Numéro d’article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6C605A74"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Intitulé de l’article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477AFA2F"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Objectif</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53DCB6EA"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Action</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556200AE"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Indicateurs</w:t>
            </w:r>
          </w:p>
        </w:tc>
      </w:tr>
      <w:tr w:rsidR="00BA131E" w:rsidRPr="00BA131E" w14:paraId="45BC8C5E" w14:textId="77777777" w:rsidTr="00BA131E">
        <w:trPr>
          <w:trHeight w:val="182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5C0D2867"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4.6</w:t>
            </w:r>
          </w:p>
        </w:tc>
        <w:tc>
          <w:tcPr>
            <w:tcW w:w="1104" w:type="pct"/>
            <w:tcBorders>
              <w:top w:val="nil"/>
              <w:left w:val="nil"/>
              <w:bottom w:val="single" w:sz="4" w:space="0" w:color="BFBFBF"/>
              <w:right w:val="single" w:sz="4" w:space="0" w:color="BFBFBF"/>
            </w:tcBorders>
            <w:shd w:val="clear" w:color="auto" w:fill="auto"/>
            <w:vAlign w:val="center"/>
            <w:hideMark/>
          </w:tcPr>
          <w:p w14:paraId="7FD3DC0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Améliorer la représentativité des femmes ou des hommes dans les 10 plus hautes rémunérations (Index de l’égalité femmes/hommes)</w:t>
            </w:r>
          </w:p>
        </w:tc>
        <w:tc>
          <w:tcPr>
            <w:tcW w:w="1104" w:type="pct"/>
            <w:tcBorders>
              <w:top w:val="nil"/>
              <w:left w:val="nil"/>
              <w:bottom w:val="single" w:sz="4" w:space="0" w:color="BFBFBF"/>
              <w:right w:val="single" w:sz="4" w:space="0" w:color="BFBFBF"/>
            </w:tcBorders>
            <w:shd w:val="clear" w:color="auto" w:fill="auto"/>
            <w:vAlign w:val="center"/>
            <w:hideMark/>
          </w:tcPr>
          <w:p w14:paraId="7DAD9006"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Garantir une représentativité équilibrée entre les femmes et les hommes parmi les dix salariés ayant perçu les plus hautes rémunérations.</w:t>
            </w:r>
          </w:p>
        </w:tc>
        <w:tc>
          <w:tcPr>
            <w:tcW w:w="1104" w:type="pct"/>
            <w:tcBorders>
              <w:top w:val="nil"/>
              <w:left w:val="nil"/>
              <w:bottom w:val="single" w:sz="4" w:space="0" w:color="BFBFBF"/>
              <w:right w:val="single" w:sz="4" w:space="0" w:color="BFBFBF"/>
            </w:tcBorders>
            <w:shd w:val="clear" w:color="auto" w:fill="auto"/>
            <w:vAlign w:val="center"/>
            <w:hideMark/>
          </w:tcPr>
          <w:p w14:paraId="067B241A"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Suivre les 10 plus hautes rémunérations par genre.</w:t>
            </w:r>
          </w:p>
        </w:tc>
        <w:tc>
          <w:tcPr>
            <w:tcW w:w="1104" w:type="pct"/>
            <w:tcBorders>
              <w:top w:val="nil"/>
              <w:left w:val="nil"/>
              <w:bottom w:val="single" w:sz="4" w:space="0" w:color="BFBFBF"/>
              <w:right w:val="single" w:sz="4" w:space="0" w:color="BFBFBF"/>
            </w:tcBorders>
            <w:shd w:val="clear" w:color="auto" w:fill="auto"/>
            <w:vAlign w:val="center"/>
            <w:hideMark/>
          </w:tcPr>
          <w:p w14:paraId="3D24BEE8"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Indicateur Index Egalité H/F</w:t>
            </w:r>
          </w:p>
        </w:tc>
      </w:tr>
      <w:tr w:rsidR="00BA131E" w:rsidRPr="00BA131E" w14:paraId="50014E4F" w14:textId="77777777" w:rsidTr="00BA131E">
        <w:trPr>
          <w:trHeight w:val="364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6D61D3E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5.1.1</w:t>
            </w:r>
          </w:p>
        </w:tc>
        <w:tc>
          <w:tcPr>
            <w:tcW w:w="1104" w:type="pct"/>
            <w:tcBorders>
              <w:top w:val="nil"/>
              <w:left w:val="nil"/>
              <w:bottom w:val="single" w:sz="4" w:space="0" w:color="BFBFBF"/>
              <w:right w:val="single" w:sz="4" w:space="0" w:color="BFBFBF"/>
            </w:tcBorders>
            <w:shd w:val="clear" w:color="auto" w:fill="auto"/>
            <w:vAlign w:val="center"/>
            <w:hideMark/>
          </w:tcPr>
          <w:p w14:paraId="5D0C2CDF"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Adaptation des horaires de travail pour les salariées enceintes et les </w:t>
            </w:r>
            <w:proofErr w:type="spellStart"/>
            <w:r w:rsidRPr="00BA131E">
              <w:rPr>
                <w:rFonts w:ascii="Calibri" w:eastAsia="Times New Roman" w:hAnsi="Calibri" w:cs="Calibri"/>
                <w:color w:val="000000"/>
                <w:sz w:val="20"/>
                <w:szCs w:val="20"/>
                <w:lang w:eastAsia="fr-FR"/>
              </w:rPr>
              <w:t>co-parents</w:t>
            </w:r>
            <w:proofErr w:type="spellEnd"/>
            <w:r w:rsidRPr="00BA131E">
              <w:rPr>
                <w:rFonts w:ascii="Calibri" w:eastAsia="Times New Roman" w:hAnsi="Calibri" w:cs="Calibri"/>
                <w:color w:val="000000"/>
                <w:sz w:val="20"/>
                <w:szCs w:val="20"/>
                <w:lang w:eastAsia="fr-FR"/>
              </w:rPr>
              <w:t xml:space="preserve"> salariés</w:t>
            </w:r>
          </w:p>
        </w:tc>
        <w:tc>
          <w:tcPr>
            <w:tcW w:w="1104" w:type="pct"/>
            <w:tcBorders>
              <w:top w:val="nil"/>
              <w:left w:val="nil"/>
              <w:bottom w:val="single" w:sz="4" w:space="0" w:color="BFBFBF"/>
              <w:right w:val="single" w:sz="4" w:space="0" w:color="BFBFBF"/>
            </w:tcBorders>
            <w:shd w:val="clear" w:color="auto" w:fill="auto"/>
            <w:vAlign w:val="center"/>
            <w:hideMark/>
          </w:tcPr>
          <w:p w14:paraId="372257E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Faciliter l’articulation entre l’activité professionnelle et la préparation de parentalité.</w:t>
            </w:r>
          </w:p>
        </w:tc>
        <w:tc>
          <w:tcPr>
            <w:tcW w:w="1104" w:type="pct"/>
            <w:tcBorders>
              <w:top w:val="nil"/>
              <w:left w:val="nil"/>
              <w:bottom w:val="single" w:sz="4" w:space="0" w:color="BFBFBF"/>
              <w:right w:val="single" w:sz="4" w:space="0" w:color="BFBFBF"/>
            </w:tcBorders>
            <w:shd w:val="clear" w:color="auto" w:fill="auto"/>
            <w:vAlign w:val="center"/>
            <w:hideMark/>
          </w:tcPr>
          <w:p w14:paraId="3B941509"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Rappel autorisations absence légales et conventionnelles parentalité et indemnisation</w:t>
            </w:r>
            <w:r w:rsidRPr="00BA131E">
              <w:rPr>
                <w:rFonts w:ascii="Calibri" w:eastAsia="Times New Roman" w:hAnsi="Calibri" w:cs="Calibri"/>
                <w:color w:val="000000"/>
                <w:sz w:val="20"/>
                <w:szCs w:val="20"/>
                <w:lang w:eastAsia="fr-FR"/>
              </w:rPr>
              <w:br/>
              <w:t xml:space="preserve">- Augmenter le nombre d’autorisations d’absence de 3 à 5 pour le </w:t>
            </w:r>
            <w:proofErr w:type="spellStart"/>
            <w:r w:rsidRPr="00BA131E">
              <w:rPr>
                <w:rFonts w:ascii="Calibri" w:eastAsia="Times New Roman" w:hAnsi="Calibri" w:cs="Calibri"/>
                <w:color w:val="000000"/>
                <w:sz w:val="20"/>
                <w:szCs w:val="20"/>
                <w:lang w:eastAsia="fr-FR"/>
              </w:rPr>
              <w:t>co-parent</w:t>
            </w:r>
            <w:proofErr w:type="spellEnd"/>
            <w:r w:rsidRPr="00BA131E">
              <w:rPr>
                <w:rFonts w:ascii="Calibri" w:eastAsia="Times New Roman" w:hAnsi="Calibri" w:cs="Calibri"/>
                <w:color w:val="000000"/>
                <w:sz w:val="20"/>
                <w:szCs w:val="20"/>
                <w:lang w:eastAsia="fr-FR"/>
              </w:rPr>
              <w:t xml:space="preserve"> salarié afin de se rendre aux examens obligatoires de grossesse. </w:t>
            </w:r>
            <w:r w:rsidRPr="00BA131E">
              <w:rPr>
                <w:rFonts w:ascii="Calibri" w:eastAsia="Times New Roman" w:hAnsi="Calibri" w:cs="Calibri"/>
                <w:color w:val="000000"/>
                <w:sz w:val="20"/>
                <w:szCs w:val="20"/>
                <w:lang w:eastAsia="fr-FR"/>
              </w:rPr>
              <w:br/>
              <w:t>- Diffuser une communication sur les droits liés à la parentalité.</w:t>
            </w:r>
          </w:p>
        </w:tc>
        <w:tc>
          <w:tcPr>
            <w:tcW w:w="1104" w:type="pct"/>
            <w:tcBorders>
              <w:top w:val="nil"/>
              <w:left w:val="nil"/>
              <w:bottom w:val="single" w:sz="4" w:space="0" w:color="BFBFBF"/>
              <w:right w:val="single" w:sz="4" w:space="0" w:color="BFBFBF"/>
            </w:tcBorders>
            <w:shd w:val="clear" w:color="auto" w:fill="auto"/>
            <w:vAlign w:val="center"/>
            <w:hideMark/>
          </w:tcPr>
          <w:p w14:paraId="3AF7D05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Travailler sur des indicateurs de suivi de l’utilisation de ces droits via l’outil de gestion des temps.</w:t>
            </w:r>
          </w:p>
        </w:tc>
      </w:tr>
      <w:tr w:rsidR="00BA131E" w:rsidRPr="00BA131E" w14:paraId="0BA9718D" w14:textId="77777777" w:rsidTr="00BA131E">
        <w:trPr>
          <w:trHeight w:val="312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5D261453"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5.1.2</w:t>
            </w:r>
          </w:p>
        </w:tc>
        <w:tc>
          <w:tcPr>
            <w:tcW w:w="1104" w:type="pct"/>
            <w:tcBorders>
              <w:top w:val="nil"/>
              <w:left w:val="nil"/>
              <w:bottom w:val="single" w:sz="4" w:space="0" w:color="BFBFBF"/>
              <w:right w:val="single" w:sz="4" w:space="0" w:color="BFBFBF"/>
            </w:tcBorders>
            <w:shd w:val="clear" w:color="auto" w:fill="auto"/>
            <w:vAlign w:val="center"/>
            <w:hideMark/>
          </w:tcPr>
          <w:p w14:paraId="18E69603"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Harmoniser les droits en cas de congé adoption</w:t>
            </w:r>
          </w:p>
        </w:tc>
        <w:tc>
          <w:tcPr>
            <w:tcW w:w="1104" w:type="pct"/>
            <w:tcBorders>
              <w:top w:val="nil"/>
              <w:left w:val="nil"/>
              <w:bottom w:val="single" w:sz="4" w:space="0" w:color="BFBFBF"/>
              <w:right w:val="single" w:sz="4" w:space="0" w:color="BFBFBF"/>
            </w:tcBorders>
            <w:shd w:val="clear" w:color="auto" w:fill="auto"/>
            <w:vAlign w:val="center"/>
            <w:hideMark/>
          </w:tcPr>
          <w:p w14:paraId="6115AD1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Faciliter l’articulation entre l’activité professionnelle et le suivi d’un parcours d’adoption.</w:t>
            </w:r>
          </w:p>
        </w:tc>
        <w:tc>
          <w:tcPr>
            <w:tcW w:w="1104" w:type="pct"/>
            <w:tcBorders>
              <w:top w:val="nil"/>
              <w:left w:val="nil"/>
              <w:bottom w:val="single" w:sz="4" w:space="0" w:color="BFBFBF"/>
              <w:right w:val="single" w:sz="4" w:space="0" w:color="BFBFBF"/>
            </w:tcBorders>
            <w:shd w:val="clear" w:color="auto" w:fill="auto"/>
            <w:vAlign w:val="center"/>
            <w:hideMark/>
          </w:tcPr>
          <w:p w14:paraId="179ED19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Mettre en place des autorisations d’absence au nombre de 5 pour le salarié suivant un parcours d’adoption, sur justificatifs. </w:t>
            </w:r>
            <w:r w:rsidRPr="00BA131E">
              <w:rPr>
                <w:rFonts w:ascii="Calibri" w:eastAsia="Times New Roman" w:hAnsi="Calibri" w:cs="Calibri"/>
                <w:color w:val="000000"/>
                <w:sz w:val="20"/>
                <w:szCs w:val="20"/>
                <w:lang w:eastAsia="fr-FR"/>
              </w:rPr>
              <w:br/>
              <w:t>- Diffuser une communication sur les droits liés à la parentalité, notamment pour les salariés en parcours d’adoption.</w:t>
            </w:r>
          </w:p>
        </w:tc>
        <w:tc>
          <w:tcPr>
            <w:tcW w:w="1104" w:type="pct"/>
            <w:tcBorders>
              <w:top w:val="nil"/>
              <w:left w:val="nil"/>
              <w:bottom w:val="single" w:sz="4" w:space="0" w:color="BFBFBF"/>
              <w:right w:val="single" w:sz="4" w:space="0" w:color="BFBFBF"/>
            </w:tcBorders>
            <w:shd w:val="clear" w:color="auto" w:fill="auto"/>
            <w:vAlign w:val="center"/>
            <w:hideMark/>
          </w:tcPr>
          <w:p w14:paraId="42DBF742"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Travailler sur des indicateurs de suivi de l’utilisation de ces droits via l’outil de gestion des temps.</w:t>
            </w:r>
          </w:p>
        </w:tc>
      </w:tr>
    </w:tbl>
    <w:p w14:paraId="556A2A85" w14:textId="77777777" w:rsidR="00BA131E" w:rsidRDefault="00BA131E">
      <w:r>
        <w:br w:type="page"/>
      </w:r>
    </w:p>
    <w:tbl>
      <w:tblPr>
        <w:tblW w:w="5000" w:type="pct"/>
        <w:tblCellMar>
          <w:left w:w="70" w:type="dxa"/>
          <w:right w:w="70" w:type="dxa"/>
        </w:tblCellMar>
        <w:tblLook w:val="04A0" w:firstRow="1" w:lastRow="0" w:firstColumn="1" w:lastColumn="0" w:noHBand="0" w:noVBand="1"/>
      </w:tblPr>
      <w:tblGrid>
        <w:gridCol w:w="1110"/>
        <w:gridCol w:w="2096"/>
        <w:gridCol w:w="2096"/>
        <w:gridCol w:w="2096"/>
        <w:gridCol w:w="2096"/>
      </w:tblGrid>
      <w:tr w:rsidR="00BA131E" w:rsidRPr="00BA131E" w14:paraId="17F4AB55" w14:textId="77777777" w:rsidTr="00F538CC">
        <w:trPr>
          <w:trHeight w:val="580"/>
        </w:trPr>
        <w:tc>
          <w:tcPr>
            <w:tcW w:w="584" w:type="pct"/>
            <w:tcBorders>
              <w:top w:val="single" w:sz="4" w:space="0" w:color="BFBFBF"/>
              <w:left w:val="single" w:sz="4" w:space="0" w:color="BFBFBF"/>
              <w:bottom w:val="single" w:sz="4" w:space="0" w:color="BFBFBF"/>
              <w:right w:val="single" w:sz="4" w:space="0" w:color="BFBFBF"/>
            </w:tcBorders>
            <w:shd w:val="clear" w:color="000000" w:fill="16365C"/>
            <w:vAlign w:val="center"/>
            <w:hideMark/>
          </w:tcPr>
          <w:p w14:paraId="0EC55A74"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lastRenderedPageBreak/>
              <w:t>Numéro d’article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442BBAF4"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Intitulé de l’article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5CAFFFED"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Objectif</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66FA0668"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Action</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20D49F6C"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Indicateurs</w:t>
            </w:r>
          </w:p>
        </w:tc>
      </w:tr>
      <w:tr w:rsidR="00BA131E" w:rsidRPr="00BA131E" w14:paraId="2F41D5C0" w14:textId="77777777" w:rsidTr="00BA131E">
        <w:trPr>
          <w:trHeight w:val="364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7E75E824" w14:textId="54622D21"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5.1.3</w:t>
            </w:r>
          </w:p>
        </w:tc>
        <w:tc>
          <w:tcPr>
            <w:tcW w:w="1104" w:type="pct"/>
            <w:tcBorders>
              <w:top w:val="nil"/>
              <w:left w:val="nil"/>
              <w:bottom w:val="single" w:sz="4" w:space="0" w:color="BFBFBF"/>
              <w:right w:val="single" w:sz="4" w:space="0" w:color="BFBFBF"/>
            </w:tcBorders>
            <w:shd w:val="clear" w:color="auto" w:fill="auto"/>
            <w:vAlign w:val="center"/>
            <w:hideMark/>
          </w:tcPr>
          <w:p w14:paraId="0C579695"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Prise en compte de la parentalité dans l’organisation du temps de travail</w:t>
            </w:r>
          </w:p>
        </w:tc>
        <w:tc>
          <w:tcPr>
            <w:tcW w:w="1104" w:type="pct"/>
            <w:tcBorders>
              <w:top w:val="nil"/>
              <w:left w:val="nil"/>
              <w:bottom w:val="single" w:sz="4" w:space="0" w:color="BFBFBF"/>
              <w:right w:val="single" w:sz="4" w:space="0" w:color="BFBFBF"/>
            </w:tcBorders>
            <w:shd w:val="clear" w:color="auto" w:fill="auto"/>
            <w:vAlign w:val="center"/>
            <w:hideMark/>
          </w:tcPr>
          <w:p w14:paraId="17387C0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Prendre en compte la parentalité dans l’organisation du temps de travail.</w:t>
            </w:r>
          </w:p>
        </w:tc>
        <w:tc>
          <w:tcPr>
            <w:tcW w:w="1104" w:type="pct"/>
            <w:tcBorders>
              <w:top w:val="nil"/>
              <w:left w:val="nil"/>
              <w:bottom w:val="single" w:sz="4" w:space="0" w:color="BFBFBF"/>
              <w:right w:val="single" w:sz="4" w:space="0" w:color="BFBFBF"/>
            </w:tcBorders>
            <w:shd w:val="clear" w:color="auto" w:fill="auto"/>
            <w:vAlign w:val="center"/>
            <w:hideMark/>
          </w:tcPr>
          <w:p w14:paraId="6CFA6D88"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Inclure la Charte en faveur de « l’équilibre des temps entre vie personnelle et vie professionnelle » dans le « pack embauche » remis à tout nouveau salarié et la diffuser chaque année. </w:t>
            </w:r>
            <w:r w:rsidRPr="00BA131E">
              <w:rPr>
                <w:rFonts w:ascii="Calibri" w:eastAsia="Times New Roman" w:hAnsi="Calibri" w:cs="Calibri"/>
                <w:color w:val="000000"/>
                <w:sz w:val="20"/>
                <w:szCs w:val="20"/>
                <w:lang w:eastAsia="fr-FR"/>
              </w:rPr>
              <w:br/>
              <w:t>- Diffuser une communication sur les droits liés à la parentalité, notamment sur les congés supplémentaires pour enfant à charge.</w:t>
            </w:r>
          </w:p>
        </w:tc>
        <w:tc>
          <w:tcPr>
            <w:tcW w:w="1104" w:type="pct"/>
            <w:tcBorders>
              <w:top w:val="nil"/>
              <w:left w:val="nil"/>
              <w:bottom w:val="single" w:sz="4" w:space="0" w:color="BFBFBF"/>
              <w:right w:val="single" w:sz="4" w:space="0" w:color="BFBFBF"/>
            </w:tcBorders>
            <w:shd w:val="clear" w:color="auto" w:fill="auto"/>
            <w:vAlign w:val="center"/>
            <w:hideMark/>
          </w:tcPr>
          <w:p w14:paraId="5E48F09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1 diffusion par an de la Charte en faveur de « l’équilibre des temps entre vie personnelle et vie professionnelle ».</w:t>
            </w:r>
          </w:p>
        </w:tc>
      </w:tr>
      <w:tr w:rsidR="00BA131E" w:rsidRPr="00BA131E" w14:paraId="16231CAA" w14:textId="77777777" w:rsidTr="00BA131E">
        <w:trPr>
          <w:trHeight w:val="104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0BB1EFE2"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5.1.4</w:t>
            </w:r>
          </w:p>
        </w:tc>
        <w:tc>
          <w:tcPr>
            <w:tcW w:w="1104" w:type="pct"/>
            <w:tcBorders>
              <w:top w:val="nil"/>
              <w:left w:val="nil"/>
              <w:bottom w:val="single" w:sz="4" w:space="0" w:color="BFBFBF"/>
              <w:right w:val="single" w:sz="4" w:space="0" w:color="BFBFBF"/>
            </w:tcBorders>
            <w:shd w:val="clear" w:color="auto" w:fill="auto"/>
            <w:vAlign w:val="center"/>
            <w:hideMark/>
          </w:tcPr>
          <w:p w14:paraId="444C6F5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Faciliter la présence auprès d’un enfant malade</w:t>
            </w:r>
          </w:p>
        </w:tc>
        <w:tc>
          <w:tcPr>
            <w:tcW w:w="1104" w:type="pct"/>
            <w:tcBorders>
              <w:top w:val="nil"/>
              <w:left w:val="nil"/>
              <w:bottom w:val="single" w:sz="4" w:space="0" w:color="BFBFBF"/>
              <w:right w:val="single" w:sz="4" w:space="0" w:color="BFBFBF"/>
            </w:tcBorders>
            <w:shd w:val="clear" w:color="auto" w:fill="auto"/>
            <w:vAlign w:val="center"/>
            <w:hideMark/>
          </w:tcPr>
          <w:p w14:paraId="435940D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Faciliter la présence auprès d’un enfant malade.</w:t>
            </w:r>
          </w:p>
        </w:tc>
        <w:tc>
          <w:tcPr>
            <w:tcW w:w="1104" w:type="pct"/>
            <w:tcBorders>
              <w:top w:val="nil"/>
              <w:left w:val="nil"/>
              <w:bottom w:val="single" w:sz="4" w:space="0" w:color="BFBFBF"/>
              <w:right w:val="single" w:sz="4" w:space="0" w:color="BFBFBF"/>
            </w:tcBorders>
            <w:shd w:val="clear" w:color="auto" w:fill="auto"/>
            <w:vAlign w:val="center"/>
            <w:hideMark/>
          </w:tcPr>
          <w:p w14:paraId="52185955"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Harmoniser les droits à congé enfant malade entre les établissements (droit et indemnisation)</w:t>
            </w:r>
          </w:p>
        </w:tc>
        <w:tc>
          <w:tcPr>
            <w:tcW w:w="1104" w:type="pct"/>
            <w:tcBorders>
              <w:top w:val="nil"/>
              <w:left w:val="nil"/>
              <w:bottom w:val="single" w:sz="4" w:space="0" w:color="BFBFBF"/>
              <w:right w:val="single" w:sz="4" w:space="0" w:color="BFBFBF"/>
            </w:tcBorders>
            <w:shd w:val="clear" w:color="auto" w:fill="auto"/>
            <w:vAlign w:val="center"/>
            <w:hideMark/>
          </w:tcPr>
          <w:p w14:paraId="0B27EFB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Nombre de jours enfant malade par an et par établissement.</w:t>
            </w:r>
          </w:p>
        </w:tc>
      </w:tr>
      <w:tr w:rsidR="00BA131E" w:rsidRPr="00BA131E" w14:paraId="74331892" w14:textId="77777777" w:rsidTr="00BA131E">
        <w:trPr>
          <w:trHeight w:val="20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5C0F648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5.2.1</w:t>
            </w:r>
          </w:p>
        </w:tc>
        <w:tc>
          <w:tcPr>
            <w:tcW w:w="1104" w:type="pct"/>
            <w:tcBorders>
              <w:top w:val="nil"/>
              <w:left w:val="nil"/>
              <w:bottom w:val="single" w:sz="4" w:space="0" w:color="BFBFBF"/>
              <w:right w:val="single" w:sz="4" w:space="0" w:color="BFBFBF"/>
            </w:tcBorders>
            <w:shd w:val="clear" w:color="auto" w:fill="auto"/>
            <w:vAlign w:val="center"/>
            <w:hideMark/>
          </w:tcPr>
          <w:p w14:paraId="559130F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Harmoniser les règles de maintien de salaire pour les congés maternité, paternité et adoption</w:t>
            </w:r>
          </w:p>
        </w:tc>
        <w:tc>
          <w:tcPr>
            <w:tcW w:w="1104" w:type="pct"/>
            <w:tcBorders>
              <w:top w:val="nil"/>
              <w:left w:val="nil"/>
              <w:bottom w:val="single" w:sz="4" w:space="0" w:color="BFBFBF"/>
              <w:right w:val="single" w:sz="4" w:space="0" w:color="BFBFBF"/>
            </w:tcBorders>
            <w:shd w:val="clear" w:color="auto" w:fill="auto"/>
            <w:vAlign w:val="center"/>
            <w:hideMark/>
          </w:tcPr>
          <w:p w14:paraId="3E0F5E79"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Accompagner financièrement les salariés en congé maternité, paternité et adoption.</w:t>
            </w:r>
          </w:p>
        </w:tc>
        <w:tc>
          <w:tcPr>
            <w:tcW w:w="1104" w:type="pct"/>
            <w:tcBorders>
              <w:top w:val="nil"/>
              <w:left w:val="nil"/>
              <w:bottom w:val="single" w:sz="4" w:space="0" w:color="BFBFBF"/>
              <w:right w:val="single" w:sz="4" w:space="0" w:color="BFBFBF"/>
            </w:tcBorders>
            <w:shd w:val="clear" w:color="auto" w:fill="auto"/>
            <w:vAlign w:val="center"/>
            <w:hideMark/>
          </w:tcPr>
          <w:p w14:paraId="6EA82863"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Harmoniser les règles d’indemnisation entre congé maternité, paternité et adoption et étendre la subrogation aux salariés ayant moins d’un an d’ancienneté.</w:t>
            </w:r>
          </w:p>
        </w:tc>
        <w:tc>
          <w:tcPr>
            <w:tcW w:w="1104" w:type="pct"/>
            <w:tcBorders>
              <w:top w:val="nil"/>
              <w:left w:val="nil"/>
              <w:bottom w:val="single" w:sz="4" w:space="0" w:color="BFBFBF"/>
              <w:right w:val="single" w:sz="4" w:space="0" w:color="BFBFBF"/>
            </w:tcBorders>
            <w:shd w:val="clear" w:color="auto" w:fill="auto"/>
            <w:vAlign w:val="center"/>
            <w:hideMark/>
          </w:tcPr>
          <w:p w14:paraId="44225567"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Nombre de congés maternité, paternité, et adoption par an et par établissement. </w:t>
            </w:r>
            <w:r w:rsidRPr="00BA131E">
              <w:rPr>
                <w:rFonts w:ascii="Calibri" w:eastAsia="Times New Roman" w:hAnsi="Calibri" w:cs="Calibri"/>
                <w:color w:val="000000"/>
                <w:sz w:val="20"/>
                <w:szCs w:val="20"/>
                <w:lang w:eastAsia="fr-FR"/>
              </w:rPr>
              <w:br/>
              <w:t>- Nombre de jours de congés maternité, paternité, et adoption par an et par établissement.</w:t>
            </w:r>
          </w:p>
        </w:tc>
      </w:tr>
      <w:tr w:rsidR="00BA131E" w:rsidRPr="00BA131E" w14:paraId="3B4FDF02" w14:textId="77777777" w:rsidTr="00BA131E">
        <w:trPr>
          <w:trHeight w:val="20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6742962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5.2.2</w:t>
            </w:r>
          </w:p>
        </w:tc>
        <w:tc>
          <w:tcPr>
            <w:tcW w:w="1104" w:type="pct"/>
            <w:tcBorders>
              <w:top w:val="nil"/>
              <w:left w:val="nil"/>
              <w:bottom w:val="single" w:sz="4" w:space="0" w:color="BFBFBF"/>
              <w:right w:val="single" w:sz="4" w:space="0" w:color="BFBFBF"/>
            </w:tcBorders>
            <w:shd w:val="clear" w:color="auto" w:fill="auto"/>
            <w:vAlign w:val="center"/>
            <w:hideMark/>
          </w:tcPr>
          <w:p w14:paraId="0087D6A7"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Garantir l’effectivité du congé naissance</w:t>
            </w:r>
          </w:p>
        </w:tc>
        <w:tc>
          <w:tcPr>
            <w:tcW w:w="1104" w:type="pct"/>
            <w:tcBorders>
              <w:top w:val="nil"/>
              <w:left w:val="nil"/>
              <w:bottom w:val="single" w:sz="4" w:space="0" w:color="BFBFBF"/>
              <w:right w:val="single" w:sz="4" w:space="0" w:color="BFBFBF"/>
            </w:tcBorders>
            <w:shd w:val="clear" w:color="auto" w:fill="auto"/>
            <w:vAlign w:val="center"/>
            <w:hideMark/>
          </w:tcPr>
          <w:p w14:paraId="76426EC6"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Garantir l’effectivité en jours ouvrés du congé naissance.</w:t>
            </w:r>
          </w:p>
        </w:tc>
        <w:tc>
          <w:tcPr>
            <w:tcW w:w="1104" w:type="pct"/>
            <w:tcBorders>
              <w:top w:val="nil"/>
              <w:left w:val="nil"/>
              <w:bottom w:val="single" w:sz="4" w:space="0" w:color="BFBFBF"/>
              <w:right w:val="single" w:sz="4" w:space="0" w:color="BFBFBF"/>
            </w:tcBorders>
            <w:shd w:val="clear" w:color="auto" w:fill="auto"/>
            <w:vAlign w:val="center"/>
            <w:hideMark/>
          </w:tcPr>
          <w:p w14:paraId="6DA0A547"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Accorder un jour supplémentaire lorsque le décompte de la Sécurité Sociale n’est pas compatible avec le décompte en jours ouvrés applicable au sein de la Société.</w:t>
            </w:r>
          </w:p>
        </w:tc>
        <w:tc>
          <w:tcPr>
            <w:tcW w:w="1104" w:type="pct"/>
            <w:tcBorders>
              <w:top w:val="nil"/>
              <w:left w:val="nil"/>
              <w:bottom w:val="single" w:sz="4" w:space="0" w:color="BFBFBF"/>
              <w:right w:val="single" w:sz="4" w:space="0" w:color="BFBFBF"/>
            </w:tcBorders>
            <w:shd w:val="clear" w:color="auto" w:fill="auto"/>
            <w:vAlign w:val="center"/>
            <w:hideMark/>
          </w:tcPr>
          <w:p w14:paraId="46F18A35"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N/A</w:t>
            </w:r>
          </w:p>
        </w:tc>
      </w:tr>
      <w:tr w:rsidR="00BA131E" w:rsidRPr="00BA131E" w14:paraId="0FF08EFD" w14:textId="77777777" w:rsidTr="00BA131E">
        <w:trPr>
          <w:trHeight w:val="52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022B1BB5"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5.2.3</w:t>
            </w:r>
          </w:p>
        </w:tc>
        <w:tc>
          <w:tcPr>
            <w:tcW w:w="1104" w:type="pct"/>
            <w:tcBorders>
              <w:top w:val="nil"/>
              <w:left w:val="nil"/>
              <w:bottom w:val="single" w:sz="4" w:space="0" w:color="BFBFBF"/>
              <w:right w:val="single" w:sz="4" w:space="0" w:color="BFBFBF"/>
            </w:tcBorders>
            <w:shd w:val="clear" w:color="auto" w:fill="auto"/>
            <w:vAlign w:val="center"/>
            <w:hideMark/>
          </w:tcPr>
          <w:p w14:paraId="4AD2A946"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Poursuivre le partenariat avec un réseau de crèches</w:t>
            </w:r>
          </w:p>
        </w:tc>
        <w:tc>
          <w:tcPr>
            <w:tcW w:w="1104" w:type="pct"/>
            <w:tcBorders>
              <w:top w:val="nil"/>
              <w:left w:val="nil"/>
              <w:bottom w:val="single" w:sz="4" w:space="0" w:color="BFBFBF"/>
              <w:right w:val="single" w:sz="4" w:space="0" w:color="BFBFBF"/>
            </w:tcBorders>
            <w:shd w:val="clear" w:color="auto" w:fill="auto"/>
            <w:vAlign w:val="center"/>
            <w:hideMark/>
          </w:tcPr>
          <w:p w14:paraId="0EB4B6F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Faciliter le recours à un mode de garde d’enfant</w:t>
            </w:r>
          </w:p>
        </w:tc>
        <w:tc>
          <w:tcPr>
            <w:tcW w:w="1104" w:type="pct"/>
            <w:tcBorders>
              <w:top w:val="nil"/>
              <w:left w:val="nil"/>
              <w:bottom w:val="single" w:sz="4" w:space="0" w:color="BFBFBF"/>
              <w:right w:val="single" w:sz="4" w:space="0" w:color="BFBFBF"/>
            </w:tcBorders>
            <w:shd w:val="clear" w:color="auto" w:fill="auto"/>
            <w:vAlign w:val="center"/>
            <w:hideMark/>
          </w:tcPr>
          <w:p w14:paraId="45DB74E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Poursuivre le partenariat avec un réseau de crèches</w:t>
            </w:r>
          </w:p>
        </w:tc>
        <w:tc>
          <w:tcPr>
            <w:tcW w:w="1104" w:type="pct"/>
            <w:tcBorders>
              <w:top w:val="nil"/>
              <w:left w:val="nil"/>
              <w:bottom w:val="single" w:sz="4" w:space="0" w:color="BFBFBF"/>
              <w:right w:val="single" w:sz="4" w:space="0" w:color="BFBFBF"/>
            </w:tcBorders>
            <w:shd w:val="clear" w:color="auto" w:fill="auto"/>
            <w:vAlign w:val="center"/>
            <w:hideMark/>
          </w:tcPr>
          <w:p w14:paraId="0F216A1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N/A</w:t>
            </w:r>
          </w:p>
        </w:tc>
      </w:tr>
    </w:tbl>
    <w:p w14:paraId="25064307" w14:textId="77777777" w:rsidR="00BA131E" w:rsidRDefault="00BA131E">
      <w:r>
        <w:br w:type="page"/>
      </w:r>
    </w:p>
    <w:tbl>
      <w:tblPr>
        <w:tblW w:w="5000" w:type="pct"/>
        <w:tblCellMar>
          <w:left w:w="70" w:type="dxa"/>
          <w:right w:w="70" w:type="dxa"/>
        </w:tblCellMar>
        <w:tblLook w:val="04A0" w:firstRow="1" w:lastRow="0" w:firstColumn="1" w:lastColumn="0" w:noHBand="0" w:noVBand="1"/>
      </w:tblPr>
      <w:tblGrid>
        <w:gridCol w:w="1110"/>
        <w:gridCol w:w="2096"/>
        <w:gridCol w:w="2096"/>
        <w:gridCol w:w="2096"/>
        <w:gridCol w:w="2096"/>
      </w:tblGrid>
      <w:tr w:rsidR="00BA131E" w:rsidRPr="00BA131E" w14:paraId="0ED9D6D2" w14:textId="77777777" w:rsidTr="00F538CC">
        <w:trPr>
          <w:trHeight w:val="580"/>
        </w:trPr>
        <w:tc>
          <w:tcPr>
            <w:tcW w:w="584" w:type="pct"/>
            <w:tcBorders>
              <w:top w:val="single" w:sz="4" w:space="0" w:color="BFBFBF"/>
              <w:left w:val="single" w:sz="4" w:space="0" w:color="BFBFBF"/>
              <w:bottom w:val="single" w:sz="4" w:space="0" w:color="BFBFBF"/>
              <w:right w:val="single" w:sz="4" w:space="0" w:color="BFBFBF"/>
            </w:tcBorders>
            <w:shd w:val="clear" w:color="000000" w:fill="16365C"/>
            <w:vAlign w:val="center"/>
            <w:hideMark/>
          </w:tcPr>
          <w:p w14:paraId="3EFFCF76" w14:textId="49B7A373"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lastRenderedPageBreak/>
              <w:t>Numéro d’article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76C6C0E0"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Intitulé de l’article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41E23781"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Objectif</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1E781985"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Action</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0077CC00"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Indicateurs</w:t>
            </w:r>
          </w:p>
        </w:tc>
      </w:tr>
      <w:tr w:rsidR="00BA131E" w:rsidRPr="00BA131E" w14:paraId="1950188D" w14:textId="77777777" w:rsidTr="00BA131E">
        <w:trPr>
          <w:trHeight w:val="46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1AAA3915"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5.2.4</w:t>
            </w:r>
          </w:p>
        </w:tc>
        <w:tc>
          <w:tcPr>
            <w:tcW w:w="1104" w:type="pct"/>
            <w:tcBorders>
              <w:top w:val="nil"/>
              <w:left w:val="nil"/>
              <w:bottom w:val="single" w:sz="4" w:space="0" w:color="BFBFBF"/>
              <w:right w:val="single" w:sz="4" w:space="0" w:color="BFBFBF"/>
            </w:tcBorders>
            <w:shd w:val="clear" w:color="auto" w:fill="auto"/>
            <w:vAlign w:val="center"/>
            <w:hideMark/>
          </w:tcPr>
          <w:p w14:paraId="0F5CA4D0"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Mesures en faveur du congé parental</w:t>
            </w:r>
          </w:p>
        </w:tc>
        <w:tc>
          <w:tcPr>
            <w:tcW w:w="1104" w:type="pct"/>
            <w:tcBorders>
              <w:top w:val="nil"/>
              <w:left w:val="nil"/>
              <w:bottom w:val="single" w:sz="4" w:space="0" w:color="BFBFBF"/>
              <w:right w:val="single" w:sz="4" w:space="0" w:color="BFBFBF"/>
            </w:tcBorders>
            <w:shd w:val="clear" w:color="auto" w:fill="auto"/>
            <w:vAlign w:val="center"/>
            <w:hideMark/>
          </w:tcPr>
          <w:p w14:paraId="702B6C4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Lever les freins au recours au congé parental</w:t>
            </w:r>
          </w:p>
        </w:tc>
        <w:tc>
          <w:tcPr>
            <w:tcW w:w="1104" w:type="pct"/>
            <w:tcBorders>
              <w:top w:val="nil"/>
              <w:left w:val="nil"/>
              <w:bottom w:val="single" w:sz="4" w:space="0" w:color="BFBFBF"/>
              <w:right w:val="single" w:sz="4" w:space="0" w:color="BFBFBF"/>
            </w:tcBorders>
            <w:shd w:val="clear" w:color="auto" w:fill="auto"/>
            <w:vAlign w:val="center"/>
            <w:hideMark/>
          </w:tcPr>
          <w:p w14:paraId="4CE663F2"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Assimiler le congé parental total à du temps de présence pour le calcul de la participation et de l’intéressement. </w:t>
            </w:r>
            <w:r w:rsidRPr="00BA131E">
              <w:rPr>
                <w:rFonts w:ascii="Calibri" w:eastAsia="Times New Roman" w:hAnsi="Calibri" w:cs="Calibri"/>
                <w:color w:val="000000"/>
                <w:sz w:val="20"/>
                <w:szCs w:val="20"/>
                <w:lang w:eastAsia="fr-FR"/>
              </w:rPr>
              <w:br/>
              <w:t>- Neutraliser l’impact du congé parental à temps partiel sur le montant de la prime vacances</w:t>
            </w:r>
            <w:r w:rsidRPr="00BA131E">
              <w:rPr>
                <w:rFonts w:ascii="Calibri" w:eastAsia="Times New Roman" w:hAnsi="Calibri" w:cs="Calibri"/>
                <w:color w:val="000000"/>
                <w:sz w:val="20"/>
                <w:szCs w:val="20"/>
                <w:lang w:eastAsia="fr-FR"/>
              </w:rPr>
              <w:br/>
              <w:t>- Travailler sur un mécanisme de maintien de la couverture frais de santé au profit des salariés en congé parental total, avec prise en charge de la cotisation employeur/salarié par l’entreprise.</w:t>
            </w:r>
          </w:p>
        </w:tc>
        <w:tc>
          <w:tcPr>
            <w:tcW w:w="1104" w:type="pct"/>
            <w:tcBorders>
              <w:top w:val="nil"/>
              <w:left w:val="nil"/>
              <w:bottom w:val="single" w:sz="4" w:space="0" w:color="BFBFBF"/>
              <w:right w:val="single" w:sz="4" w:space="0" w:color="BFBFBF"/>
            </w:tcBorders>
            <w:shd w:val="clear" w:color="auto" w:fill="auto"/>
            <w:vAlign w:val="center"/>
            <w:hideMark/>
          </w:tcPr>
          <w:p w14:paraId="3D95079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Nombre de salariés en congé parental total et partiel. </w:t>
            </w:r>
            <w:r w:rsidRPr="00BA131E">
              <w:rPr>
                <w:rFonts w:ascii="Calibri" w:eastAsia="Times New Roman" w:hAnsi="Calibri" w:cs="Calibri"/>
                <w:color w:val="000000"/>
                <w:sz w:val="20"/>
                <w:szCs w:val="20"/>
                <w:lang w:eastAsia="fr-FR"/>
              </w:rPr>
              <w:br/>
              <w:t>- Nombre de salariés éligibles à un congé parental (salariés ayant a minima une année d’ancienneté et un enfant de 3 ans ou moins).</w:t>
            </w:r>
          </w:p>
        </w:tc>
      </w:tr>
      <w:tr w:rsidR="00BA131E" w:rsidRPr="00BA131E" w14:paraId="174B8DC6" w14:textId="77777777" w:rsidTr="00BA131E">
        <w:trPr>
          <w:trHeight w:val="234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30CA88A7"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5.2.5</w:t>
            </w:r>
          </w:p>
        </w:tc>
        <w:tc>
          <w:tcPr>
            <w:tcW w:w="1104" w:type="pct"/>
            <w:tcBorders>
              <w:top w:val="nil"/>
              <w:left w:val="nil"/>
              <w:bottom w:val="single" w:sz="4" w:space="0" w:color="BFBFBF"/>
              <w:right w:val="single" w:sz="4" w:space="0" w:color="BFBFBF"/>
            </w:tcBorders>
            <w:shd w:val="clear" w:color="auto" w:fill="auto"/>
            <w:vAlign w:val="center"/>
            <w:hideMark/>
          </w:tcPr>
          <w:p w14:paraId="64E947A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Participer au financement des services à la personne</w:t>
            </w:r>
          </w:p>
        </w:tc>
        <w:tc>
          <w:tcPr>
            <w:tcW w:w="1104" w:type="pct"/>
            <w:tcBorders>
              <w:top w:val="nil"/>
              <w:left w:val="nil"/>
              <w:bottom w:val="single" w:sz="4" w:space="0" w:color="BFBFBF"/>
              <w:right w:val="single" w:sz="4" w:space="0" w:color="BFBFBF"/>
            </w:tcBorders>
            <w:shd w:val="clear" w:color="auto" w:fill="auto"/>
            <w:vAlign w:val="center"/>
            <w:hideMark/>
          </w:tcPr>
          <w:p w14:paraId="646FD652"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Faciliter le recours aux services à la personne dans le but d’améliorer l’articulation entre la vie professionnelle et la vie personnelle</w:t>
            </w:r>
          </w:p>
        </w:tc>
        <w:tc>
          <w:tcPr>
            <w:tcW w:w="1104" w:type="pct"/>
            <w:tcBorders>
              <w:top w:val="nil"/>
              <w:left w:val="nil"/>
              <w:bottom w:val="single" w:sz="4" w:space="0" w:color="BFBFBF"/>
              <w:right w:val="single" w:sz="4" w:space="0" w:color="BFBFBF"/>
            </w:tcBorders>
            <w:shd w:val="clear" w:color="auto" w:fill="auto"/>
            <w:vAlign w:val="center"/>
            <w:hideMark/>
          </w:tcPr>
          <w:p w14:paraId="317DE826"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Proposer aux salariés le bénéfice de chèques CESU préfinancés de 300€ par an et par salarié pour l’ensemble des activités éligibles selon la Loi</w:t>
            </w:r>
          </w:p>
        </w:tc>
        <w:tc>
          <w:tcPr>
            <w:tcW w:w="1104" w:type="pct"/>
            <w:tcBorders>
              <w:top w:val="nil"/>
              <w:left w:val="nil"/>
              <w:bottom w:val="single" w:sz="4" w:space="0" w:color="BFBFBF"/>
              <w:right w:val="single" w:sz="4" w:space="0" w:color="BFBFBF"/>
            </w:tcBorders>
            <w:shd w:val="clear" w:color="auto" w:fill="auto"/>
            <w:vAlign w:val="center"/>
            <w:hideMark/>
          </w:tcPr>
          <w:p w14:paraId="463FC3E9"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Nombre de salariés demandeurs de CESU, montant unitaire et budget dépensé. </w:t>
            </w:r>
            <w:r w:rsidRPr="00BA131E">
              <w:rPr>
                <w:rFonts w:ascii="Calibri" w:eastAsia="Times New Roman" w:hAnsi="Calibri" w:cs="Calibri"/>
                <w:color w:val="000000"/>
                <w:sz w:val="20"/>
                <w:szCs w:val="20"/>
                <w:lang w:eastAsia="fr-FR"/>
              </w:rPr>
              <w:br/>
              <w:t>- Nombre de salariés demandeurs de CESU et parents d’un ou plusieurs enfants jusqu’à 16 ans inclus.</w:t>
            </w:r>
          </w:p>
        </w:tc>
      </w:tr>
      <w:tr w:rsidR="00BA131E" w:rsidRPr="00BA131E" w14:paraId="7C209B16" w14:textId="77777777" w:rsidTr="00BA131E">
        <w:trPr>
          <w:trHeight w:val="20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488AAD63"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5.3</w:t>
            </w:r>
          </w:p>
        </w:tc>
        <w:tc>
          <w:tcPr>
            <w:tcW w:w="1104" w:type="pct"/>
            <w:tcBorders>
              <w:top w:val="nil"/>
              <w:left w:val="nil"/>
              <w:bottom w:val="single" w:sz="4" w:space="0" w:color="BFBFBF"/>
              <w:right w:val="single" w:sz="4" w:space="0" w:color="BFBFBF"/>
            </w:tcBorders>
            <w:shd w:val="clear" w:color="auto" w:fill="auto"/>
            <w:vAlign w:val="center"/>
            <w:hideMark/>
          </w:tcPr>
          <w:p w14:paraId="0B2A7B3F"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Prendre en compte la réalité des « troubles menstruels » dans l’organisation du travail</w:t>
            </w:r>
          </w:p>
        </w:tc>
        <w:tc>
          <w:tcPr>
            <w:tcW w:w="1104" w:type="pct"/>
            <w:tcBorders>
              <w:top w:val="nil"/>
              <w:left w:val="nil"/>
              <w:bottom w:val="single" w:sz="4" w:space="0" w:color="BFBFBF"/>
              <w:right w:val="single" w:sz="4" w:space="0" w:color="BFBFBF"/>
            </w:tcBorders>
            <w:shd w:val="clear" w:color="auto" w:fill="auto"/>
            <w:vAlign w:val="center"/>
            <w:hideMark/>
          </w:tcPr>
          <w:p w14:paraId="77C6CFEA"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Intégrer les « troubles menstruels » à l’organisation du travail</w:t>
            </w:r>
          </w:p>
        </w:tc>
        <w:tc>
          <w:tcPr>
            <w:tcW w:w="1104" w:type="pct"/>
            <w:tcBorders>
              <w:top w:val="nil"/>
              <w:left w:val="nil"/>
              <w:bottom w:val="single" w:sz="4" w:space="0" w:color="BFBFBF"/>
              <w:right w:val="single" w:sz="4" w:space="0" w:color="BFBFBF"/>
            </w:tcBorders>
            <w:shd w:val="clear" w:color="auto" w:fill="auto"/>
            <w:vAlign w:val="center"/>
            <w:hideMark/>
          </w:tcPr>
          <w:p w14:paraId="21232E68"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Engager les établissements à installer des distributeurs de protections hygiéniques. </w:t>
            </w:r>
            <w:r w:rsidRPr="00BA131E">
              <w:rPr>
                <w:rFonts w:ascii="Calibri" w:eastAsia="Times New Roman" w:hAnsi="Calibri" w:cs="Calibri"/>
                <w:color w:val="000000"/>
                <w:sz w:val="20"/>
                <w:szCs w:val="20"/>
                <w:lang w:eastAsia="fr-FR"/>
              </w:rPr>
              <w:br w:type="page"/>
              <w:t>- Créer un droit à congé menstruel au profit des salariées de Cargill France SAS.</w:t>
            </w:r>
          </w:p>
        </w:tc>
        <w:tc>
          <w:tcPr>
            <w:tcW w:w="1104" w:type="pct"/>
            <w:tcBorders>
              <w:top w:val="nil"/>
              <w:left w:val="nil"/>
              <w:bottom w:val="single" w:sz="4" w:space="0" w:color="BFBFBF"/>
              <w:right w:val="single" w:sz="4" w:space="0" w:color="BFBFBF"/>
            </w:tcBorders>
            <w:shd w:val="clear" w:color="auto" w:fill="auto"/>
            <w:vAlign w:val="center"/>
            <w:hideMark/>
          </w:tcPr>
          <w:p w14:paraId="5DB822E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Nombre de jours de « congé menstruel » (ou autre dénomination arrêtée) par an</w:t>
            </w:r>
          </w:p>
        </w:tc>
      </w:tr>
    </w:tbl>
    <w:p w14:paraId="30C16123" w14:textId="77777777" w:rsidR="00BA131E" w:rsidRDefault="00BA131E">
      <w:r>
        <w:br w:type="page"/>
      </w:r>
    </w:p>
    <w:tbl>
      <w:tblPr>
        <w:tblW w:w="5000" w:type="pct"/>
        <w:tblCellMar>
          <w:left w:w="70" w:type="dxa"/>
          <w:right w:w="70" w:type="dxa"/>
        </w:tblCellMar>
        <w:tblLook w:val="04A0" w:firstRow="1" w:lastRow="0" w:firstColumn="1" w:lastColumn="0" w:noHBand="0" w:noVBand="1"/>
      </w:tblPr>
      <w:tblGrid>
        <w:gridCol w:w="1110"/>
        <w:gridCol w:w="2096"/>
        <w:gridCol w:w="2096"/>
        <w:gridCol w:w="2096"/>
        <w:gridCol w:w="2096"/>
      </w:tblGrid>
      <w:tr w:rsidR="00BA131E" w:rsidRPr="00BA131E" w14:paraId="64010086" w14:textId="77777777" w:rsidTr="00F538CC">
        <w:trPr>
          <w:trHeight w:val="580"/>
        </w:trPr>
        <w:tc>
          <w:tcPr>
            <w:tcW w:w="584" w:type="pct"/>
            <w:tcBorders>
              <w:top w:val="single" w:sz="4" w:space="0" w:color="BFBFBF"/>
              <w:left w:val="single" w:sz="4" w:space="0" w:color="BFBFBF"/>
              <w:bottom w:val="single" w:sz="4" w:space="0" w:color="BFBFBF"/>
              <w:right w:val="single" w:sz="4" w:space="0" w:color="BFBFBF"/>
            </w:tcBorders>
            <w:shd w:val="clear" w:color="000000" w:fill="16365C"/>
            <w:vAlign w:val="center"/>
            <w:hideMark/>
          </w:tcPr>
          <w:p w14:paraId="4B315082" w14:textId="30B527B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lastRenderedPageBreak/>
              <w:t>Numéro d’article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3DEA7A75"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Intitulé de l’article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6768B9F6"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Objectif</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37B2FBF1"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Action</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687823C4"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Indicateurs</w:t>
            </w:r>
          </w:p>
        </w:tc>
      </w:tr>
      <w:tr w:rsidR="00BA131E" w:rsidRPr="00BA131E" w14:paraId="1C93DA97" w14:textId="77777777" w:rsidTr="00BA131E">
        <w:trPr>
          <w:trHeight w:val="520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09EA95A7"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5.4.1</w:t>
            </w:r>
          </w:p>
        </w:tc>
        <w:tc>
          <w:tcPr>
            <w:tcW w:w="1104" w:type="pct"/>
            <w:tcBorders>
              <w:top w:val="nil"/>
              <w:left w:val="nil"/>
              <w:bottom w:val="single" w:sz="4" w:space="0" w:color="BFBFBF"/>
              <w:right w:val="single" w:sz="4" w:space="0" w:color="BFBFBF"/>
            </w:tcBorders>
            <w:shd w:val="clear" w:color="auto" w:fill="auto"/>
            <w:vAlign w:val="center"/>
            <w:hideMark/>
          </w:tcPr>
          <w:p w14:paraId="077BE87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Favoriser le recours aux modalités de travail hybrides</w:t>
            </w:r>
          </w:p>
        </w:tc>
        <w:tc>
          <w:tcPr>
            <w:tcW w:w="1104" w:type="pct"/>
            <w:tcBorders>
              <w:top w:val="nil"/>
              <w:left w:val="nil"/>
              <w:bottom w:val="single" w:sz="4" w:space="0" w:color="BFBFBF"/>
              <w:right w:val="single" w:sz="4" w:space="0" w:color="BFBFBF"/>
            </w:tcBorders>
            <w:shd w:val="clear" w:color="auto" w:fill="auto"/>
            <w:vAlign w:val="center"/>
            <w:hideMark/>
          </w:tcPr>
          <w:p w14:paraId="37929518"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Promouvoir les organisations du travail favorisant la bonne articulation entre vie professionnelle et vie personnelle</w:t>
            </w:r>
          </w:p>
        </w:tc>
        <w:tc>
          <w:tcPr>
            <w:tcW w:w="1104" w:type="pct"/>
            <w:tcBorders>
              <w:top w:val="nil"/>
              <w:left w:val="nil"/>
              <w:bottom w:val="single" w:sz="4" w:space="0" w:color="BFBFBF"/>
              <w:right w:val="single" w:sz="4" w:space="0" w:color="BFBFBF"/>
            </w:tcBorders>
            <w:shd w:val="clear" w:color="auto" w:fill="auto"/>
            <w:vAlign w:val="center"/>
            <w:hideMark/>
          </w:tcPr>
          <w:p w14:paraId="0D6E8E77"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w:t>
            </w:r>
            <w:proofErr w:type="spellStart"/>
            <w:r w:rsidRPr="00BA131E">
              <w:rPr>
                <w:rFonts w:ascii="Calibri" w:eastAsia="Times New Roman" w:hAnsi="Calibri" w:cs="Calibri"/>
                <w:color w:val="000000"/>
                <w:sz w:val="20"/>
                <w:szCs w:val="20"/>
                <w:lang w:eastAsia="fr-FR"/>
              </w:rPr>
              <w:t>Recommuniquer</w:t>
            </w:r>
            <w:proofErr w:type="spellEnd"/>
            <w:r w:rsidRPr="00BA131E">
              <w:rPr>
                <w:rFonts w:ascii="Calibri" w:eastAsia="Times New Roman" w:hAnsi="Calibri" w:cs="Calibri"/>
                <w:color w:val="000000"/>
                <w:sz w:val="20"/>
                <w:szCs w:val="20"/>
                <w:lang w:eastAsia="fr-FR"/>
              </w:rPr>
              <w:t xml:space="preserve"> sur la Charte relative au droit à la déconnexion. </w:t>
            </w:r>
            <w:r w:rsidRPr="00BA131E">
              <w:rPr>
                <w:rFonts w:ascii="Calibri" w:eastAsia="Times New Roman" w:hAnsi="Calibri" w:cs="Calibri"/>
                <w:color w:val="000000"/>
                <w:sz w:val="20"/>
                <w:szCs w:val="20"/>
                <w:lang w:eastAsia="fr-FR"/>
              </w:rPr>
              <w:br/>
              <w:t xml:space="preserve">- Inciter les managers à mobiliser le mode de travail hybride pour une meilleure adéquation avec les obligations liées à la parentalité. </w:t>
            </w:r>
            <w:r w:rsidRPr="00BA131E">
              <w:rPr>
                <w:rFonts w:ascii="Calibri" w:eastAsia="Times New Roman" w:hAnsi="Calibri" w:cs="Calibri"/>
                <w:color w:val="000000"/>
                <w:sz w:val="20"/>
                <w:szCs w:val="20"/>
                <w:lang w:eastAsia="fr-FR"/>
              </w:rPr>
              <w:br/>
              <w:t>- Pour le site ayant un fort recours au télétravail, réaliser un suivi périodique des situations individuelles qui le nécessitent lors des réunions de la Commission Santé, Sécurité et Conditions de Travail pour prévenir le risque d'isolement.</w:t>
            </w:r>
          </w:p>
        </w:tc>
        <w:tc>
          <w:tcPr>
            <w:tcW w:w="1104" w:type="pct"/>
            <w:tcBorders>
              <w:top w:val="nil"/>
              <w:left w:val="nil"/>
              <w:bottom w:val="single" w:sz="4" w:space="0" w:color="BFBFBF"/>
              <w:right w:val="single" w:sz="4" w:space="0" w:color="BFBFBF"/>
            </w:tcBorders>
            <w:shd w:val="clear" w:color="auto" w:fill="auto"/>
            <w:vAlign w:val="center"/>
            <w:hideMark/>
          </w:tcPr>
          <w:p w14:paraId="655C2F6A"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N/A</w:t>
            </w:r>
          </w:p>
        </w:tc>
      </w:tr>
      <w:tr w:rsidR="00BA131E" w:rsidRPr="00BA131E" w14:paraId="43B2E933" w14:textId="77777777" w:rsidTr="00BA131E">
        <w:trPr>
          <w:trHeight w:val="260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6F35879A"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5.4.2</w:t>
            </w:r>
          </w:p>
        </w:tc>
        <w:tc>
          <w:tcPr>
            <w:tcW w:w="1104" w:type="pct"/>
            <w:tcBorders>
              <w:top w:val="nil"/>
              <w:left w:val="nil"/>
              <w:bottom w:val="single" w:sz="4" w:space="0" w:color="BFBFBF"/>
              <w:right w:val="single" w:sz="4" w:space="0" w:color="BFBFBF"/>
            </w:tcBorders>
            <w:shd w:val="clear" w:color="auto" w:fill="auto"/>
            <w:vAlign w:val="center"/>
            <w:hideMark/>
          </w:tcPr>
          <w:p w14:paraId="73A01A59"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Accompagner les salariés de retour après une longue absence</w:t>
            </w:r>
          </w:p>
        </w:tc>
        <w:tc>
          <w:tcPr>
            <w:tcW w:w="1104" w:type="pct"/>
            <w:tcBorders>
              <w:top w:val="nil"/>
              <w:left w:val="nil"/>
              <w:bottom w:val="single" w:sz="4" w:space="0" w:color="BFBFBF"/>
              <w:right w:val="single" w:sz="4" w:space="0" w:color="BFBFBF"/>
            </w:tcBorders>
            <w:shd w:val="clear" w:color="auto" w:fill="auto"/>
            <w:vAlign w:val="center"/>
            <w:hideMark/>
          </w:tcPr>
          <w:p w14:paraId="601FCED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Accompagner les salariés au retour d’une longue absence</w:t>
            </w:r>
          </w:p>
        </w:tc>
        <w:tc>
          <w:tcPr>
            <w:tcW w:w="1104" w:type="pct"/>
            <w:tcBorders>
              <w:top w:val="nil"/>
              <w:left w:val="nil"/>
              <w:bottom w:val="single" w:sz="4" w:space="0" w:color="BFBFBF"/>
              <w:right w:val="single" w:sz="4" w:space="0" w:color="BFBFBF"/>
            </w:tcBorders>
            <w:shd w:val="clear" w:color="auto" w:fill="auto"/>
            <w:vAlign w:val="center"/>
            <w:hideMark/>
          </w:tcPr>
          <w:p w14:paraId="3F4E76A7"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Mettre en œuvre un « entretien de reprise » au retour d’une absence telle que listée par l’article L6315-1 du Code du travail</w:t>
            </w:r>
            <w:r w:rsidRPr="00BA131E">
              <w:rPr>
                <w:rFonts w:ascii="Calibri" w:eastAsia="Times New Roman" w:hAnsi="Calibri" w:cs="Calibri"/>
                <w:color w:val="000000"/>
                <w:sz w:val="20"/>
                <w:szCs w:val="20"/>
                <w:lang w:eastAsia="fr-FR"/>
              </w:rPr>
              <w:br/>
              <w:t>- Accompagnement spécifique au retour à l'emploi après une longue absence, selon les capacités du site</w:t>
            </w:r>
          </w:p>
        </w:tc>
        <w:tc>
          <w:tcPr>
            <w:tcW w:w="1104" w:type="pct"/>
            <w:tcBorders>
              <w:top w:val="nil"/>
              <w:left w:val="nil"/>
              <w:bottom w:val="single" w:sz="4" w:space="0" w:color="BFBFBF"/>
              <w:right w:val="single" w:sz="4" w:space="0" w:color="BFBFBF"/>
            </w:tcBorders>
            <w:shd w:val="clear" w:color="auto" w:fill="auto"/>
            <w:vAlign w:val="center"/>
            <w:hideMark/>
          </w:tcPr>
          <w:p w14:paraId="402AC420"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Nombre d’entretiens de reprise dans l’année</w:t>
            </w:r>
          </w:p>
        </w:tc>
      </w:tr>
      <w:tr w:rsidR="00BA131E" w:rsidRPr="00BA131E" w14:paraId="5ED3954D" w14:textId="77777777" w:rsidTr="00BA131E">
        <w:trPr>
          <w:trHeight w:val="416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41A920B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5.4.3</w:t>
            </w:r>
          </w:p>
        </w:tc>
        <w:tc>
          <w:tcPr>
            <w:tcW w:w="1104" w:type="pct"/>
            <w:tcBorders>
              <w:top w:val="nil"/>
              <w:left w:val="nil"/>
              <w:bottom w:val="single" w:sz="4" w:space="0" w:color="BFBFBF"/>
              <w:right w:val="single" w:sz="4" w:space="0" w:color="BFBFBF"/>
            </w:tcBorders>
            <w:shd w:val="clear" w:color="auto" w:fill="auto"/>
            <w:vAlign w:val="center"/>
            <w:hideMark/>
          </w:tcPr>
          <w:p w14:paraId="105A035A"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Accompagner les salariés en situation de handicap</w:t>
            </w:r>
          </w:p>
        </w:tc>
        <w:tc>
          <w:tcPr>
            <w:tcW w:w="1104" w:type="pct"/>
            <w:tcBorders>
              <w:top w:val="nil"/>
              <w:left w:val="nil"/>
              <w:bottom w:val="single" w:sz="4" w:space="0" w:color="BFBFBF"/>
              <w:right w:val="single" w:sz="4" w:space="0" w:color="BFBFBF"/>
            </w:tcBorders>
            <w:shd w:val="clear" w:color="auto" w:fill="auto"/>
            <w:vAlign w:val="center"/>
            <w:hideMark/>
          </w:tcPr>
          <w:p w14:paraId="683F3D8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Prendre en compte la situation des salariés en situation de handicap</w:t>
            </w:r>
          </w:p>
        </w:tc>
        <w:tc>
          <w:tcPr>
            <w:tcW w:w="1104" w:type="pct"/>
            <w:tcBorders>
              <w:top w:val="nil"/>
              <w:left w:val="nil"/>
              <w:bottom w:val="single" w:sz="4" w:space="0" w:color="BFBFBF"/>
              <w:right w:val="single" w:sz="4" w:space="0" w:color="BFBFBF"/>
            </w:tcBorders>
            <w:shd w:val="clear" w:color="auto" w:fill="auto"/>
            <w:vAlign w:val="center"/>
            <w:hideMark/>
          </w:tcPr>
          <w:p w14:paraId="5D276556"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Étudier toute possibilité d’aménagement du poste, du rythme de travail et des conditions de travail pour répondre aux demandes des salariés en situation de handicap</w:t>
            </w:r>
            <w:r w:rsidRPr="00BA131E">
              <w:rPr>
                <w:rFonts w:ascii="Calibri" w:eastAsia="Times New Roman" w:hAnsi="Calibri" w:cs="Calibri"/>
                <w:color w:val="000000"/>
                <w:sz w:val="20"/>
                <w:szCs w:val="20"/>
                <w:lang w:eastAsia="fr-FR"/>
              </w:rPr>
              <w:br w:type="page"/>
              <w:t>- Mettre en place des dispositifs adaptés pour le maintien en poste des salariés handicapés</w:t>
            </w:r>
            <w:r w:rsidRPr="00BA131E">
              <w:rPr>
                <w:rFonts w:ascii="Calibri" w:eastAsia="Times New Roman" w:hAnsi="Calibri" w:cs="Calibri"/>
                <w:color w:val="000000"/>
                <w:sz w:val="20"/>
                <w:szCs w:val="20"/>
                <w:lang w:eastAsia="fr-FR"/>
              </w:rPr>
              <w:br w:type="page"/>
              <w:t>- Informer les salariés en situation de handicap de l'existence de différentes formes de reconnaissance de leur handicap</w:t>
            </w:r>
          </w:p>
        </w:tc>
        <w:tc>
          <w:tcPr>
            <w:tcW w:w="1104" w:type="pct"/>
            <w:tcBorders>
              <w:top w:val="nil"/>
              <w:left w:val="nil"/>
              <w:bottom w:val="single" w:sz="4" w:space="0" w:color="BFBFBF"/>
              <w:right w:val="single" w:sz="4" w:space="0" w:color="BFBFBF"/>
            </w:tcBorders>
            <w:shd w:val="clear" w:color="auto" w:fill="auto"/>
            <w:vAlign w:val="center"/>
            <w:hideMark/>
          </w:tcPr>
          <w:p w14:paraId="4B678E86"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N/A</w:t>
            </w:r>
          </w:p>
        </w:tc>
      </w:tr>
    </w:tbl>
    <w:p w14:paraId="16E55CE8" w14:textId="77777777" w:rsidR="00BA131E" w:rsidRDefault="00BA131E">
      <w:r>
        <w:br w:type="page"/>
      </w:r>
    </w:p>
    <w:tbl>
      <w:tblPr>
        <w:tblW w:w="5000" w:type="pct"/>
        <w:tblCellMar>
          <w:left w:w="70" w:type="dxa"/>
          <w:right w:w="70" w:type="dxa"/>
        </w:tblCellMar>
        <w:tblLook w:val="04A0" w:firstRow="1" w:lastRow="0" w:firstColumn="1" w:lastColumn="0" w:noHBand="0" w:noVBand="1"/>
      </w:tblPr>
      <w:tblGrid>
        <w:gridCol w:w="1110"/>
        <w:gridCol w:w="2096"/>
        <w:gridCol w:w="2096"/>
        <w:gridCol w:w="2096"/>
        <w:gridCol w:w="2096"/>
      </w:tblGrid>
      <w:tr w:rsidR="00BA131E" w:rsidRPr="00BA131E" w14:paraId="388DC557" w14:textId="77777777" w:rsidTr="00F538CC">
        <w:trPr>
          <w:trHeight w:val="580"/>
        </w:trPr>
        <w:tc>
          <w:tcPr>
            <w:tcW w:w="584" w:type="pct"/>
            <w:tcBorders>
              <w:top w:val="single" w:sz="4" w:space="0" w:color="BFBFBF"/>
              <w:left w:val="single" w:sz="4" w:space="0" w:color="BFBFBF"/>
              <w:bottom w:val="single" w:sz="4" w:space="0" w:color="BFBFBF"/>
              <w:right w:val="single" w:sz="4" w:space="0" w:color="BFBFBF"/>
            </w:tcBorders>
            <w:shd w:val="clear" w:color="000000" w:fill="16365C"/>
            <w:vAlign w:val="center"/>
            <w:hideMark/>
          </w:tcPr>
          <w:p w14:paraId="2B99376C" w14:textId="506A3E50"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lastRenderedPageBreak/>
              <w:t>Numéro d’article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2FF00726"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Intitulé de l’article</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264EF946"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Objectif</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3EBDBC4F"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Action</w:t>
            </w:r>
          </w:p>
        </w:tc>
        <w:tc>
          <w:tcPr>
            <w:tcW w:w="1104" w:type="pct"/>
            <w:tcBorders>
              <w:top w:val="single" w:sz="4" w:space="0" w:color="BFBFBF"/>
              <w:left w:val="nil"/>
              <w:bottom w:val="single" w:sz="4" w:space="0" w:color="BFBFBF"/>
              <w:right w:val="single" w:sz="4" w:space="0" w:color="BFBFBF"/>
            </w:tcBorders>
            <w:shd w:val="clear" w:color="000000" w:fill="16365C"/>
            <w:vAlign w:val="center"/>
            <w:hideMark/>
          </w:tcPr>
          <w:p w14:paraId="0FEE004A" w14:textId="77777777" w:rsidR="00BA131E" w:rsidRPr="00BA131E" w:rsidRDefault="00BA131E" w:rsidP="00F538CC">
            <w:pPr>
              <w:spacing w:after="0" w:line="240" w:lineRule="auto"/>
              <w:jc w:val="center"/>
              <w:rPr>
                <w:rFonts w:ascii="Calibri" w:eastAsia="Times New Roman" w:hAnsi="Calibri" w:cs="Calibri"/>
                <w:b/>
                <w:bCs/>
                <w:color w:val="FFFFFF"/>
                <w:lang w:eastAsia="fr-FR"/>
              </w:rPr>
            </w:pPr>
            <w:r w:rsidRPr="00BA131E">
              <w:rPr>
                <w:rFonts w:ascii="Calibri" w:eastAsia="Times New Roman" w:hAnsi="Calibri" w:cs="Calibri"/>
                <w:b/>
                <w:bCs/>
                <w:color w:val="FFFFFF"/>
                <w:lang w:eastAsia="fr-FR"/>
              </w:rPr>
              <w:t>Indicateurs</w:t>
            </w:r>
          </w:p>
        </w:tc>
      </w:tr>
      <w:tr w:rsidR="00BA131E" w:rsidRPr="00BA131E" w14:paraId="54B47C09" w14:textId="77777777" w:rsidTr="00BA131E">
        <w:trPr>
          <w:trHeight w:val="442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7613970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5.4.4</w:t>
            </w:r>
          </w:p>
        </w:tc>
        <w:tc>
          <w:tcPr>
            <w:tcW w:w="1104" w:type="pct"/>
            <w:tcBorders>
              <w:top w:val="nil"/>
              <w:left w:val="nil"/>
              <w:bottom w:val="single" w:sz="4" w:space="0" w:color="BFBFBF"/>
              <w:right w:val="single" w:sz="4" w:space="0" w:color="BFBFBF"/>
            </w:tcBorders>
            <w:shd w:val="clear" w:color="auto" w:fill="auto"/>
            <w:vAlign w:val="center"/>
            <w:hideMark/>
          </w:tcPr>
          <w:p w14:paraId="689571C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Accompagner les salariés aidants</w:t>
            </w:r>
          </w:p>
        </w:tc>
        <w:tc>
          <w:tcPr>
            <w:tcW w:w="1104" w:type="pct"/>
            <w:tcBorders>
              <w:top w:val="nil"/>
              <w:left w:val="nil"/>
              <w:bottom w:val="single" w:sz="4" w:space="0" w:color="BFBFBF"/>
              <w:right w:val="single" w:sz="4" w:space="0" w:color="BFBFBF"/>
            </w:tcBorders>
            <w:shd w:val="clear" w:color="auto" w:fill="auto"/>
            <w:vAlign w:val="center"/>
            <w:hideMark/>
          </w:tcPr>
          <w:p w14:paraId="483BE7B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Faciliter la prise en compte de la situation particulière des salariés aidants</w:t>
            </w:r>
          </w:p>
        </w:tc>
        <w:tc>
          <w:tcPr>
            <w:tcW w:w="1104" w:type="pct"/>
            <w:tcBorders>
              <w:top w:val="nil"/>
              <w:left w:val="nil"/>
              <w:bottom w:val="single" w:sz="4" w:space="0" w:color="BFBFBF"/>
              <w:right w:val="single" w:sz="4" w:space="0" w:color="BFBFBF"/>
            </w:tcBorders>
            <w:shd w:val="clear" w:color="auto" w:fill="auto"/>
            <w:vAlign w:val="center"/>
            <w:hideMark/>
          </w:tcPr>
          <w:p w14:paraId="3D3454CE"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Permettre aux salariés aidants de solliciter un entretien avec leur manager pour discuter de leur situation et étudier l’opportunité de mettre en place un aménagement temporaire de leur poste et de leurs horaires de travail. </w:t>
            </w:r>
            <w:r w:rsidRPr="00BA131E">
              <w:rPr>
                <w:rFonts w:ascii="Calibri" w:eastAsia="Times New Roman" w:hAnsi="Calibri" w:cs="Calibri"/>
                <w:color w:val="000000"/>
                <w:sz w:val="20"/>
                <w:szCs w:val="20"/>
                <w:lang w:eastAsia="fr-FR"/>
              </w:rPr>
              <w:br/>
              <w:t>- Travailler à la mise en place d’un dispositif d’accompagnement via l’organisme assureur et l’organisme gestionnaire de la couverture santé et prévoyance de l’entreprise.</w:t>
            </w:r>
          </w:p>
        </w:tc>
        <w:tc>
          <w:tcPr>
            <w:tcW w:w="1104" w:type="pct"/>
            <w:tcBorders>
              <w:top w:val="nil"/>
              <w:left w:val="nil"/>
              <w:bottom w:val="single" w:sz="4" w:space="0" w:color="BFBFBF"/>
              <w:right w:val="single" w:sz="4" w:space="0" w:color="BFBFBF"/>
            </w:tcBorders>
            <w:shd w:val="clear" w:color="auto" w:fill="auto"/>
            <w:vAlign w:val="center"/>
            <w:hideMark/>
          </w:tcPr>
          <w:p w14:paraId="1BA64512"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N/A</w:t>
            </w:r>
          </w:p>
        </w:tc>
      </w:tr>
      <w:tr w:rsidR="00BA131E" w:rsidRPr="00BA131E" w14:paraId="4DA831FC" w14:textId="77777777" w:rsidTr="00BA131E">
        <w:trPr>
          <w:trHeight w:val="208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2B073D76"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6.1</w:t>
            </w:r>
          </w:p>
        </w:tc>
        <w:tc>
          <w:tcPr>
            <w:tcW w:w="1104" w:type="pct"/>
            <w:tcBorders>
              <w:top w:val="nil"/>
              <w:left w:val="nil"/>
              <w:bottom w:val="single" w:sz="4" w:space="0" w:color="BFBFBF"/>
              <w:right w:val="single" w:sz="4" w:space="0" w:color="BFBFBF"/>
            </w:tcBorders>
            <w:shd w:val="clear" w:color="auto" w:fill="auto"/>
            <w:vAlign w:val="center"/>
            <w:hideMark/>
          </w:tcPr>
          <w:p w14:paraId="4FCDA9B0"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Communications sur les dispositions de l’Accord</w:t>
            </w:r>
          </w:p>
        </w:tc>
        <w:tc>
          <w:tcPr>
            <w:tcW w:w="1104" w:type="pct"/>
            <w:tcBorders>
              <w:top w:val="nil"/>
              <w:left w:val="nil"/>
              <w:bottom w:val="single" w:sz="4" w:space="0" w:color="BFBFBF"/>
              <w:right w:val="single" w:sz="4" w:space="0" w:color="BFBFBF"/>
            </w:tcBorders>
            <w:shd w:val="clear" w:color="auto" w:fill="auto"/>
            <w:vAlign w:val="center"/>
            <w:hideMark/>
          </w:tcPr>
          <w:p w14:paraId="1FF3AC4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Sensibiliser les salariés et managers à la mixité, à l’égalité professionnelle, au harcèlement et agissements sexistes</w:t>
            </w:r>
          </w:p>
        </w:tc>
        <w:tc>
          <w:tcPr>
            <w:tcW w:w="1104" w:type="pct"/>
            <w:tcBorders>
              <w:top w:val="nil"/>
              <w:left w:val="nil"/>
              <w:bottom w:val="single" w:sz="4" w:space="0" w:color="BFBFBF"/>
              <w:right w:val="single" w:sz="4" w:space="0" w:color="BFBFBF"/>
            </w:tcBorders>
            <w:shd w:val="clear" w:color="auto" w:fill="auto"/>
            <w:vAlign w:val="center"/>
            <w:hideMark/>
          </w:tcPr>
          <w:p w14:paraId="622472AF"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Communication générique et synthétique sur les principales dispositions de l’Accord. </w:t>
            </w:r>
            <w:r w:rsidRPr="00BA131E">
              <w:rPr>
                <w:rFonts w:ascii="Calibri" w:eastAsia="Times New Roman" w:hAnsi="Calibri" w:cs="Calibri"/>
                <w:color w:val="000000"/>
                <w:sz w:val="20"/>
                <w:szCs w:val="20"/>
                <w:lang w:eastAsia="fr-FR"/>
              </w:rPr>
              <w:br/>
              <w:t>- Communications thématiques et périodiques sur certaines dispositions de l’accord.</w:t>
            </w:r>
          </w:p>
        </w:tc>
        <w:tc>
          <w:tcPr>
            <w:tcW w:w="1104" w:type="pct"/>
            <w:tcBorders>
              <w:top w:val="nil"/>
              <w:left w:val="nil"/>
              <w:bottom w:val="single" w:sz="4" w:space="0" w:color="BFBFBF"/>
              <w:right w:val="single" w:sz="4" w:space="0" w:color="BFBFBF"/>
            </w:tcBorders>
            <w:shd w:val="clear" w:color="auto" w:fill="auto"/>
            <w:vAlign w:val="center"/>
            <w:hideMark/>
          </w:tcPr>
          <w:p w14:paraId="2B50967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N/A</w:t>
            </w:r>
          </w:p>
        </w:tc>
      </w:tr>
      <w:tr w:rsidR="00BA131E" w:rsidRPr="00BA131E" w14:paraId="5BB1C96B" w14:textId="77777777" w:rsidTr="00BA131E">
        <w:trPr>
          <w:trHeight w:val="104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48926E95"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6.2</w:t>
            </w:r>
          </w:p>
        </w:tc>
        <w:tc>
          <w:tcPr>
            <w:tcW w:w="1104" w:type="pct"/>
            <w:tcBorders>
              <w:top w:val="nil"/>
              <w:left w:val="nil"/>
              <w:bottom w:val="single" w:sz="4" w:space="0" w:color="BFBFBF"/>
              <w:right w:val="single" w:sz="4" w:space="0" w:color="BFBFBF"/>
            </w:tcBorders>
            <w:shd w:val="clear" w:color="auto" w:fill="auto"/>
            <w:vAlign w:val="center"/>
            <w:hideMark/>
          </w:tcPr>
          <w:p w14:paraId="34A92265"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Formation des managers sur la mixité, l’égalité professionnelle et les agissements sexistes</w:t>
            </w:r>
          </w:p>
        </w:tc>
        <w:tc>
          <w:tcPr>
            <w:tcW w:w="1104" w:type="pct"/>
            <w:tcBorders>
              <w:top w:val="nil"/>
              <w:left w:val="nil"/>
              <w:bottom w:val="single" w:sz="4" w:space="0" w:color="BFBFBF"/>
              <w:right w:val="single" w:sz="4" w:space="0" w:color="BFBFBF"/>
            </w:tcBorders>
            <w:shd w:val="clear" w:color="auto" w:fill="auto"/>
            <w:vAlign w:val="center"/>
            <w:hideMark/>
          </w:tcPr>
          <w:p w14:paraId="5799557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Former les managers sur les thèmes relatifs à l’égalité professionnelle</w:t>
            </w:r>
          </w:p>
        </w:tc>
        <w:tc>
          <w:tcPr>
            <w:tcW w:w="1104" w:type="pct"/>
            <w:tcBorders>
              <w:top w:val="nil"/>
              <w:left w:val="nil"/>
              <w:bottom w:val="single" w:sz="4" w:space="0" w:color="BFBFBF"/>
              <w:right w:val="single" w:sz="4" w:space="0" w:color="BFBFBF"/>
            </w:tcBorders>
            <w:shd w:val="clear" w:color="auto" w:fill="auto"/>
            <w:vAlign w:val="center"/>
            <w:hideMark/>
          </w:tcPr>
          <w:p w14:paraId="307132E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Mettre en place des actions de formation à destination des managers</w:t>
            </w:r>
          </w:p>
        </w:tc>
        <w:tc>
          <w:tcPr>
            <w:tcW w:w="1104" w:type="pct"/>
            <w:tcBorders>
              <w:top w:val="nil"/>
              <w:left w:val="nil"/>
              <w:bottom w:val="single" w:sz="4" w:space="0" w:color="BFBFBF"/>
              <w:right w:val="single" w:sz="4" w:space="0" w:color="BFBFBF"/>
            </w:tcBorders>
            <w:shd w:val="clear" w:color="auto" w:fill="auto"/>
            <w:vAlign w:val="center"/>
            <w:hideMark/>
          </w:tcPr>
          <w:p w14:paraId="01BA1B3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Nombre de formations managériales déployées dans l’année dans le cadre de cet Accord</w:t>
            </w:r>
          </w:p>
        </w:tc>
      </w:tr>
      <w:tr w:rsidR="00BA131E" w:rsidRPr="00BA131E" w14:paraId="3EA3205C" w14:textId="77777777" w:rsidTr="00BA131E">
        <w:trPr>
          <w:trHeight w:val="104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4E88E491"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6.3</w:t>
            </w:r>
          </w:p>
        </w:tc>
        <w:tc>
          <w:tcPr>
            <w:tcW w:w="1104" w:type="pct"/>
            <w:tcBorders>
              <w:top w:val="nil"/>
              <w:left w:val="nil"/>
              <w:bottom w:val="single" w:sz="4" w:space="0" w:color="BFBFBF"/>
              <w:right w:val="single" w:sz="4" w:space="0" w:color="BFBFBF"/>
            </w:tcBorders>
            <w:shd w:val="clear" w:color="auto" w:fill="auto"/>
            <w:vAlign w:val="center"/>
            <w:hideMark/>
          </w:tcPr>
          <w:p w14:paraId="74B55F39"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Sensibilisation des salariés sur la mixité, l’égalité professionnelle et les agissements sexistes</w:t>
            </w:r>
          </w:p>
        </w:tc>
        <w:tc>
          <w:tcPr>
            <w:tcW w:w="1104" w:type="pct"/>
            <w:tcBorders>
              <w:top w:val="nil"/>
              <w:left w:val="nil"/>
              <w:bottom w:val="single" w:sz="4" w:space="0" w:color="BFBFBF"/>
              <w:right w:val="single" w:sz="4" w:space="0" w:color="BFBFBF"/>
            </w:tcBorders>
            <w:shd w:val="clear" w:color="auto" w:fill="auto"/>
            <w:vAlign w:val="center"/>
            <w:hideMark/>
          </w:tcPr>
          <w:p w14:paraId="6D12F1A9"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Sensibiliser les salariés sur les thèmes relatifs à l’égalité professionnelle</w:t>
            </w:r>
          </w:p>
        </w:tc>
        <w:tc>
          <w:tcPr>
            <w:tcW w:w="1104" w:type="pct"/>
            <w:tcBorders>
              <w:top w:val="nil"/>
              <w:left w:val="nil"/>
              <w:bottom w:val="single" w:sz="4" w:space="0" w:color="BFBFBF"/>
              <w:right w:val="single" w:sz="4" w:space="0" w:color="BFBFBF"/>
            </w:tcBorders>
            <w:shd w:val="clear" w:color="auto" w:fill="auto"/>
            <w:vAlign w:val="center"/>
            <w:hideMark/>
          </w:tcPr>
          <w:p w14:paraId="0ACDC63A"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Mettre en place des actions de sensibilisation à destination des salariés</w:t>
            </w:r>
          </w:p>
        </w:tc>
        <w:tc>
          <w:tcPr>
            <w:tcW w:w="1104" w:type="pct"/>
            <w:tcBorders>
              <w:top w:val="nil"/>
              <w:left w:val="nil"/>
              <w:bottom w:val="single" w:sz="4" w:space="0" w:color="BFBFBF"/>
              <w:right w:val="single" w:sz="4" w:space="0" w:color="BFBFBF"/>
            </w:tcBorders>
            <w:shd w:val="clear" w:color="auto" w:fill="auto"/>
            <w:vAlign w:val="center"/>
            <w:hideMark/>
          </w:tcPr>
          <w:p w14:paraId="133A4CDB"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Nombre d’actions de sensibilisation déployées dans l’année dans le cadre de cet Accord</w:t>
            </w:r>
          </w:p>
        </w:tc>
      </w:tr>
      <w:tr w:rsidR="00BA131E" w:rsidRPr="00BA131E" w14:paraId="568AD0BC" w14:textId="77777777" w:rsidTr="00BA131E">
        <w:trPr>
          <w:trHeight w:val="1820"/>
        </w:trPr>
        <w:tc>
          <w:tcPr>
            <w:tcW w:w="584" w:type="pct"/>
            <w:tcBorders>
              <w:top w:val="nil"/>
              <w:left w:val="single" w:sz="4" w:space="0" w:color="BFBFBF"/>
              <w:bottom w:val="single" w:sz="4" w:space="0" w:color="BFBFBF"/>
              <w:right w:val="single" w:sz="4" w:space="0" w:color="BFBFBF"/>
            </w:tcBorders>
            <w:shd w:val="clear" w:color="auto" w:fill="auto"/>
            <w:vAlign w:val="center"/>
            <w:hideMark/>
          </w:tcPr>
          <w:p w14:paraId="131D491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Article 7.1</w:t>
            </w:r>
          </w:p>
        </w:tc>
        <w:tc>
          <w:tcPr>
            <w:tcW w:w="1104" w:type="pct"/>
            <w:tcBorders>
              <w:top w:val="nil"/>
              <w:left w:val="nil"/>
              <w:bottom w:val="single" w:sz="4" w:space="0" w:color="BFBFBF"/>
              <w:right w:val="single" w:sz="4" w:space="0" w:color="BFBFBF"/>
            </w:tcBorders>
            <w:shd w:val="clear" w:color="auto" w:fill="auto"/>
            <w:vAlign w:val="center"/>
            <w:hideMark/>
          </w:tcPr>
          <w:p w14:paraId="658A68EC"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Référent Harcèlement et agissements sexistes</w:t>
            </w:r>
          </w:p>
        </w:tc>
        <w:tc>
          <w:tcPr>
            <w:tcW w:w="1104" w:type="pct"/>
            <w:tcBorders>
              <w:top w:val="nil"/>
              <w:left w:val="nil"/>
              <w:bottom w:val="single" w:sz="4" w:space="0" w:color="BFBFBF"/>
              <w:right w:val="single" w:sz="4" w:space="0" w:color="BFBFBF"/>
            </w:tcBorders>
            <w:shd w:val="clear" w:color="auto" w:fill="auto"/>
            <w:vAlign w:val="center"/>
            <w:hideMark/>
          </w:tcPr>
          <w:p w14:paraId="09E816F4"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Renforcer le rôle du référent harcèlement et agissements sexistes</w:t>
            </w:r>
          </w:p>
        </w:tc>
        <w:tc>
          <w:tcPr>
            <w:tcW w:w="1104" w:type="pct"/>
            <w:tcBorders>
              <w:top w:val="nil"/>
              <w:left w:val="nil"/>
              <w:bottom w:val="single" w:sz="4" w:space="0" w:color="BFBFBF"/>
              <w:right w:val="single" w:sz="4" w:space="0" w:color="BFBFBF"/>
            </w:tcBorders>
            <w:shd w:val="clear" w:color="auto" w:fill="auto"/>
            <w:vAlign w:val="center"/>
            <w:hideMark/>
          </w:tcPr>
          <w:p w14:paraId="27C553BA"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 xml:space="preserve">- Désigner un référent supplémentaire par CSE (1 homme et 1 femme). </w:t>
            </w:r>
            <w:r w:rsidRPr="00BA131E">
              <w:rPr>
                <w:rFonts w:ascii="Calibri" w:eastAsia="Times New Roman" w:hAnsi="Calibri" w:cs="Calibri"/>
                <w:color w:val="000000"/>
                <w:sz w:val="20"/>
                <w:szCs w:val="20"/>
                <w:lang w:eastAsia="fr-FR"/>
              </w:rPr>
              <w:br w:type="page"/>
              <w:t>- Étendre l’éligibilité du référent aux salariés non élus volontaires de l’établissement concerné.</w:t>
            </w:r>
          </w:p>
        </w:tc>
        <w:tc>
          <w:tcPr>
            <w:tcW w:w="1104" w:type="pct"/>
            <w:tcBorders>
              <w:top w:val="nil"/>
              <w:left w:val="nil"/>
              <w:bottom w:val="single" w:sz="4" w:space="0" w:color="BFBFBF"/>
              <w:right w:val="single" w:sz="4" w:space="0" w:color="BFBFBF"/>
            </w:tcBorders>
            <w:shd w:val="clear" w:color="auto" w:fill="auto"/>
            <w:vAlign w:val="center"/>
            <w:hideMark/>
          </w:tcPr>
          <w:p w14:paraId="5829CC2D" w14:textId="77777777" w:rsidR="00BA131E" w:rsidRPr="00BA131E" w:rsidRDefault="00BA131E" w:rsidP="00BA131E">
            <w:pPr>
              <w:spacing w:after="0" w:line="240" w:lineRule="auto"/>
              <w:rPr>
                <w:rFonts w:ascii="Calibri" w:eastAsia="Times New Roman" w:hAnsi="Calibri" w:cs="Calibri"/>
                <w:color w:val="000000"/>
                <w:sz w:val="20"/>
                <w:szCs w:val="20"/>
                <w:lang w:eastAsia="fr-FR"/>
              </w:rPr>
            </w:pPr>
            <w:r w:rsidRPr="00BA131E">
              <w:rPr>
                <w:rFonts w:ascii="Calibri" w:eastAsia="Times New Roman" w:hAnsi="Calibri" w:cs="Calibri"/>
                <w:color w:val="000000"/>
                <w:sz w:val="20"/>
                <w:szCs w:val="20"/>
                <w:lang w:eastAsia="fr-FR"/>
              </w:rPr>
              <w:t>N/A</w:t>
            </w:r>
          </w:p>
        </w:tc>
      </w:tr>
    </w:tbl>
    <w:p w14:paraId="1D6A058E" w14:textId="77777777" w:rsidR="00CC3767" w:rsidRPr="00470FD2" w:rsidRDefault="00CC3767" w:rsidP="00D55E88">
      <w:pPr>
        <w:jc w:val="center"/>
        <w:rPr>
          <w:rFonts w:cstheme="minorHAnsi"/>
          <w:b/>
          <w:bCs/>
          <w:color w:val="002060"/>
          <w:sz w:val="24"/>
          <w:szCs w:val="24"/>
        </w:rPr>
      </w:pPr>
    </w:p>
    <w:p w14:paraId="2E8B2264" w14:textId="77777777" w:rsidR="00E43754" w:rsidRDefault="00E43754" w:rsidP="00D55E88">
      <w:pPr>
        <w:tabs>
          <w:tab w:val="left" w:pos="4678"/>
        </w:tabs>
        <w:spacing w:after="0"/>
        <w:jc w:val="center"/>
        <w:rPr>
          <w:rFonts w:cstheme="minorHAnsi"/>
          <w:sz w:val="24"/>
          <w:szCs w:val="24"/>
        </w:rPr>
      </w:pPr>
    </w:p>
    <w:p w14:paraId="5029A799" w14:textId="08A396F6" w:rsidR="001B5EFD" w:rsidRPr="00770A74" w:rsidRDefault="001B5EFD" w:rsidP="00BA131E">
      <w:pPr>
        <w:jc w:val="both"/>
        <w:rPr>
          <w:rFonts w:cs="Microsoft New Tai Lue"/>
          <w:b/>
        </w:rPr>
      </w:pPr>
    </w:p>
    <w:sectPr w:rsidR="001B5EFD" w:rsidRPr="00770A74" w:rsidSect="00BA131E">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81769" w14:textId="77777777" w:rsidR="00307E31" w:rsidRDefault="00307E31" w:rsidP="0014472C">
      <w:pPr>
        <w:spacing w:after="0" w:line="240" w:lineRule="auto"/>
      </w:pPr>
      <w:r>
        <w:separator/>
      </w:r>
    </w:p>
  </w:endnote>
  <w:endnote w:type="continuationSeparator" w:id="0">
    <w:p w14:paraId="3AC2206F" w14:textId="77777777" w:rsidR="00307E31" w:rsidRDefault="00307E31" w:rsidP="0014472C">
      <w:pPr>
        <w:spacing w:after="0" w:line="240" w:lineRule="auto"/>
      </w:pPr>
      <w:r>
        <w:continuationSeparator/>
      </w:r>
    </w:p>
  </w:endnote>
  <w:endnote w:type="continuationNotice" w:id="1">
    <w:p w14:paraId="29506807" w14:textId="77777777" w:rsidR="00307E31" w:rsidRDefault="00307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utami">
    <w:panose1 w:val="00000000000000000000"/>
    <w:charset w:val="01"/>
    <w:family w:val="roman"/>
    <w:notTrueType/>
    <w:pitch w:val="variable"/>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Microsoft New Tai Lue">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7920"/>
      <w:docPartObj>
        <w:docPartGallery w:val="Page Numbers (Bottom of Page)"/>
        <w:docPartUnique/>
      </w:docPartObj>
    </w:sdtPr>
    <w:sdtEndPr/>
    <w:sdtContent>
      <w:p w14:paraId="168BA755" w14:textId="77777777" w:rsidR="004A79DF" w:rsidRDefault="004A79DF">
        <w:pPr>
          <w:pStyle w:val="Pieddepage"/>
          <w:jc w:val="right"/>
        </w:pPr>
        <w:r>
          <w:fldChar w:fldCharType="begin"/>
        </w:r>
        <w:r>
          <w:instrText>PAGE   \* MERGEFORMAT</w:instrText>
        </w:r>
        <w:r>
          <w:fldChar w:fldCharType="separate"/>
        </w:r>
        <w:r w:rsidR="00826E2C">
          <w:rPr>
            <w:noProof/>
          </w:rPr>
          <w:t>33</w:t>
        </w:r>
        <w:r>
          <w:fldChar w:fldCharType="end"/>
        </w:r>
      </w:p>
    </w:sdtContent>
  </w:sdt>
  <w:p w14:paraId="069F2493" w14:textId="77777777" w:rsidR="004A79DF" w:rsidRDefault="004A79D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08C0B" w14:textId="77777777" w:rsidR="00307E31" w:rsidRDefault="00307E31" w:rsidP="0014472C">
      <w:pPr>
        <w:spacing w:after="0" w:line="240" w:lineRule="auto"/>
      </w:pPr>
      <w:r>
        <w:separator/>
      </w:r>
    </w:p>
  </w:footnote>
  <w:footnote w:type="continuationSeparator" w:id="0">
    <w:p w14:paraId="5F4D710A" w14:textId="77777777" w:rsidR="00307E31" w:rsidRDefault="00307E31" w:rsidP="0014472C">
      <w:pPr>
        <w:spacing w:after="0" w:line="240" w:lineRule="auto"/>
      </w:pPr>
      <w:r>
        <w:continuationSeparator/>
      </w:r>
    </w:p>
  </w:footnote>
  <w:footnote w:type="continuationNotice" w:id="1">
    <w:p w14:paraId="5FF6DF6E" w14:textId="77777777" w:rsidR="00307E31" w:rsidRDefault="00307E31">
      <w:pPr>
        <w:spacing w:after="0" w:line="240" w:lineRule="auto"/>
      </w:pPr>
    </w:p>
  </w:footnote>
  <w:footnote w:id="2">
    <w:p w14:paraId="53E8EDFE" w14:textId="2F7C2681" w:rsidR="004A79DF" w:rsidRDefault="004A79DF">
      <w:pPr>
        <w:pStyle w:val="Notedebasdepage"/>
      </w:pPr>
      <w:r>
        <w:rPr>
          <w:rStyle w:val="Marquenotebasdepage"/>
        </w:rPr>
        <w:footnoteRef/>
      </w:r>
      <w:r>
        <w:t xml:space="preserve"> </w:t>
      </w:r>
      <w:proofErr w:type="spellStart"/>
      <w:r>
        <w:t>Banded</w:t>
      </w:r>
      <w:proofErr w:type="spellEnd"/>
      <w:r>
        <w:t> : salarié intégré au système de classification interne du Groupe Cargill dans le monde</w:t>
      </w:r>
    </w:p>
  </w:footnote>
  <w:footnote w:id="3">
    <w:p w14:paraId="027D4563" w14:textId="5B6DC3B3" w:rsidR="004A79DF" w:rsidRDefault="004A79DF">
      <w:pPr>
        <w:pStyle w:val="Notedebasdepage"/>
      </w:pPr>
      <w:r>
        <w:rPr>
          <w:rStyle w:val="Marquenotebasdepage"/>
        </w:rPr>
        <w:footnoteRef/>
      </w:r>
      <w:r>
        <w:t xml:space="preserve"> </w:t>
      </w:r>
      <w:proofErr w:type="spellStart"/>
      <w:r>
        <w:t>Unbanded</w:t>
      </w:r>
      <w:proofErr w:type="spellEnd"/>
      <w:r>
        <w:t> : salarié non intégré au système de classification interne du Groupe Cargill dans le monde</w:t>
      </w:r>
    </w:p>
  </w:footnote>
  <w:footnote w:id="4">
    <w:p w14:paraId="08664D38" w14:textId="1E34CCCF" w:rsidR="004A79DF" w:rsidRDefault="004A79DF">
      <w:pPr>
        <w:pStyle w:val="Notedebasdepage"/>
      </w:pPr>
      <w:r>
        <w:rPr>
          <w:rStyle w:val="Marquenotebasdepage"/>
        </w:rPr>
        <w:footnoteRef/>
      </w:r>
      <w:r>
        <w:t xml:space="preserve"> </w:t>
      </w:r>
      <w:r w:rsidRPr="005110CF">
        <w:rPr>
          <w:rFonts w:cstheme="minorHAnsi"/>
          <w:i/>
          <w:sz w:val="24"/>
          <w:szCs w:val="24"/>
        </w:rPr>
        <w:t>La notion de promotion correspond au passage à un niveau ou à un coefficient supérieur.</w:t>
      </w:r>
    </w:p>
  </w:footnote>
  <w:footnote w:id="5">
    <w:p w14:paraId="37DD6992" w14:textId="6EAC089F" w:rsidR="004A79DF" w:rsidRDefault="004A79DF">
      <w:pPr>
        <w:pStyle w:val="Notedebasdepage"/>
      </w:pPr>
      <w:r>
        <w:rPr>
          <w:rStyle w:val="Marquenotebasdepage"/>
        </w:rPr>
        <w:footnoteRef/>
      </w:r>
      <w:r>
        <w:t xml:space="preserve"> </w:t>
      </w:r>
      <w:hyperlink r:id="rId1" w:history="1">
        <w:r>
          <w:rPr>
            <w:rStyle w:val="Lienhypertexte"/>
          </w:rPr>
          <w:t xml:space="preserve">Le </w:t>
        </w:r>
        <w:proofErr w:type="spellStart"/>
        <w:r>
          <w:rPr>
            <w:rStyle w:val="Lienhypertexte"/>
          </w:rPr>
          <w:t>Cesu</w:t>
        </w:r>
        <w:proofErr w:type="spellEnd"/>
        <w:r>
          <w:rPr>
            <w:rStyle w:val="Lienhypertexte"/>
          </w:rPr>
          <w:t>, pour quelles activités ? - www.cesu.urssaf.fr</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69976" w14:textId="0156EB70" w:rsidR="004A79DF" w:rsidRDefault="004A79D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8410" w14:textId="7E92D0F8" w:rsidR="004A79DF" w:rsidRDefault="004A79DF">
    <w:pPr>
      <w:pStyle w:val="En-tte"/>
    </w:pPr>
  </w:p>
  <w:p w14:paraId="747E2D5B" w14:textId="77777777" w:rsidR="004A79DF" w:rsidRDefault="004A79DF">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782C1" w14:textId="5F3EA543" w:rsidR="004A79DF" w:rsidRDefault="004A79D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1F60"/>
    <w:multiLevelType w:val="hybridMultilevel"/>
    <w:tmpl w:val="B3AA2A3E"/>
    <w:lvl w:ilvl="0" w:tplc="FCB2E77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6B67080"/>
    <w:multiLevelType w:val="hybridMultilevel"/>
    <w:tmpl w:val="2A9E413C"/>
    <w:lvl w:ilvl="0" w:tplc="D20495E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276C33"/>
    <w:multiLevelType w:val="hybridMultilevel"/>
    <w:tmpl w:val="7C903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315E73"/>
    <w:multiLevelType w:val="hybridMultilevel"/>
    <w:tmpl w:val="75B2B5BA"/>
    <w:lvl w:ilvl="0" w:tplc="4A202C0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271320"/>
    <w:multiLevelType w:val="hybridMultilevel"/>
    <w:tmpl w:val="C7383EFE"/>
    <w:lvl w:ilvl="0" w:tplc="FD10E76E">
      <w:start w:val="1"/>
      <w:numFmt w:val="bullet"/>
      <w:lvlText w:val=""/>
      <w:lvlJc w:val="left"/>
      <w:pPr>
        <w:ind w:left="1020" w:hanging="360"/>
      </w:pPr>
      <w:rPr>
        <w:rFonts w:ascii="Symbol" w:hAnsi="Symbol"/>
      </w:rPr>
    </w:lvl>
    <w:lvl w:ilvl="1" w:tplc="FC7A8098">
      <w:start w:val="1"/>
      <w:numFmt w:val="bullet"/>
      <w:lvlText w:val=""/>
      <w:lvlJc w:val="left"/>
      <w:pPr>
        <w:ind w:left="1020" w:hanging="360"/>
      </w:pPr>
      <w:rPr>
        <w:rFonts w:ascii="Symbol" w:hAnsi="Symbol"/>
      </w:rPr>
    </w:lvl>
    <w:lvl w:ilvl="2" w:tplc="E6B8BD82">
      <w:start w:val="1"/>
      <w:numFmt w:val="bullet"/>
      <w:lvlText w:val=""/>
      <w:lvlJc w:val="left"/>
      <w:pPr>
        <w:ind w:left="1020" w:hanging="360"/>
      </w:pPr>
      <w:rPr>
        <w:rFonts w:ascii="Symbol" w:hAnsi="Symbol"/>
      </w:rPr>
    </w:lvl>
    <w:lvl w:ilvl="3" w:tplc="9F96B208">
      <w:start w:val="1"/>
      <w:numFmt w:val="bullet"/>
      <w:lvlText w:val=""/>
      <w:lvlJc w:val="left"/>
      <w:pPr>
        <w:ind w:left="1020" w:hanging="360"/>
      </w:pPr>
      <w:rPr>
        <w:rFonts w:ascii="Symbol" w:hAnsi="Symbol"/>
      </w:rPr>
    </w:lvl>
    <w:lvl w:ilvl="4" w:tplc="4D4AA794">
      <w:start w:val="1"/>
      <w:numFmt w:val="bullet"/>
      <w:lvlText w:val=""/>
      <w:lvlJc w:val="left"/>
      <w:pPr>
        <w:ind w:left="1020" w:hanging="360"/>
      </w:pPr>
      <w:rPr>
        <w:rFonts w:ascii="Symbol" w:hAnsi="Symbol"/>
      </w:rPr>
    </w:lvl>
    <w:lvl w:ilvl="5" w:tplc="47D07F00">
      <w:start w:val="1"/>
      <w:numFmt w:val="bullet"/>
      <w:lvlText w:val=""/>
      <w:lvlJc w:val="left"/>
      <w:pPr>
        <w:ind w:left="1020" w:hanging="360"/>
      </w:pPr>
      <w:rPr>
        <w:rFonts w:ascii="Symbol" w:hAnsi="Symbol"/>
      </w:rPr>
    </w:lvl>
    <w:lvl w:ilvl="6" w:tplc="A4560F98">
      <w:start w:val="1"/>
      <w:numFmt w:val="bullet"/>
      <w:lvlText w:val=""/>
      <w:lvlJc w:val="left"/>
      <w:pPr>
        <w:ind w:left="1020" w:hanging="360"/>
      </w:pPr>
      <w:rPr>
        <w:rFonts w:ascii="Symbol" w:hAnsi="Symbol"/>
      </w:rPr>
    </w:lvl>
    <w:lvl w:ilvl="7" w:tplc="AF0C0570">
      <w:start w:val="1"/>
      <w:numFmt w:val="bullet"/>
      <w:lvlText w:val=""/>
      <w:lvlJc w:val="left"/>
      <w:pPr>
        <w:ind w:left="1020" w:hanging="360"/>
      </w:pPr>
      <w:rPr>
        <w:rFonts w:ascii="Symbol" w:hAnsi="Symbol"/>
      </w:rPr>
    </w:lvl>
    <w:lvl w:ilvl="8" w:tplc="FC165EAE">
      <w:start w:val="1"/>
      <w:numFmt w:val="bullet"/>
      <w:lvlText w:val=""/>
      <w:lvlJc w:val="left"/>
      <w:pPr>
        <w:ind w:left="1020" w:hanging="360"/>
      </w:pPr>
      <w:rPr>
        <w:rFonts w:ascii="Symbol" w:hAnsi="Symbol"/>
      </w:rPr>
    </w:lvl>
  </w:abstractNum>
  <w:abstractNum w:abstractNumId="5">
    <w:nsid w:val="2E604B7D"/>
    <w:multiLevelType w:val="hybridMultilevel"/>
    <w:tmpl w:val="F5C048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944B8A"/>
    <w:multiLevelType w:val="hybridMultilevel"/>
    <w:tmpl w:val="60F6482E"/>
    <w:lvl w:ilvl="0" w:tplc="4A202C0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720BDD"/>
    <w:multiLevelType w:val="hybridMultilevel"/>
    <w:tmpl w:val="B686D666"/>
    <w:lvl w:ilvl="0" w:tplc="5BCE7FC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074A6B"/>
    <w:multiLevelType w:val="hybridMultilevel"/>
    <w:tmpl w:val="6EEE01AA"/>
    <w:lvl w:ilvl="0" w:tplc="4A202C0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E22393"/>
    <w:multiLevelType w:val="hybridMultilevel"/>
    <w:tmpl w:val="07908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A24261"/>
    <w:multiLevelType w:val="hybridMultilevel"/>
    <w:tmpl w:val="290AC8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10"/>
  </w:num>
  <w:num w:numId="5">
    <w:abstractNumId w:val="7"/>
  </w:num>
  <w:num w:numId="6">
    <w:abstractNumId w:val="8"/>
  </w:num>
  <w:num w:numId="7">
    <w:abstractNumId w:val="6"/>
  </w:num>
  <w:num w:numId="8">
    <w:abstractNumId w:val="3"/>
  </w:num>
  <w:num w:numId="9">
    <w:abstractNumId w:val="0"/>
  </w:num>
  <w:num w:numId="10">
    <w:abstractNumId w:val="2"/>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2C"/>
    <w:rsid w:val="00000137"/>
    <w:rsid w:val="00011D86"/>
    <w:rsid w:val="0001373C"/>
    <w:rsid w:val="00016398"/>
    <w:rsid w:val="00021F5B"/>
    <w:rsid w:val="000224D0"/>
    <w:rsid w:val="0002286A"/>
    <w:rsid w:val="00024BD8"/>
    <w:rsid w:val="00025481"/>
    <w:rsid w:val="00030107"/>
    <w:rsid w:val="00030B70"/>
    <w:rsid w:val="00033639"/>
    <w:rsid w:val="00034A0B"/>
    <w:rsid w:val="000362AD"/>
    <w:rsid w:val="00043D42"/>
    <w:rsid w:val="000452FF"/>
    <w:rsid w:val="00046B34"/>
    <w:rsid w:val="00052E3E"/>
    <w:rsid w:val="000559FA"/>
    <w:rsid w:val="00057BB0"/>
    <w:rsid w:val="000607F2"/>
    <w:rsid w:val="00062AB4"/>
    <w:rsid w:val="00067732"/>
    <w:rsid w:val="00071672"/>
    <w:rsid w:val="00071960"/>
    <w:rsid w:val="0007253F"/>
    <w:rsid w:val="000726BB"/>
    <w:rsid w:val="000735FA"/>
    <w:rsid w:val="000736E2"/>
    <w:rsid w:val="00076038"/>
    <w:rsid w:val="00080EB8"/>
    <w:rsid w:val="00082913"/>
    <w:rsid w:val="00085D62"/>
    <w:rsid w:val="00087E4A"/>
    <w:rsid w:val="0009152C"/>
    <w:rsid w:val="0009163E"/>
    <w:rsid w:val="00095873"/>
    <w:rsid w:val="00096233"/>
    <w:rsid w:val="00096833"/>
    <w:rsid w:val="000A0CCB"/>
    <w:rsid w:val="000A441F"/>
    <w:rsid w:val="000A4C14"/>
    <w:rsid w:val="000A5162"/>
    <w:rsid w:val="000B3C45"/>
    <w:rsid w:val="000B4A25"/>
    <w:rsid w:val="000B5E4B"/>
    <w:rsid w:val="000B6F4F"/>
    <w:rsid w:val="000C295D"/>
    <w:rsid w:val="000C45E9"/>
    <w:rsid w:val="000C559B"/>
    <w:rsid w:val="000C7090"/>
    <w:rsid w:val="000D0CDE"/>
    <w:rsid w:val="000D2748"/>
    <w:rsid w:val="000D4E75"/>
    <w:rsid w:val="000D51DB"/>
    <w:rsid w:val="000D52DF"/>
    <w:rsid w:val="000E00F8"/>
    <w:rsid w:val="000E195E"/>
    <w:rsid w:val="000E474B"/>
    <w:rsid w:val="000E5F7D"/>
    <w:rsid w:val="000E687E"/>
    <w:rsid w:val="000E6DBD"/>
    <w:rsid w:val="000F4E03"/>
    <w:rsid w:val="000F796A"/>
    <w:rsid w:val="00104625"/>
    <w:rsid w:val="00104D60"/>
    <w:rsid w:val="00105908"/>
    <w:rsid w:val="00105E13"/>
    <w:rsid w:val="001062E7"/>
    <w:rsid w:val="00110C6A"/>
    <w:rsid w:val="0011341B"/>
    <w:rsid w:val="0011710C"/>
    <w:rsid w:val="00123569"/>
    <w:rsid w:val="00123999"/>
    <w:rsid w:val="0012608A"/>
    <w:rsid w:val="0013499D"/>
    <w:rsid w:val="00144654"/>
    <w:rsid w:val="0014468E"/>
    <w:rsid w:val="0014472C"/>
    <w:rsid w:val="00144F86"/>
    <w:rsid w:val="00145279"/>
    <w:rsid w:val="001455CA"/>
    <w:rsid w:val="00146AD1"/>
    <w:rsid w:val="001546A1"/>
    <w:rsid w:val="00161393"/>
    <w:rsid w:val="001615E2"/>
    <w:rsid w:val="00162A46"/>
    <w:rsid w:val="0016352E"/>
    <w:rsid w:val="00170C3D"/>
    <w:rsid w:val="00170C7F"/>
    <w:rsid w:val="00171E3D"/>
    <w:rsid w:val="0017361C"/>
    <w:rsid w:val="001755D4"/>
    <w:rsid w:val="00180420"/>
    <w:rsid w:val="00180A37"/>
    <w:rsid w:val="001811A8"/>
    <w:rsid w:val="00181860"/>
    <w:rsid w:val="00182275"/>
    <w:rsid w:val="001834FC"/>
    <w:rsid w:val="001847E4"/>
    <w:rsid w:val="00184AB8"/>
    <w:rsid w:val="00184F97"/>
    <w:rsid w:val="00191C1C"/>
    <w:rsid w:val="0019322D"/>
    <w:rsid w:val="00196BA5"/>
    <w:rsid w:val="001A15CA"/>
    <w:rsid w:val="001A2738"/>
    <w:rsid w:val="001A32A9"/>
    <w:rsid w:val="001A5A2D"/>
    <w:rsid w:val="001A7E7E"/>
    <w:rsid w:val="001B4DB9"/>
    <w:rsid w:val="001B5A2F"/>
    <w:rsid w:val="001B5EFD"/>
    <w:rsid w:val="001B60BB"/>
    <w:rsid w:val="001C0BF3"/>
    <w:rsid w:val="001D0C5C"/>
    <w:rsid w:val="001D11FA"/>
    <w:rsid w:val="001D293E"/>
    <w:rsid w:val="001E1AA5"/>
    <w:rsid w:val="001E2EB6"/>
    <w:rsid w:val="001E3B3E"/>
    <w:rsid w:val="001E7F86"/>
    <w:rsid w:val="001F0598"/>
    <w:rsid w:val="001F2623"/>
    <w:rsid w:val="001F4D27"/>
    <w:rsid w:val="001F760C"/>
    <w:rsid w:val="0020219D"/>
    <w:rsid w:val="00205E59"/>
    <w:rsid w:val="002065FE"/>
    <w:rsid w:val="00211546"/>
    <w:rsid w:val="00214945"/>
    <w:rsid w:val="00215443"/>
    <w:rsid w:val="0021635E"/>
    <w:rsid w:val="00220F88"/>
    <w:rsid w:val="0022282E"/>
    <w:rsid w:val="00225989"/>
    <w:rsid w:val="0022652E"/>
    <w:rsid w:val="00227116"/>
    <w:rsid w:val="0023013D"/>
    <w:rsid w:val="00232589"/>
    <w:rsid w:val="002359BB"/>
    <w:rsid w:val="002360DD"/>
    <w:rsid w:val="00244BF4"/>
    <w:rsid w:val="00258C94"/>
    <w:rsid w:val="0026048D"/>
    <w:rsid w:val="00264CBD"/>
    <w:rsid w:val="00271A25"/>
    <w:rsid w:val="002738A0"/>
    <w:rsid w:val="00273ADD"/>
    <w:rsid w:val="00274A19"/>
    <w:rsid w:val="00275F78"/>
    <w:rsid w:val="002831D7"/>
    <w:rsid w:val="00284C15"/>
    <w:rsid w:val="00285CAA"/>
    <w:rsid w:val="00286724"/>
    <w:rsid w:val="00292B05"/>
    <w:rsid w:val="00293751"/>
    <w:rsid w:val="00297F13"/>
    <w:rsid w:val="002B2FF9"/>
    <w:rsid w:val="002B7FCF"/>
    <w:rsid w:val="002C07BC"/>
    <w:rsid w:val="002C0B0D"/>
    <w:rsid w:val="002C13B9"/>
    <w:rsid w:val="002C7513"/>
    <w:rsid w:val="002C7FBC"/>
    <w:rsid w:val="002D7653"/>
    <w:rsid w:val="002E1117"/>
    <w:rsid w:val="002E127B"/>
    <w:rsid w:val="002E1D5B"/>
    <w:rsid w:val="002E21BE"/>
    <w:rsid w:val="002E5064"/>
    <w:rsid w:val="002E5F65"/>
    <w:rsid w:val="002F414E"/>
    <w:rsid w:val="002F7186"/>
    <w:rsid w:val="002F7F74"/>
    <w:rsid w:val="003039FA"/>
    <w:rsid w:val="00303A5A"/>
    <w:rsid w:val="00307E31"/>
    <w:rsid w:val="00312541"/>
    <w:rsid w:val="00314E1C"/>
    <w:rsid w:val="00315104"/>
    <w:rsid w:val="00321942"/>
    <w:rsid w:val="0032266B"/>
    <w:rsid w:val="00325D25"/>
    <w:rsid w:val="003347AA"/>
    <w:rsid w:val="003358AC"/>
    <w:rsid w:val="00340D20"/>
    <w:rsid w:val="003410B7"/>
    <w:rsid w:val="0034110D"/>
    <w:rsid w:val="00343F20"/>
    <w:rsid w:val="003443F7"/>
    <w:rsid w:val="00346F30"/>
    <w:rsid w:val="00355861"/>
    <w:rsid w:val="003605E8"/>
    <w:rsid w:val="00360831"/>
    <w:rsid w:val="00360B26"/>
    <w:rsid w:val="00367DF1"/>
    <w:rsid w:val="00372BDB"/>
    <w:rsid w:val="00384179"/>
    <w:rsid w:val="00390570"/>
    <w:rsid w:val="00391731"/>
    <w:rsid w:val="00391EE0"/>
    <w:rsid w:val="0039227C"/>
    <w:rsid w:val="0039581E"/>
    <w:rsid w:val="0039612B"/>
    <w:rsid w:val="003A16B9"/>
    <w:rsid w:val="003A19DB"/>
    <w:rsid w:val="003A4BB8"/>
    <w:rsid w:val="003A5A3A"/>
    <w:rsid w:val="003B0451"/>
    <w:rsid w:val="003B1830"/>
    <w:rsid w:val="003B4881"/>
    <w:rsid w:val="003B6BFA"/>
    <w:rsid w:val="003B7F02"/>
    <w:rsid w:val="003C005A"/>
    <w:rsid w:val="003C51B0"/>
    <w:rsid w:val="003D0AE4"/>
    <w:rsid w:val="003D204F"/>
    <w:rsid w:val="003D30BD"/>
    <w:rsid w:val="003D5EAF"/>
    <w:rsid w:val="003D6729"/>
    <w:rsid w:val="003D7ED9"/>
    <w:rsid w:val="003E37FD"/>
    <w:rsid w:val="003E3D9E"/>
    <w:rsid w:val="003E43DE"/>
    <w:rsid w:val="003E4ABE"/>
    <w:rsid w:val="003F07C9"/>
    <w:rsid w:val="003F3219"/>
    <w:rsid w:val="003F5865"/>
    <w:rsid w:val="003F5911"/>
    <w:rsid w:val="003F6622"/>
    <w:rsid w:val="003F787F"/>
    <w:rsid w:val="00401126"/>
    <w:rsid w:val="004014E7"/>
    <w:rsid w:val="00401569"/>
    <w:rsid w:val="004031AA"/>
    <w:rsid w:val="004041C0"/>
    <w:rsid w:val="004070D2"/>
    <w:rsid w:val="00411028"/>
    <w:rsid w:val="0041529F"/>
    <w:rsid w:val="004217C4"/>
    <w:rsid w:val="00426621"/>
    <w:rsid w:val="00427EB2"/>
    <w:rsid w:val="00430AC1"/>
    <w:rsid w:val="00431FD9"/>
    <w:rsid w:val="00432356"/>
    <w:rsid w:val="00435CED"/>
    <w:rsid w:val="00440730"/>
    <w:rsid w:val="00444913"/>
    <w:rsid w:val="0044581F"/>
    <w:rsid w:val="00445EFE"/>
    <w:rsid w:val="00450349"/>
    <w:rsid w:val="00452178"/>
    <w:rsid w:val="004540B8"/>
    <w:rsid w:val="0045787B"/>
    <w:rsid w:val="00460535"/>
    <w:rsid w:val="00467F71"/>
    <w:rsid w:val="0047019E"/>
    <w:rsid w:val="00470FD2"/>
    <w:rsid w:val="0047480B"/>
    <w:rsid w:val="00477AFF"/>
    <w:rsid w:val="0048015A"/>
    <w:rsid w:val="0048035A"/>
    <w:rsid w:val="0048055B"/>
    <w:rsid w:val="004858DC"/>
    <w:rsid w:val="00492E4C"/>
    <w:rsid w:val="00494FEF"/>
    <w:rsid w:val="004A0338"/>
    <w:rsid w:val="004A09D2"/>
    <w:rsid w:val="004A33A4"/>
    <w:rsid w:val="004A79DF"/>
    <w:rsid w:val="004B04DB"/>
    <w:rsid w:val="004B4F4B"/>
    <w:rsid w:val="004B7FD6"/>
    <w:rsid w:val="004C2F94"/>
    <w:rsid w:val="004C5CB0"/>
    <w:rsid w:val="004D2FE2"/>
    <w:rsid w:val="004D38A6"/>
    <w:rsid w:val="004D4DFD"/>
    <w:rsid w:val="004E1971"/>
    <w:rsid w:val="004F0976"/>
    <w:rsid w:val="004F3EE5"/>
    <w:rsid w:val="004F5386"/>
    <w:rsid w:val="004F6266"/>
    <w:rsid w:val="00500647"/>
    <w:rsid w:val="00503D54"/>
    <w:rsid w:val="005058D1"/>
    <w:rsid w:val="00507DA7"/>
    <w:rsid w:val="00507F54"/>
    <w:rsid w:val="005107A1"/>
    <w:rsid w:val="005110CF"/>
    <w:rsid w:val="005200EF"/>
    <w:rsid w:val="005210AE"/>
    <w:rsid w:val="0052157E"/>
    <w:rsid w:val="0052207F"/>
    <w:rsid w:val="00532B3F"/>
    <w:rsid w:val="005427DD"/>
    <w:rsid w:val="00542D96"/>
    <w:rsid w:val="00543FB7"/>
    <w:rsid w:val="00547D48"/>
    <w:rsid w:val="0055162C"/>
    <w:rsid w:val="005529BB"/>
    <w:rsid w:val="005535E6"/>
    <w:rsid w:val="00554C68"/>
    <w:rsid w:val="0056675A"/>
    <w:rsid w:val="00567621"/>
    <w:rsid w:val="0056787A"/>
    <w:rsid w:val="00567C51"/>
    <w:rsid w:val="00575D48"/>
    <w:rsid w:val="005761FD"/>
    <w:rsid w:val="00583DE8"/>
    <w:rsid w:val="005854DE"/>
    <w:rsid w:val="0059442A"/>
    <w:rsid w:val="005A007B"/>
    <w:rsid w:val="005A57C8"/>
    <w:rsid w:val="005B13FC"/>
    <w:rsid w:val="005B1FC8"/>
    <w:rsid w:val="005B73C4"/>
    <w:rsid w:val="005B7B20"/>
    <w:rsid w:val="005B7E62"/>
    <w:rsid w:val="005C2FBB"/>
    <w:rsid w:val="005C3984"/>
    <w:rsid w:val="005C4C0E"/>
    <w:rsid w:val="005C6936"/>
    <w:rsid w:val="005C727E"/>
    <w:rsid w:val="005D0F93"/>
    <w:rsid w:val="005D3F81"/>
    <w:rsid w:val="005E628A"/>
    <w:rsid w:val="005F0897"/>
    <w:rsid w:val="005F291A"/>
    <w:rsid w:val="005F35E3"/>
    <w:rsid w:val="005F456C"/>
    <w:rsid w:val="005F4A92"/>
    <w:rsid w:val="00605C10"/>
    <w:rsid w:val="00605E8A"/>
    <w:rsid w:val="00610B7F"/>
    <w:rsid w:val="0061188C"/>
    <w:rsid w:val="0062265B"/>
    <w:rsid w:val="00625833"/>
    <w:rsid w:val="006267BD"/>
    <w:rsid w:val="00626FBF"/>
    <w:rsid w:val="00632D3E"/>
    <w:rsid w:val="00636C47"/>
    <w:rsid w:val="00640E33"/>
    <w:rsid w:val="00645F98"/>
    <w:rsid w:val="00652B57"/>
    <w:rsid w:val="00652C63"/>
    <w:rsid w:val="00653FF6"/>
    <w:rsid w:val="00654558"/>
    <w:rsid w:val="0065588C"/>
    <w:rsid w:val="00657E84"/>
    <w:rsid w:val="0066026F"/>
    <w:rsid w:val="00660321"/>
    <w:rsid w:val="00663194"/>
    <w:rsid w:val="00664541"/>
    <w:rsid w:val="00667E97"/>
    <w:rsid w:val="006735A6"/>
    <w:rsid w:val="006820A1"/>
    <w:rsid w:val="00683F30"/>
    <w:rsid w:val="0068590F"/>
    <w:rsid w:val="00685CFC"/>
    <w:rsid w:val="00687158"/>
    <w:rsid w:val="00696307"/>
    <w:rsid w:val="006A199D"/>
    <w:rsid w:val="006A4CBE"/>
    <w:rsid w:val="006A6BCA"/>
    <w:rsid w:val="006A6E0A"/>
    <w:rsid w:val="006A72FF"/>
    <w:rsid w:val="006B358A"/>
    <w:rsid w:val="006B4386"/>
    <w:rsid w:val="006B54F4"/>
    <w:rsid w:val="006C25F8"/>
    <w:rsid w:val="006C711A"/>
    <w:rsid w:val="006D0CFC"/>
    <w:rsid w:val="006D28B1"/>
    <w:rsid w:val="006D2FC1"/>
    <w:rsid w:val="006D7F49"/>
    <w:rsid w:val="006E087E"/>
    <w:rsid w:val="006E5901"/>
    <w:rsid w:val="006E5919"/>
    <w:rsid w:val="006F3D79"/>
    <w:rsid w:val="006F5F93"/>
    <w:rsid w:val="00707E16"/>
    <w:rsid w:val="00710269"/>
    <w:rsid w:val="00712DCC"/>
    <w:rsid w:val="007131D2"/>
    <w:rsid w:val="00713483"/>
    <w:rsid w:val="0071541D"/>
    <w:rsid w:val="00716A16"/>
    <w:rsid w:val="00725688"/>
    <w:rsid w:val="0072643E"/>
    <w:rsid w:val="00727DE2"/>
    <w:rsid w:val="007315ED"/>
    <w:rsid w:val="007400C0"/>
    <w:rsid w:val="007427BF"/>
    <w:rsid w:val="00744BC2"/>
    <w:rsid w:val="00744FE2"/>
    <w:rsid w:val="0076017D"/>
    <w:rsid w:val="00764776"/>
    <w:rsid w:val="00765CC1"/>
    <w:rsid w:val="007666BB"/>
    <w:rsid w:val="00770658"/>
    <w:rsid w:val="007737AE"/>
    <w:rsid w:val="00775201"/>
    <w:rsid w:val="00775B4E"/>
    <w:rsid w:val="00776C84"/>
    <w:rsid w:val="00777EF6"/>
    <w:rsid w:val="007809DC"/>
    <w:rsid w:val="00784BBC"/>
    <w:rsid w:val="00785F3A"/>
    <w:rsid w:val="00787E5F"/>
    <w:rsid w:val="00790359"/>
    <w:rsid w:val="00790ECA"/>
    <w:rsid w:val="00796FB0"/>
    <w:rsid w:val="007976F5"/>
    <w:rsid w:val="007A03C5"/>
    <w:rsid w:val="007A66A8"/>
    <w:rsid w:val="007A704F"/>
    <w:rsid w:val="007B4DAF"/>
    <w:rsid w:val="007B55B4"/>
    <w:rsid w:val="007B78CF"/>
    <w:rsid w:val="007C11AB"/>
    <w:rsid w:val="007C156B"/>
    <w:rsid w:val="007C48BB"/>
    <w:rsid w:val="007E1113"/>
    <w:rsid w:val="007E664E"/>
    <w:rsid w:val="00800D5E"/>
    <w:rsid w:val="008034DD"/>
    <w:rsid w:val="00804008"/>
    <w:rsid w:val="0081074D"/>
    <w:rsid w:val="00811476"/>
    <w:rsid w:val="008122BE"/>
    <w:rsid w:val="0081440C"/>
    <w:rsid w:val="00814E3F"/>
    <w:rsid w:val="00815553"/>
    <w:rsid w:val="00816E2D"/>
    <w:rsid w:val="00820217"/>
    <w:rsid w:val="00822174"/>
    <w:rsid w:val="008241CB"/>
    <w:rsid w:val="00824914"/>
    <w:rsid w:val="00826E2C"/>
    <w:rsid w:val="00827FE4"/>
    <w:rsid w:val="00830A4C"/>
    <w:rsid w:val="00830D20"/>
    <w:rsid w:val="00833293"/>
    <w:rsid w:val="008333FE"/>
    <w:rsid w:val="0083485A"/>
    <w:rsid w:val="00834880"/>
    <w:rsid w:val="00836D1F"/>
    <w:rsid w:val="0084467B"/>
    <w:rsid w:val="008452CF"/>
    <w:rsid w:val="00852F9A"/>
    <w:rsid w:val="00853299"/>
    <w:rsid w:val="00856080"/>
    <w:rsid w:val="00862A61"/>
    <w:rsid w:val="008637C5"/>
    <w:rsid w:val="008674D3"/>
    <w:rsid w:val="0086778A"/>
    <w:rsid w:val="008776BC"/>
    <w:rsid w:val="00880E23"/>
    <w:rsid w:val="008818AA"/>
    <w:rsid w:val="00885F6D"/>
    <w:rsid w:val="00897EDF"/>
    <w:rsid w:val="008A3514"/>
    <w:rsid w:val="008A3776"/>
    <w:rsid w:val="008A3A13"/>
    <w:rsid w:val="008B0D31"/>
    <w:rsid w:val="008B424F"/>
    <w:rsid w:val="008B4E7F"/>
    <w:rsid w:val="008B6E30"/>
    <w:rsid w:val="008B74D1"/>
    <w:rsid w:val="008C45ED"/>
    <w:rsid w:val="008C7EF5"/>
    <w:rsid w:val="008D3466"/>
    <w:rsid w:val="008D3E63"/>
    <w:rsid w:val="008D5A5A"/>
    <w:rsid w:val="008E17A4"/>
    <w:rsid w:val="008E224C"/>
    <w:rsid w:val="008E4D0D"/>
    <w:rsid w:val="008E65FD"/>
    <w:rsid w:val="008E7233"/>
    <w:rsid w:val="008F38AF"/>
    <w:rsid w:val="008F4A84"/>
    <w:rsid w:val="008F7CCA"/>
    <w:rsid w:val="00901B1A"/>
    <w:rsid w:val="00903486"/>
    <w:rsid w:val="00904FBD"/>
    <w:rsid w:val="00905A1F"/>
    <w:rsid w:val="00905BB4"/>
    <w:rsid w:val="009123C0"/>
    <w:rsid w:val="00912AAE"/>
    <w:rsid w:val="00914FAE"/>
    <w:rsid w:val="009154DC"/>
    <w:rsid w:val="00916698"/>
    <w:rsid w:val="00917F3A"/>
    <w:rsid w:val="00920BFD"/>
    <w:rsid w:val="00931F37"/>
    <w:rsid w:val="0093210A"/>
    <w:rsid w:val="009324B2"/>
    <w:rsid w:val="00933730"/>
    <w:rsid w:val="00933F9B"/>
    <w:rsid w:val="0093541B"/>
    <w:rsid w:val="00941F6C"/>
    <w:rsid w:val="00942215"/>
    <w:rsid w:val="00946944"/>
    <w:rsid w:val="00947480"/>
    <w:rsid w:val="00954B9D"/>
    <w:rsid w:val="00957523"/>
    <w:rsid w:val="00961BE6"/>
    <w:rsid w:val="009620CD"/>
    <w:rsid w:val="00965649"/>
    <w:rsid w:val="00973928"/>
    <w:rsid w:val="0098234D"/>
    <w:rsid w:val="00986177"/>
    <w:rsid w:val="00986AA3"/>
    <w:rsid w:val="00987C73"/>
    <w:rsid w:val="00993554"/>
    <w:rsid w:val="00993F8F"/>
    <w:rsid w:val="009944CE"/>
    <w:rsid w:val="00996FAF"/>
    <w:rsid w:val="009B47A3"/>
    <w:rsid w:val="009B7AFC"/>
    <w:rsid w:val="009C27FF"/>
    <w:rsid w:val="009C6F93"/>
    <w:rsid w:val="009D22B7"/>
    <w:rsid w:val="009D33BD"/>
    <w:rsid w:val="009D3ADA"/>
    <w:rsid w:val="009D472D"/>
    <w:rsid w:val="009D6AAD"/>
    <w:rsid w:val="009E0009"/>
    <w:rsid w:val="009E58CF"/>
    <w:rsid w:val="009E6498"/>
    <w:rsid w:val="009F0047"/>
    <w:rsid w:val="009F06AC"/>
    <w:rsid w:val="00A00BB4"/>
    <w:rsid w:val="00A07849"/>
    <w:rsid w:val="00A11DA9"/>
    <w:rsid w:val="00A156E5"/>
    <w:rsid w:val="00A15F22"/>
    <w:rsid w:val="00A16FD4"/>
    <w:rsid w:val="00A20615"/>
    <w:rsid w:val="00A213A5"/>
    <w:rsid w:val="00A279B2"/>
    <w:rsid w:val="00A27B5C"/>
    <w:rsid w:val="00A3758E"/>
    <w:rsid w:val="00A44211"/>
    <w:rsid w:val="00A47031"/>
    <w:rsid w:val="00A47327"/>
    <w:rsid w:val="00A5104A"/>
    <w:rsid w:val="00A5562A"/>
    <w:rsid w:val="00A56FEF"/>
    <w:rsid w:val="00A628B2"/>
    <w:rsid w:val="00A62FEC"/>
    <w:rsid w:val="00A63947"/>
    <w:rsid w:val="00A63DA8"/>
    <w:rsid w:val="00A66990"/>
    <w:rsid w:val="00A66D4C"/>
    <w:rsid w:val="00A744BC"/>
    <w:rsid w:val="00A962CC"/>
    <w:rsid w:val="00A97668"/>
    <w:rsid w:val="00AA191A"/>
    <w:rsid w:val="00AA3BD1"/>
    <w:rsid w:val="00AA46A4"/>
    <w:rsid w:val="00AA4E84"/>
    <w:rsid w:val="00AB0E43"/>
    <w:rsid w:val="00AC5F3E"/>
    <w:rsid w:val="00AC693B"/>
    <w:rsid w:val="00AD392F"/>
    <w:rsid w:val="00AD4A99"/>
    <w:rsid w:val="00AE1807"/>
    <w:rsid w:val="00AE19BD"/>
    <w:rsid w:val="00AE2345"/>
    <w:rsid w:val="00AE27E9"/>
    <w:rsid w:val="00AE3C2B"/>
    <w:rsid w:val="00AF3F69"/>
    <w:rsid w:val="00AF49FB"/>
    <w:rsid w:val="00AF5E52"/>
    <w:rsid w:val="00AF6743"/>
    <w:rsid w:val="00AF7852"/>
    <w:rsid w:val="00B00147"/>
    <w:rsid w:val="00B023D9"/>
    <w:rsid w:val="00B02554"/>
    <w:rsid w:val="00B04E04"/>
    <w:rsid w:val="00B053FB"/>
    <w:rsid w:val="00B05C2D"/>
    <w:rsid w:val="00B06E91"/>
    <w:rsid w:val="00B07077"/>
    <w:rsid w:val="00B1267D"/>
    <w:rsid w:val="00B1611A"/>
    <w:rsid w:val="00B244FB"/>
    <w:rsid w:val="00B26577"/>
    <w:rsid w:val="00B34FB8"/>
    <w:rsid w:val="00B36392"/>
    <w:rsid w:val="00B42280"/>
    <w:rsid w:val="00B4306D"/>
    <w:rsid w:val="00B436CB"/>
    <w:rsid w:val="00B45476"/>
    <w:rsid w:val="00B45972"/>
    <w:rsid w:val="00B479E1"/>
    <w:rsid w:val="00B51A62"/>
    <w:rsid w:val="00B53274"/>
    <w:rsid w:val="00B533CD"/>
    <w:rsid w:val="00B53485"/>
    <w:rsid w:val="00B53850"/>
    <w:rsid w:val="00B53D00"/>
    <w:rsid w:val="00B57320"/>
    <w:rsid w:val="00B57B6B"/>
    <w:rsid w:val="00B61BEF"/>
    <w:rsid w:val="00B64CC8"/>
    <w:rsid w:val="00B64DC7"/>
    <w:rsid w:val="00B70439"/>
    <w:rsid w:val="00B75954"/>
    <w:rsid w:val="00B76835"/>
    <w:rsid w:val="00B80656"/>
    <w:rsid w:val="00B80C1C"/>
    <w:rsid w:val="00B82948"/>
    <w:rsid w:val="00B832A0"/>
    <w:rsid w:val="00B86CFD"/>
    <w:rsid w:val="00B91959"/>
    <w:rsid w:val="00B97028"/>
    <w:rsid w:val="00B97E58"/>
    <w:rsid w:val="00BA0019"/>
    <w:rsid w:val="00BA131E"/>
    <w:rsid w:val="00BA2C17"/>
    <w:rsid w:val="00BA2EE0"/>
    <w:rsid w:val="00BA482F"/>
    <w:rsid w:val="00BA53E4"/>
    <w:rsid w:val="00BA6A28"/>
    <w:rsid w:val="00BA7ED9"/>
    <w:rsid w:val="00BB040F"/>
    <w:rsid w:val="00BB40F1"/>
    <w:rsid w:val="00BB58BB"/>
    <w:rsid w:val="00BB59BB"/>
    <w:rsid w:val="00BB5D4C"/>
    <w:rsid w:val="00BC150E"/>
    <w:rsid w:val="00BC1ADE"/>
    <w:rsid w:val="00BC7664"/>
    <w:rsid w:val="00BD4399"/>
    <w:rsid w:val="00BD53B8"/>
    <w:rsid w:val="00BE4DDC"/>
    <w:rsid w:val="00BE4FCF"/>
    <w:rsid w:val="00BE51FB"/>
    <w:rsid w:val="00BE5D4D"/>
    <w:rsid w:val="00BE5FFE"/>
    <w:rsid w:val="00BF20AA"/>
    <w:rsid w:val="00BF2555"/>
    <w:rsid w:val="00BF29D3"/>
    <w:rsid w:val="00BF2E09"/>
    <w:rsid w:val="00BF44ED"/>
    <w:rsid w:val="00BF67EE"/>
    <w:rsid w:val="00C054BD"/>
    <w:rsid w:val="00C07F07"/>
    <w:rsid w:val="00C20025"/>
    <w:rsid w:val="00C20620"/>
    <w:rsid w:val="00C22FFC"/>
    <w:rsid w:val="00C24642"/>
    <w:rsid w:val="00C24E81"/>
    <w:rsid w:val="00C27523"/>
    <w:rsid w:val="00C30CD4"/>
    <w:rsid w:val="00C30F82"/>
    <w:rsid w:val="00C42CE3"/>
    <w:rsid w:val="00C467CD"/>
    <w:rsid w:val="00C6387F"/>
    <w:rsid w:val="00C6646B"/>
    <w:rsid w:val="00C66A99"/>
    <w:rsid w:val="00C76335"/>
    <w:rsid w:val="00C814CA"/>
    <w:rsid w:val="00C81E2B"/>
    <w:rsid w:val="00C822F2"/>
    <w:rsid w:val="00C86D2B"/>
    <w:rsid w:val="00C91425"/>
    <w:rsid w:val="00C91E42"/>
    <w:rsid w:val="00C9227C"/>
    <w:rsid w:val="00C93350"/>
    <w:rsid w:val="00C9709D"/>
    <w:rsid w:val="00CA088F"/>
    <w:rsid w:val="00CA10DC"/>
    <w:rsid w:val="00CA18EE"/>
    <w:rsid w:val="00CA346B"/>
    <w:rsid w:val="00CA5A0D"/>
    <w:rsid w:val="00CB0292"/>
    <w:rsid w:val="00CB4E9A"/>
    <w:rsid w:val="00CB7327"/>
    <w:rsid w:val="00CC1526"/>
    <w:rsid w:val="00CC3767"/>
    <w:rsid w:val="00CD028D"/>
    <w:rsid w:val="00CD6C51"/>
    <w:rsid w:val="00CE16A1"/>
    <w:rsid w:val="00CE5942"/>
    <w:rsid w:val="00CE728F"/>
    <w:rsid w:val="00CF4D04"/>
    <w:rsid w:val="00CF657F"/>
    <w:rsid w:val="00CF7BD6"/>
    <w:rsid w:val="00D05CB7"/>
    <w:rsid w:val="00D07D89"/>
    <w:rsid w:val="00D13EAF"/>
    <w:rsid w:val="00D13F5F"/>
    <w:rsid w:val="00D15966"/>
    <w:rsid w:val="00D20F4F"/>
    <w:rsid w:val="00D221D4"/>
    <w:rsid w:val="00D227CF"/>
    <w:rsid w:val="00D23EDA"/>
    <w:rsid w:val="00D243A1"/>
    <w:rsid w:val="00D24882"/>
    <w:rsid w:val="00D25E90"/>
    <w:rsid w:val="00D30885"/>
    <w:rsid w:val="00D31E68"/>
    <w:rsid w:val="00D323C8"/>
    <w:rsid w:val="00D337F4"/>
    <w:rsid w:val="00D33BA3"/>
    <w:rsid w:val="00D357C0"/>
    <w:rsid w:val="00D369B2"/>
    <w:rsid w:val="00D36B79"/>
    <w:rsid w:val="00D36CCD"/>
    <w:rsid w:val="00D41B95"/>
    <w:rsid w:val="00D447D9"/>
    <w:rsid w:val="00D4749A"/>
    <w:rsid w:val="00D47FE2"/>
    <w:rsid w:val="00D5565F"/>
    <w:rsid w:val="00D55E88"/>
    <w:rsid w:val="00D56C55"/>
    <w:rsid w:val="00D57409"/>
    <w:rsid w:val="00D600B3"/>
    <w:rsid w:val="00D60FD9"/>
    <w:rsid w:val="00D610EB"/>
    <w:rsid w:val="00D63B27"/>
    <w:rsid w:val="00D670CC"/>
    <w:rsid w:val="00D715F3"/>
    <w:rsid w:val="00D7174D"/>
    <w:rsid w:val="00D73319"/>
    <w:rsid w:val="00D73599"/>
    <w:rsid w:val="00D75FEF"/>
    <w:rsid w:val="00D81839"/>
    <w:rsid w:val="00D82841"/>
    <w:rsid w:val="00D834F5"/>
    <w:rsid w:val="00D85193"/>
    <w:rsid w:val="00D858FD"/>
    <w:rsid w:val="00D87A2C"/>
    <w:rsid w:val="00D90D80"/>
    <w:rsid w:val="00D926D6"/>
    <w:rsid w:val="00D92BDD"/>
    <w:rsid w:val="00D95DA8"/>
    <w:rsid w:val="00D97128"/>
    <w:rsid w:val="00DA3242"/>
    <w:rsid w:val="00DA4D1D"/>
    <w:rsid w:val="00DB70E6"/>
    <w:rsid w:val="00DC415D"/>
    <w:rsid w:val="00DC6819"/>
    <w:rsid w:val="00DC6898"/>
    <w:rsid w:val="00DD3AEE"/>
    <w:rsid w:val="00DD3B40"/>
    <w:rsid w:val="00DD404C"/>
    <w:rsid w:val="00DD52CC"/>
    <w:rsid w:val="00DE37B3"/>
    <w:rsid w:val="00DE71AF"/>
    <w:rsid w:val="00DF5E48"/>
    <w:rsid w:val="00E001DA"/>
    <w:rsid w:val="00E01A45"/>
    <w:rsid w:val="00E024FE"/>
    <w:rsid w:val="00E112A6"/>
    <w:rsid w:val="00E12AFC"/>
    <w:rsid w:val="00E13B67"/>
    <w:rsid w:val="00E16E9C"/>
    <w:rsid w:val="00E219FB"/>
    <w:rsid w:val="00E23FFE"/>
    <w:rsid w:val="00E255EB"/>
    <w:rsid w:val="00E268A8"/>
    <w:rsid w:val="00E275F7"/>
    <w:rsid w:val="00E27BEC"/>
    <w:rsid w:val="00E27D55"/>
    <w:rsid w:val="00E32BE1"/>
    <w:rsid w:val="00E33101"/>
    <w:rsid w:val="00E34BC0"/>
    <w:rsid w:val="00E366B7"/>
    <w:rsid w:val="00E40D91"/>
    <w:rsid w:val="00E41456"/>
    <w:rsid w:val="00E43754"/>
    <w:rsid w:val="00E444FD"/>
    <w:rsid w:val="00E51B0C"/>
    <w:rsid w:val="00E60A6E"/>
    <w:rsid w:val="00E61A22"/>
    <w:rsid w:val="00E67DE8"/>
    <w:rsid w:val="00E74C4A"/>
    <w:rsid w:val="00E74CBD"/>
    <w:rsid w:val="00E77C81"/>
    <w:rsid w:val="00E80E1B"/>
    <w:rsid w:val="00E82B40"/>
    <w:rsid w:val="00E84BB2"/>
    <w:rsid w:val="00E851C1"/>
    <w:rsid w:val="00E862BE"/>
    <w:rsid w:val="00E865F3"/>
    <w:rsid w:val="00E87C56"/>
    <w:rsid w:val="00E94A79"/>
    <w:rsid w:val="00E966C2"/>
    <w:rsid w:val="00EA29C5"/>
    <w:rsid w:val="00EA44C5"/>
    <w:rsid w:val="00EA6F3B"/>
    <w:rsid w:val="00EB5A0D"/>
    <w:rsid w:val="00EB6DFF"/>
    <w:rsid w:val="00EB719E"/>
    <w:rsid w:val="00EC5809"/>
    <w:rsid w:val="00EC5944"/>
    <w:rsid w:val="00ED24F0"/>
    <w:rsid w:val="00ED567C"/>
    <w:rsid w:val="00ED64DC"/>
    <w:rsid w:val="00EE1A16"/>
    <w:rsid w:val="00EF2CFC"/>
    <w:rsid w:val="00EF7371"/>
    <w:rsid w:val="00F00DB1"/>
    <w:rsid w:val="00F04474"/>
    <w:rsid w:val="00F11A4C"/>
    <w:rsid w:val="00F12AA2"/>
    <w:rsid w:val="00F1324B"/>
    <w:rsid w:val="00F16268"/>
    <w:rsid w:val="00F16321"/>
    <w:rsid w:val="00F22875"/>
    <w:rsid w:val="00F245BB"/>
    <w:rsid w:val="00F32A88"/>
    <w:rsid w:val="00F3408B"/>
    <w:rsid w:val="00F36774"/>
    <w:rsid w:val="00F37336"/>
    <w:rsid w:val="00F41959"/>
    <w:rsid w:val="00F45078"/>
    <w:rsid w:val="00F452D3"/>
    <w:rsid w:val="00F517A9"/>
    <w:rsid w:val="00F51CF9"/>
    <w:rsid w:val="00F52010"/>
    <w:rsid w:val="00F538CC"/>
    <w:rsid w:val="00F56BE2"/>
    <w:rsid w:val="00F57E3D"/>
    <w:rsid w:val="00F76827"/>
    <w:rsid w:val="00F82CC9"/>
    <w:rsid w:val="00F91CF6"/>
    <w:rsid w:val="00F92EA1"/>
    <w:rsid w:val="00FA0974"/>
    <w:rsid w:val="00FA116C"/>
    <w:rsid w:val="00FA150D"/>
    <w:rsid w:val="00FA6929"/>
    <w:rsid w:val="00FA6B80"/>
    <w:rsid w:val="00FA79A4"/>
    <w:rsid w:val="00FB1AB2"/>
    <w:rsid w:val="00FB2830"/>
    <w:rsid w:val="00FB2DD4"/>
    <w:rsid w:val="00FB60B6"/>
    <w:rsid w:val="00FC1DEE"/>
    <w:rsid w:val="00FC25B9"/>
    <w:rsid w:val="00FC2D3C"/>
    <w:rsid w:val="00FC52C7"/>
    <w:rsid w:val="00FD38C1"/>
    <w:rsid w:val="00FD3FC9"/>
    <w:rsid w:val="00FD70B7"/>
    <w:rsid w:val="00FD778D"/>
    <w:rsid w:val="00FE0D0A"/>
    <w:rsid w:val="00FE49F6"/>
    <w:rsid w:val="00FE55E5"/>
    <w:rsid w:val="00FF0FD9"/>
    <w:rsid w:val="00FF2943"/>
    <w:rsid w:val="00FF43B0"/>
    <w:rsid w:val="00FF694D"/>
    <w:rsid w:val="06503E13"/>
    <w:rsid w:val="14638AE1"/>
    <w:rsid w:val="19585D27"/>
    <w:rsid w:val="33E05015"/>
    <w:rsid w:val="426DFF7F"/>
    <w:rsid w:val="5F39C419"/>
  </w:rsids>
  <m:mathPr>
    <m:mathFont m:val="Cambria Math"/>
    <m:brkBin m:val="before"/>
    <m:brkBinSub m:val="--"/>
    <m:smallFrac m:val="0"/>
    <m:dispDef/>
    <m:lMargin m:val="0"/>
    <m:rMargin m:val="0"/>
    <m:defJc m:val="centerGroup"/>
    <m:wrapIndent m:val="1440"/>
    <m:intLim m:val="subSup"/>
    <m:naryLim m:val="undOvr"/>
  </m:mathPr>
  <w:themeFontLang w:val="fr-FR" w:eastAsia="zh-CN"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4E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6AC"/>
  </w:style>
  <w:style w:type="paragraph" w:styleId="Titre1">
    <w:name w:val="heading 1"/>
    <w:basedOn w:val="Normal"/>
    <w:next w:val="Normal"/>
    <w:link w:val="Titre1Car"/>
    <w:uiPriority w:val="9"/>
    <w:qFormat/>
    <w:rsid w:val="00830A4C"/>
    <w:pPr>
      <w:keepNext/>
      <w:keepLines/>
      <w:spacing w:before="240" w:after="240"/>
      <w:jc w:val="both"/>
      <w:outlineLvl w:val="0"/>
    </w:pPr>
    <w:rPr>
      <w:rFonts w:eastAsiaTheme="majorEastAsia" w:cstheme="minorHAnsi"/>
      <w:b/>
      <w:caps/>
      <w:color w:val="002060"/>
      <w:sz w:val="24"/>
      <w:szCs w:val="24"/>
    </w:rPr>
  </w:style>
  <w:style w:type="paragraph" w:styleId="Titre2">
    <w:name w:val="heading 2"/>
    <w:basedOn w:val="Normal"/>
    <w:next w:val="Normal"/>
    <w:link w:val="Titre2Car"/>
    <w:uiPriority w:val="9"/>
    <w:unhideWhenUsed/>
    <w:qFormat/>
    <w:rsid w:val="00830A4C"/>
    <w:pPr>
      <w:keepNext/>
      <w:keepLines/>
      <w:spacing w:before="40" w:after="240"/>
      <w:jc w:val="both"/>
      <w:outlineLvl w:val="1"/>
    </w:pPr>
    <w:rPr>
      <w:rFonts w:eastAsiaTheme="majorEastAsia" w:cstheme="minorHAnsi"/>
      <w:b/>
      <w:bCs/>
      <w:sz w:val="24"/>
      <w:szCs w:val="24"/>
      <w:u w:val="single"/>
    </w:rPr>
  </w:style>
  <w:style w:type="paragraph" w:styleId="Titre3">
    <w:name w:val="heading 3"/>
    <w:basedOn w:val="Normal"/>
    <w:next w:val="Normal"/>
    <w:link w:val="Titre3Car"/>
    <w:uiPriority w:val="9"/>
    <w:unhideWhenUsed/>
    <w:qFormat/>
    <w:rsid w:val="001B5A2F"/>
    <w:pPr>
      <w:jc w:val="both"/>
      <w:outlineLvl w:val="2"/>
    </w:pPr>
    <w:rPr>
      <w:rFonts w:cstheme="minorHAnsi"/>
      <w:i/>
      <w:iCs/>
      <w:sz w:val="24"/>
      <w:szCs w:val="24"/>
      <w:u w:val="single"/>
    </w:rPr>
  </w:style>
  <w:style w:type="paragraph" w:styleId="Titre4">
    <w:name w:val="heading 4"/>
    <w:basedOn w:val="Normal"/>
    <w:next w:val="Normal"/>
    <w:link w:val="Titre4Car"/>
    <w:uiPriority w:val="9"/>
    <w:semiHidden/>
    <w:unhideWhenUsed/>
    <w:qFormat/>
    <w:rsid w:val="007C156B"/>
    <w:pPr>
      <w:keepNext/>
      <w:keepLines/>
      <w:spacing w:before="40" w:after="0"/>
      <w:outlineLvl w:val="3"/>
    </w:pPr>
    <w:rPr>
      <w:rFonts w:asciiTheme="majorHAnsi" w:eastAsiaTheme="majorEastAsia" w:hAnsiTheme="majorHAnsi" w:cstheme="majorBidi"/>
      <w:i/>
      <w:iCs/>
      <w:color w:val="365F91" w:themeColor="accent1" w:themeShade="B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472C"/>
    <w:pPr>
      <w:tabs>
        <w:tab w:val="center" w:pos="4536"/>
        <w:tab w:val="right" w:pos="9072"/>
      </w:tabs>
      <w:spacing w:after="0" w:line="240" w:lineRule="auto"/>
    </w:pPr>
  </w:style>
  <w:style w:type="character" w:customStyle="1" w:styleId="En-tteCar">
    <w:name w:val="En-tête Car"/>
    <w:basedOn w:val="Policepardfaut"/>
    <w:link w:val="En-tte"/>
    <w:uiPriority w:val="99"/>
    <w:rsid w:val="0014472C"/>
  </w:style>
  <w:style w:type="paragraph" w:styleId="Pieddepage">
    <w:name w:val="footer"/>
    <w:basedOn w:val="Normal"/>
    <w:link w:val="PieddepageCar"/>
    <w:uiPriority w:val="99"/>
    <w:unhideWhenUsed/>
    <w:rsid w:val="001447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72C"/>
  </w:style>
  <w:style w:type="paragraph" w:styleId="Textedebulles">
    <w:name w:val="Balloon Text"/>
    <w:basedOn w:val="Normal"/>
    <w:link w:val="TextedebullesCar"/>
    <w:uiPriority w:val="99"/>
    <w:semiHidden/>
    <w:unhideWhenUsed/>
    <w:rsid w:val="001447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472C"/>
    <w:rPr>
      <w:rFonts w:ascii="Tahoma" w:hAnsi="Tahoma" w:cs="Tahoma"/>
      <w:sz w:val="16"/>
      <w:szCs w:val="16"/>
    </w:rPr>
  </w:style>
  <w:style w:type="character" w:customStyle="1" w:styleId="Titre4Car">
    <w:name w:val="Titre 4 Car"/>
    <w:basedOn w:val="Policepardfaut"/>
    <w:link w:val="Titre4"/>
    <w:uiPriority w:val="9"/>
    <w:semiHidden/>
    <w:rsid w:val="007C156B"/>
    <w:rPr>
      <w:rFonts w:asciiTheme="majorHAnsi" w:eastAsiaTheme="majorEastAsia" w:hAnsiTheme="majorHAnsi" w:cstheme="majorBidi"/>
      <w:i/>
      <w:iCs/>
      <w:color w:val="365F91" w:themeColor="accent1" w:themeShade="BF"/>
      <w:lang w:eastAsia="fr-FR"/>
    </w:rPr>
  </w:style>
  <w:style w:type="paragraph" w:styleId="Corpsdetexte3">
    <w:name w:val="Body Text 3"/>
    <w:basedOn w:val="Normal"/>
    <w:link w:val="Corpsdetexte3Car"/>
    <w:uiPriority w:val="99"/>
    <w:unhideWhenUsed/>
    <w:rsid w:val="005B1FC8"/>
    <w:pPr>
      <w:spacing w:after="120" w:line="240" w:lineRule="auto"/>
    </w:pPr>
    <w:rPr>
      <w:rFonts w:ascii="Arial" w:eastAsia="Times New Roman" w:hAnsi="Arial" w:cs="Times New Roman"/>
      <w:sz w:val="16"/>
      <w:szCs w:val="16"/>
      <w:lang w:eastAsia="fr-FR"/>
    </w:rPr>
  </w:style>
  <w:style w:type="character" w:customStyle="1" w:styleId="Corpsdetexte3Car">
    <w:name w:val="Corps de texte 3 Car"/>
    <w:basedOn w:val="Policepardfaut"/>
    <w:link w:val="Corpsdetexte3"/>
    <w:uiPriority w:val="99"/>
    <w:rsid w:val="005B1FC8"/>
    <w:rPr>
      <w:rFonts w:ascii="Arial" w:eastAsia="Times New Roman" w:hAnsi="Arial" w:cs="Times New Roman"/>
      <w:sz w:val="16"/>
      <w:szCs w:val="16"/>
      <w:lang w:eastAsia="fr-FR"/>
    </w:rPr>
  </w:style>
  <w:style w:type="paragraph" w:styleId="Paragraphedeliste">
    <w:name w:val="List Paragraph"/>
    <w:basedOn w:val="Normal"/>
    <w:uiPriority w:val="34"/>
    <w:qFormat/>
    <w:rsid w:val="005B1FC8"/>
    <w:pPr>
      <w:ind w:left="720"/>
      <w:contextualSpacing/>
    </w:pPr>
    <w:rPr>
      <w:rFonts w:ascii="Calibri" w:eastAsia="Calibri" w:hAnsi="Calibri" w:cs="Times New Roman"/>
    </w:rPr>
  </w:style>
  <w:style w:type="table" w:styleId="Grille">
    <w:name w:val="Table Grid"/>
    <w:basedOn w:val="TableauNormal"/>
    <w:uiPriority w:val="59"/>
    <w:rsid w:val="00744BC2"/>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B4E7F"/>
    <w:pPr>
      <w:spacing w:before="100" w:beforeAutospacing="1" w:after="100" w:afterAutospacing="1" w:line="240" w:lineRule="auto"/>
    </w:pPr>
    <w:rPr>
      <w:rFonts w:ascii="Times New Roman" w:eastAsia="Times New Roman" w:hAnsi="Times New Roman" w:cs="Times New Roman"/>
      <w:sz w:val="24"/>
      <w:szCs w:val="24"/>
      <w:lang w:eastAsia="zh-CN" w:bidi="te-IN"/>
    </w:rPr>
  </w:style>
  <w:style w:type="paragraph" w:customStyle="1" w:styleId="Default">
    <w:name w:val="Default"/>
    <w:rsid w:val="00214945"/>
    <w:pPr>
      <w:autoSpaceDE w:val="0"/>
      <w:autoSpaceDN w:val="0"/>
      <w:adjustRightInd w:val="0"/>
      <w:spacing w:after="0" w:line="240" w:lineRule="auto"/>
    </w:pPr>
    <w:rPr>
      <w:rFonts w:ascii="Arial" w:eastAsiaTheme="minorEastAsia" w:hAnsi="Arial" w:cs="Arial"/>
      <w:color w:val="000000"/>
      <w:sz w:val="24"/>
      <w:szCs w:val="24"/>
      <w:lang w:eastAsia="zh-CN" w:bidi="te-IN"/>
    </w:rPr>
  </w:style>
  <w:style w:type="character" w:customStyle="1" w:styleId="prix">
    <w:name w:val="prix"/>
    <w:basedOn w:val="Policepardfaut"/>
    <w:rsid w:val="003F6622"/>
  </w:style>
  <w:style w:type="character" w:styleId="lev">
    <w:name w:val="Strong"/>
    <w:basedOn w:val="Policepardfaut"/>
    <w:uiPriority w:val="22"/>
    <w:qFormat/>
    <w:rsid w:val="00DA3242"/>
    <w:rPr>
      <w:b/>
      <w:bCs/>
    </w:rPr>
  </w:style>
  <w:style w:type="character" w:styleId="Accentuation">
    <w:name w:val="Emphasis"/>
    <w:basedOn w:val="Policepardfaut"/>
    <w:uiPriority w:val="20"/>
    <w:qFormat/>
    <w:rsid w:val="00554C68"/>
    <w:rPr>
      <w:i/>
      <w:iCs/>
    </w:rPr>
  </w:style>
  <w:style w:type="character" w:customStyle="1" w:styleId="Titre3Car">
    <w:name w:val="Titre 3 Car"/>
    <w:basedOn w:val="Policepardfaut"/>
    <w:link w:val="Titre3"/>
    <w:uiPriority w:val="9"/>
    <w:rsid w:val="001B5A2F"/>
    <w:rPr>
      <w:rFonts w:cstheme="minorHAnsi"/>
      <w:i/>
      <w:iCs/>
      <w:sz w:val="24"/>
      <w:szCs w:val="24"/>
      <w:u w:val="single"/>
    </w:rPr>
  </w:style>
  <w:style w:type="character" w:styleId="Lienhypertexte">
    <w:name w:val="Hyperlink"/>
    <w:uiPriority w:val="99"/>
    <w:rsid w:val="00E43754"/>
    <w:rPr>
      <w:rFonts w:cs="Times New Roman"/>
      <w:color w:val="0000FF"/>
      <w:u w:val="single"/>
    </w:rPr>
  </w:style>
  <w:style w:type="table" w:customStyle="1" w:styleId="TableauGrille1Clair-Accentuation31">
    <w:name w:val="Tableau Grille 1 Clair - Accentuation 31"/>
    <w:basedOn w:val="TableauNormal"/>
    <w:uiPriority w:val="46"/>
    <w:rsid w:val="00E43754"/>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vision">
    <w:name w:val="Revision"/>
    <w:hidden/>
    <w:uiPriority w:val="99"/>
    <w:semiHidden/>
    <w:rsid w:val="00E27D55"/>
    <w:pPr>
      <w:spacing w:after="0" w:line="240" w:lineRule="auto"/>
    </w:pPr>
  </w:style>
  <w:style w:type="character" w:styleId="Marquedannotation">
    <w:name w:val="annotation reference"/>
    <w:basedOn w:val="Policepardfaut"/>
    <w:uiPriority w:val="99"/>
    <w:semiHidden/>
    <w:unhideWhenUsed/>
    <w:rsid w:val="00E27D55"/>
    <w:rPr>
      <w:sz w:val="16"/>
      <w:szCs w:val="16"/>
    </w:rPr>
  </w:style>
  <w:style w:type="paragraph" w:styleId="Commentaire">
    <w:name w:val="annotation text"/>
    <w:basedOn w:val="Normal"/>
    <w:link w:val="CommentaireCar"/>
    <w:uiPriority w:val="99"/>
    <w:unhideWhenUsed/>
    <w:rsid w:val="00E27D55"/>
    <w:pPr>
      <w:spacing w:line="240" w:lineRule="auto"/>
    </w:pPr>
    <w:rPr>
      <w:sz w:val="20"/>
      <w:szCs w:val="20"/>
    </w:rPr>
  </w:style>
  <w:style w:type="character" w:customStyle="1" w:styleId="CommentaireCar">
    <w:name w:val="Commentaire Car"/>
    <w:basedOn w:val="Policepardfaut"/>
    <w:link w:val="Commentaire"/>
    <w:uiPriority w:val="99"/>
    <w:rsid w:val="00E27D55"/>
    <w:rPr>
      <w:sz w:val="20"/>
      <w:szCs w:val="20"/>
    </w:rPr>
  </w:style>
  <w:style w:type="paragraph" w:styleId="Objetducommentaire">
    <w:name w:val="annotation subject"/>
    <w:basedOn w:val="Commentaire"/>
    <w:next w:val="Commentaire"/>
    <w:link w:val="ObjetducommentaireCar"/>
    <w:uiPriority w:val="99"/>
    <w:semiHidden/>
    <w:unhideWhenUsed/>
    <w:rsid w:val="00E27D55"/>
    <w:rPr>
      <w:b/>
      <w:bCs/>
    </w:rPr>
  </w:style>
  <w:style w:type="character" w:customStyle="1" w:styleId="ObjetducommentaireCar">
    <w:name w:val="Objet du commentaire Car"/>
    <w:basedOn w:val="CommentaireCar"/>
    <w:link w:val="Objetducommentaire"/>
    <w:uiPriority w:val="99"/>
    <w:semiHidden/>
    <w:rsid w:val="00E27D55"/>
    <w:rPr>
      <w:b/>
      <w:bCs/>
      <w:sz w:val="20"/>
      <w:szCs w:val="20"/>
    </w:rPr>
  </w:style>
  <w:style w:type="character" w:customStyle="1" w:styleId="UnresolvedMention">
    <w:name w:val="Unresolved Mention"/>
    <w:basedOn w:val="Policepardfaut"/>
    <w:uiPriority w:val="99"/>
    <w:semiHidden/>
    <w:unhideWhenUsed/>
    <w:rsid w:val="001811A8"/>
    <w:rPr>
      <w:color w:val="605E5C"/>
      <w:shd w:val="clear" w:color="auto" w:fill="E1DFDD"/>
    </w:rPr>
  </w:style>
  <w:style w:type="character" w:customStyle="1" w:styleId="Titre1Car">
    <w:name w:val="Titre 1 Car"/>
    <w:basedOn w:val="Policepardfaut"/>
    <w:link w:val="Titre1"/>
    <w:uiPriority w:val="9"/>
    <w:rsid w:val="00830A4C"/>
    <w:rPr>
      <w:rFonts w:eastAsiaTheme="majorEastAsia" w:cstheme="minorHAnsi"/>
      <w:b/>
      <w:caps/>
      <w:color w:val="002060"/>
      <w:sz w:val="24"/>
      <w:szCs w:val="24"/>
    </w:rPr>
  </w:style>
  <w:style w:type="paragraph" w:styleId="Notedebasdepage">
    <w:name w:val="footnote text"/>
    <w:basedOn w:val="Normal"/>
    <w:link w:val="NotedebasdepageCar"/>
    <w:uiPriority w:val="99"/>
    <w:semiHidden/>
    <w:unhideWhenUsed/>
    <w:rsid w:val="009034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486"/>
    <w:rPr>
      <w:sz w:val="20"/>
      <w:szCs w:val="20"/>
    </w:rPr>
  </w:style>
  <w:style w:type="character" w:styleId="Marquenotebasdepage">
    <w:name w:val="footnote reference"/>
    <w:basedOn w:val="Policepardfaut"/>
    <w:uiPriority w:val="99"/>
    <w:semiHidden/>
    <w:unhideWhenUsed/>
    <w:rsid w:val="00903486"/>
    <w:rPr>
      <w:vertAlign w:val="superscript"/>
    </w:rPr>
  </w:style>
  <w:style w:type="character" w:customStyle="1" w:styleId="Titre2Car">
    <w:name w:val="Titre 2 Car"/>
    <w:basedOn w:val="Policepardfaut"/>
    <w:link w:val="Titre2"/>
    <w:uiPriority w:val="9"/>
    <w:rsid w:val="00830A4C"/>
    <w:rPr>
      <w:rFonts w:eastAsiaTheme="majorEastAsia" w:cstheme="minorHAnsi"/>
      <w:b/>
      <w:bCs/>
      <w:sz w:val="24"/>
      <w:szCs w:val="24"/>
      <w:u w:val="single"/>
    </w:rPr>
  </w:style>
  <w:style w:type="paragraph" w:styleId="En-ttedetabledesmatires">
    <w:name w:val="TOC Heading"/>
    <w:basedOn w:val="Titre1"/>
    <w:next w:val="Normal"/>
    <w:uiPriority w:val="39"/>
    <w:unhideWhenUsed/>
    <w:qFormat/>
    <w:rsid w:val="001B5A2F"/>
    <w:pPr>
      <w:spacing w:after="0" w:line="259" w:lineRule="auto"/>
      <w:jc w:val="left"/>
      <w:outlineLvl w:val="9"/>
    </w:pPr>
    <w:rPr>
      <w:rFonts w:asciiTheme="majorHAnsi" w:hAnsiTheme="majorHAnsi" w:cstheme="majorBidi"/>
      <w:b w:val="0"/>
      <w:caps w:val="0"/>
      <w:color w:val="365F91" w:themeColor="accent1" w:themeShade="BF"/>
      <w:sz w:val="32"/>
      <w:szCs w:val="32"/>
      <w:lang w:eastAsia="fr-FR"/>
    </w:rPr>
  </w:style>
  <w:style w:type="paragraph" w:styleId="TM1">
    <w:name w:val="toc 1"/>
    <w:basedOn w:val="Normal"/>
    <w:next w:val="Normal"/>
    <w:autoRedefine/>
    <w:uiPriority w:val="39"/>
    <w:unhideWhenUsed/>
    <w:rsid w:val="00787E5F"/>
    <w:pPr>
      <w:tabs>
        <w:tab w:val="right" w:leader="dot" w:pos="9062"/>
      </w:tabs>
      <w:spacing w:after="100"/>
    </w:pPr>
    <w:rPr>
      <w:noProof/>
      <w:color w:val="1F497D" w:themeColor="text2"/>
    </w:rPr>
  </w:style>
  <w:style w:type="paragraph" w:styleId="TM2">
    <w:name w:val="toc 2"/>
    <w:basedOn w:val="Normal"/>
    <w:next w:val="Normal"/>
    <w:autoRedefine/>
    <w:uiPriority w:val="39"/>
    <w:unhideWhenUsed/>
    <w:rsid w:val="006D2FC1"/>
    <w:pPr>
      <w:tabs>
        <w:tab w:val="right" w:leader="dot" w:pos="9062"/>
      </w:tabs>
      <w:spacing w:after="100"/>
      <w:ind w:left="220"/>
    </w:pPr>
    <w:rPr>
      <w:noProof/>
    </w:rPr>
  </w:style>
  <w:style w:type="paragraph" w:styleId="TM3">
    <w:name w:val="toc 3"/>
    <w:basedOn w:val="Normal"/>
    <w:next w:val="Normal"/>
    <w:autoRedefine/>
    <w:uiPriority w:val="39"/>
    <w:unhideWhenUsed/>
    <w:rsid w:val="001B5A2F"/>
    <w:pPr>
      <w:spacing w:after="100"/>
      <w:ind w:left="440"/>
    </w:pPr>
  </w:style>
  <w:style w:type="character" w:customStyle="1" w:styleId="Mention">
    <w:name w:val="Mention"/>
    <w:basedOn w:val="Policepardfaut"/>
    <w:uiPriority w:val="99"/>
    <w:unhideWhenUsed/>
    <w:rsid w:val="00D73319"/>
    <w:rPr>
      <w:color w:val="2B579A"/>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6AC"/>
  </w:style>
  <w:style w:type="paragraph" w:styleId="Titre1">
    <w:name w:val="heading 1"/>
    <w:basedOn w:val="Normal"/>
    <w:next w:val="Normal"/>
    <w:link w:val="Titre1Car"/>
    <w:uiPriority w:val="9"/>
    <w:qFormat/>
    <w:rsid w:val="00830A4C"/>
    <w:pPr>
      <w:keepNext/>
      <w:keepLines/>
      <w:spacing w:before="240" w:after="240"/>
      <w:jc w:val="both"/>
      <w:outlineLvl w:val="0"/>
    </w:pPr>
    <w:rPr>
      <w:rFonts w:eastAsiaTheme="majorEastAsia" w:cstheme="minorHAnsi"/>
      <w:b/>
      <w:caps/>
      <w:color w:val="002060"/>
      <w:sz w:val="24"/>
      <w:szCs w:val="24"/>
    </w:rPr>
  </w:style>
  <w:style w:type="paragraph" w:styleId="Titre2">
    <w:name w:val="heading 2"/>
    <w:basedOn w:val="Normal"/>
    <w:next w:val="Normal"/>
    <w:link w:val="Titre2Car"/>
    <w:uiPriority w:val="9"/>
    <w:unhideWhenUsed/>
    <w:qFormat/>
    <w:rsid w:val="00830A4C"/>
    <w:pPr>
      <w:keepNext/>
      <w:keepLines/>
      <w:spacing w:before="40" w:after="240"/>
      <w:jc w:val="both"/>
      <w:outlineLvl w:val="1"/>
    </w:pPr>
    <w:rPr>
      <w:rFonts w:eastAsiaTheme="majorEastAsia" w:cstheme="minorHAnsi"/>
      <w:b/>
      <w:bCs/>
      <w:sz w:val="24"/>
      <w:szCs w:val="24"/>
      <w:u w:val="single"/>
    </w:rPr>
  </w:style>
  <w:style w:type="paragraph" w:styleId="Titre3">
    <w:name w:val="heading 3"/>
    <w:basedOn w:val="Normal"/>
    <w:next w:val="Normal"/>
    <w:link w:val="Titre3Car"/>
    <w:uiPriority w:val="9"/>
    <w:unhideWhenUsed/>
    <w:qFormat/>
    <w:rsid w:val="001B5A2F"/>
    <w:pPr>
      <w:jc w:val="both"/>
      <w:outlineLvl w:val="2"/>
    </w:pPr>
    <w:rPr>
      <w:rFonts w:cstheme="minorHAnsi"/>
      <w:i/>
      <w:iCs/>
      <w:sz w:val="24"/>
      <w:szCs w:val="24"/>
      <w:u w:val="single"/>
    </w:rPr>
  </w:style>
  <w:style w:type="paragraph" w:styleId="Titre4">
    <w:name w:val="heading 4"/>
    <w:basedOn w:val="Normal"/>
    <w:next w:val="Normal"/>
    <w:link w:val="Titre4Car"/>
    <w:uiPriority w:val="9"/>
    <w:semiHidden/>
    <w:unhideWhenUsed/>
    <w:qFormat/>
    <w:rsid w:val="007C156B"/>
    <w:pPr>
      <w:keepNext/>
      <w:keepLines/>
      <w:spacing w:before="40" w:after="0"/>
      <w:outlineLvl w:val="3"/>
    </w:pPr>
    <w:rPr>
      <w:rFonts w:asciiTheme="majorHAnsi" w:eastAsiaTheme="majorEastAsia" w:hAnsiTheme="majorHAnsi" w:cstheme="majorBidi"/>
      <w:i/>
      <w:iCs/>
      <w:color w:val="365F91" w:themeColor="accent1" w:themeShade="B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472C"/>
    <w:pPr>
      <w:tabs>
        <w:tab w:val="center" w:pos="4536"/>
        <w:tab w:val="right" w:pos="9072"/>
      </w:tabs>
      <w:spacing w:after="0" w:line="240" w:lineRule="auto"/>
    </w:pPr>
  </w:style>
  <w:style w:type="character" w:customStyle="1" w:styleId="En-tteCar">
    <w:name w:val="En-tête Car"/>
    <w:basedOn w:val="Policepardfaut"/>
    <w:link w:val="En-tte"/>
    <w:uiPriority w:val="99"/>
    <w:rsid w:val="0014472C"/>
  </w:style>
  <w:style w:type="paragraph" w:styleId="Pieddepage">
    <w:name w:val="footer"/>
    <w:basedOn w:val="Normal"/>
    <w:link w:val="PieddepageCar"/>
    <w:uiPriority w:val="99"/>
    <w:unhideWhenUsed/>
    <w:rsid w:val="001447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72C"/>
  </w:style>
  <w:style w:type="paragraph" w:styleId="Textedebulles">
    <w:name w:val="Balloon Text"/>
    <w:basedOn w:val="Normal"/>
    <w:link w:val="TextedebullesCar"/>
    <w:uiPriority w:val="99"/>
    <w:semiHidden/>
    <w:unhideWhenUsed/>
    <w:rsid w:val="001447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472C"/>
    <w:rPr>
      <w:rFonts w:ascii="Tahoma" w:hAnsi="Tahoma" w:cs="Tahoma"/>
      <w:sz w:val="16"/>
      <w:szCs w:val="16"/>
    </w:rPr>
  </w:style>
  <w:style w:type="character" w:customStyle="1" w:styleId="Titre4Car">
    <w:name w:val="Titre 4 Car"/>
    <w:basedOn w:val="Policepardfaut"/>
    <w:link w:val="Titre4"/>
    <w:uiPriority w:val="9"/>
    <w:semiHidden/>
    <w:rsid w:val="007C156B"/>
    <w:rPr>
      <w:rFonts w:asciiTheme="majorHAnsi" w:eastAsiaTheme="majorEastAsia" w:hAnsiTheme="majorHAnsi" w:cstheme="majorBidi"/>
      <w:i/>
      <w:iCs/>
      <w:color w:val="365F91" w:themeColor="accent1" w:themeShade="BF"/>
      <w:lang w:eastAsia="fr-FR"/>
    </w:rPr>
  </w:style>
  <w:style w:type="paragraph" w:styleId="Corpsdetexte3">
    <w:name w:val="Body Text 3"/>
    <w:basedOn w:val="Normal"/>
    <w:link w:val="Corpsdetexte3Car"/>
    <w:uiPriority w:val="99"/>
    <w:unhideWhenUsed/>
    <w:rsid w:val="005B1FC8"/>
    <w:pPr>
      <w:spacing w:after="120" w:line="240" w:lineRule="auto"/>
    </w:pPr>
    <w:rPr>
      <w:rFonts w:ascii="Arial" w:eastAsia="Times New Roman" w:hAnsi="Arial" w:cs="Times New Roman"/>
      <w:sz w:val="16"/>
      <w:szCs w:val="16"/>
      <w:lang w:eastAsia="fr-FR"/>
    </w:rPr>
  </w:style>
  <w:style w:type="character" w:customStyle="1" w:styleId="Corpsdetexte3Car">
    <w:name w:val="Corps de texte 3 Car"/>
    <w:basedOn w:val="Policepardfaut"/>
    <w:link w:val="Corpsdetexte3"/>
    <w:uiPriority w:val="99"/>
    <w:rsid w:val="005B1FC8"/>
    <w:rPr>
      <w:rFonts w:ascii="Arial" w:eastAsia="Times New Roman" w:hAnsi="Arial" w:cs="Times New Roman"/>
      <w:sz w:val="16"/>
      <w:szCs w:val="16"/>
      <w:lang w:eastAsia="fr-FR"/>
    </w:rPr>
  </w:style>
  <w:style w:type="paragraph" w:styleId="Paragraphedeliste">
    <w:name w:val="List Paragraph"/>
    <w:basedOn w:val="Normal"/>
    <w:uiPriority w:val="34"/>
    <w:qFormat/>
    <w:rsid w:val="005B1FC8"/>
    <w:pPr>
      <w:ind w:left="720"/>
      <w:contextualSpacing/>
    </w:pPr>
    <w:rPr>
      <w:rFonts w:ascii="Calibri" w:eastAsia="Calibri" w:hAnsi="Calibri" w:cs="Times New Roman"/>
    </w:rPr>
  </w:style>
  <w:style w:type="table" w:styleId="Grille">
    <w:name w:val="Table Grid"/>
    <w:basedOn w:val="TableauNormal"/>
    <w:uiPriority w:val="59"/>
    <w:rsid w:val="00744BC2"/>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B4E7F"/>
    <w:pPr>
      <w:spacing w:before="100" w:beforeAutospacing="1" w:after="100" w:afterAutospacing="1" w:line="240" w:lineRule="auto"/>
    </w:pPr>
    <w:rPr>
      <w:rFonts w:ascii="Times New Roman" w:eastAsia="Times New Roman" w:hAnsi="Times New Roman" w:cs="Times New Roman"/>
      <w:sz w:val="24"/>
      <w:szCs w:val="24"/>
      <w:lang w:eastAsia="zh-CN" w:bidi="te-IN"/>
    </w:rPr>
  </w:style>
  <w:style w:type="paragraph" w:customStyle="1" w:styleId="Default">
    <w:name w:val="Default"/>
    <w:rsid w:val="00214945"/>
    <w:pPr>
      <w:autoSpaceDE w:val="0"/>
      <w:autoSpaceDN w:val="0"/>
      <w:adjustRightInd w:val="0"/>
      <w:spacing w:after="0" w:line="240" w:lineRule="auto"/>
    </w:pPr>
    <w:rPr>
      <w:rFonts w:ascii="Arial" w:eastAsiaTheme="minorEastAsia" w:hAnsi="Arial" w:cs="Arial"/>
      <w:color w:val="000000"/>
      <w:sz w:val="24"/>
      <w:szCs w:val="24"/>
      <w:lang w:eastAsia="zh-CN" w:bidi="te-IN"/>
    </w:rPr>
  </w:style>
  <w:style w:type="character" w:customStyle="1" w:styleId="prix">
    <w:name w:val="prix"/>
    <w:basedOn w:val="Policepardfaut"/>
    <w:rsid w:val="003F6622"/>
  </w:style>
  <w:style w:type="character" w:styleId="lev">
    <w:name w:val="Strong"/>
    <w:basedOn w:val="Policepardfaut"/>
    <w:uiPriority w:val="22"/>
    <w:qFormat/>
    <w:rsid w:val="00DA3242"/>
    <w:rPr>
      <w:b/>
      <w:bCs/>
    </w:rPr>
  </w:style>
  <w:style w:type="character" w:styleId="Accentuation">
    <w:name w:val="Emphasis"/>
    <w:basedOn w:val="Policepardfaut"/>
    <w:uiPriority w:val="20"/>
    <w:qFormat/>
    <w:rsid w:val="00554C68"/>
    <w:rPr>
      <w:i/>
      <w:iCs/>
    </w:rPr>
  </w:style>
  <w:style w:type="character" w:customStyle="1" w:styleId="Titre3Car">
    <w:name w:val="Titre 3 Car"/>
    <w:basedOn w:val="Policepardfaut"/>
    <w:link w:val="Titre3"/>
    <w:uiPriority w:val="9"/>
    <w:rsid w:val="001B5A2F"/>
    <w:rPr>
      <w:rFonts w:cstheme="minorHAnsi"/>
      <w:i/>
      <w:iCs/>
      <w:sz w:val="24"/>
      <w:szCs w:val="24"/>
      <w:u w:val="single"/>
    </w:rPr>
  </w:style>
  <w:style w:type="character" w:styleId="Lienhypertexte">
    <w:name w:val="Hyperlink"/>
    <w:uiPriority w:val="99"/>
    <w:rsid w:val="00E43754"/>
    <w:rPr>
      <w:rFonts w:cs="Times New Roman"/>
      <w:color w:val="0000FF"/>
      <w:u w:val="single"/>
    </w:rPr>
  </w:style>
  <w:style w:type="table" w:customStyle="1" w:styleId="TableauGrille1Clair-Accentuation31">
    <w:name w:val="Tableau Grille 1 Clair - Accentuation 31"/>
    <w:basedOn w:val="TableauNormal"/>
    <w:uiPriority w:val="46"/>
    <w:rsid w:val="00E43754"/>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vision">
    <w:name w:val="Revision"/>
    <w:hidden/>
    <w:uiPriority w:val="99"/>
    <w:semiHidden/>
    <w:rsid w:val="00E27D55"/>
    <w:pPr>
      <w:spacing w:after="0" w:line="240" w:lineRule="auto"/>
    </w:pPr>
  </w:style>
  <w:style w:type="character" w:styleId="Marquedannotation">
    <w:name w:val="annotation reference"/>
    <w:basedOn w:val="Policepardfaut"/>
    <w:uiPriority w:val="99"/>
    <w:semiHidden/>
    <w:unhideWhenUsed/>
    <w:rsid w:val="00E27D55"/>
    <w:rPr>
      <w:sz w:val="16"/>
      <w:szCs w:val="16"/>
    </w:rPr>
  </w:style>
  <w:style w:type="paragraph" w:styleId="Commentaire">
    <w:name w:val="annotation text"/>
    <w:basedOn w:val="Normal"/>
    <w:link w:val="CommentaireCar"/>
    <w:uiPriority w:val="99"/>
    <w:unhideWhenUsed/>
    <w:rsid w:val="00E27D55"/>
    <w:pPr>
      <w:spacing w:line="240" w:lineRule="auto"/>
    </w:pPr>
    <w:rPr>
      <w:sz w:val="20"/>
      <w:szCs w:val="20"/>
    </w:rPr>
  </w:style>
  <w:style w:type="character" w:customStyle="1" w:styleId="CommentaireCar">
    <w:name w:val="Commentaire Car"/>
    <w:basedOn w:val="Policepardfaut"/>
    <w:link w:val="Commentaire"/>
    <w:uiPriority w:val="99"/>
    <w:rsid w:val="00E27D55"/>
    <w:rPr>
      <w:sz w:val="20"/>
      <w:szCs w:val="20"/>
    </w:rPr>
  </w:style>
  <w:style w:type="paragraph" w:styleId="Objetducommentaire">
    <w:name w:val="annotation subject"/>
    <w:basedOn w:val="Commentaire"/>
    <w:next w:val="Commentaire"/>
    <w:link w:val="ObjetducommentaireCar"/>
    <w:uiPriority w:val="99"/>
    <w:semiHidden/>
    <w:unhideWhenUsed/>
    <w:rsid w:val="00E27D55"/>
    <w:rPr>
      <w:b/>
      <w:bCs/>
    </w:rPr>
  </w:style>
  <w:style w:type="character" w:customStyle="1" w:styleId="ObjetducommentaireCar">
    <w:name w:val="Objet du commentaire Car"/>
    <w:basedOn w:val="CommentaireCar"/>
    <w:link w:val="Objetducommentaire"/>
    <w:uiPriority w:val="99"/>
    <w:semiHidden/>
    <w:rsid w:val="00E27D55"/>
    <w:rPr>
      <w:b/>
      <w:bCs/>
      <w:sz w:val="20"/>
      <w:szCs w:val="20"/>
    </w:rPr>
  </w:style>
  <w:style w:type="character" w:customStyle="1" w:styleId="UnresolvedMention">
    <w:name w:val="Unresolved Mention"/>
    <w:basedOn w:val="Policepardfaut"/>
    <w:uiPriority w:val="99"/>
    <w:semiHidden/>
    <w:unhideWhenUsed/>
    <w:rsid w:val="001811A8"/>
    <w:rPr>
      <w:color w:val="605E5C"/>
      <w:shd w:val="clear" w:color="auto" w:fill="E1DFDD"/>
    </w:rPr>
  </w:style>
  <w:style w:type="character" w:customStyle="1" w:styleId="Titre1Car">
    <w:name w:val="Titre 1 Car"/>
    <w:basedOn w:val="Policepardfaut"/>
    <w:link w:val="Titre1"/>
    <w:uiPriority w:val="9"/>
    <w:rsid w:val="00830A4C"/>
    <w:rPr>
      <w:rFonts w:eastAsiaTheme="majorEastAsia" w:cstheme="minorHAnsi"/>
      <w:b/>
      <w:caps/>
      <w:color w:val="002060"/>
      <w:sz w:val="24"/>
      <w:szCs w:val="24"/>
    </w:rPr>
  </w:style>
  <w:style w:type="paragraph" w:styleId="Notedebasdepage">
    <w:name w:val="footnote text"/>
    <w:basedOn w:val="Normal"/>
    <w:link w:val="NotedebasdepageCar"/>
    <w:uiPriority w:val="99"/>
    <w:semiHidden/>
    <w:unhideWhenUsed/>
    <w:rsid w:val="009034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486"/>
    <w:rPr>
      <w:sz w:val="20"/>
      <w:szCs w:val="20"/>
    </w:rPr>
  </w:style>
  <w:style w:type="character" w:styleId="Marquenotebasdepage">
    <w:name w:val="footnote reference"/>
    <w:basedOn w:val="Policepardfaut"/>
    <w:uiPriority w:val="99"/>
    <w:semiHidden/>
    <w:unhideWhenUsed/>
    <w:rsid w:val="00903486"/>
    <w:rPr>
      <w:vertAlign w:val="superscript"/>
    </w:rPr>
  </w:style>
  <w:style w:type="character" w:customStyle="1" w:styleId="Titre2Car">
    <w:name w:val="Titre 2 Car"/>
    <w:basedOn w:val="Policepardfaut"/>
    <w:link w:val="Titre2"/>
    <w:uiPriority w:val="9"/>
    <w:rsid w:val="00830A4C"/>
    <w:rPr>
      <w:rFonts w:eastAsiaTheme="majorEastAsia" w:cstheme="minorHAnsi"/>
      <w:b/>
      <w:bCs/>
      <w:sz w:val="24"/>
      <w:szCs w:val="24"/>
      <w:u w:val="single"/>
    </w:rPr>
  </w:style>
  <w:style w:type="paragraph" w:styleId="En-ttedetabledesmatires">
    <w:name w:val="TOC Heading"/>
    <w:basedOn w:val="Titre1"/>
    <w:next w:val="Normal"/>
    <w:uiPriority w:val="39"/>
    <w:unhideWhenUsed/>
    <w:qFormat/>
    <w:rsid w:val="001B5A2F"/>
    <w:pPr>
      <w:spacing w:after="0" w:line="259" w:lineRule="auto"/>
      <w:jc w:val="left"/>
      <w:outlineLvl w:val="9"/>
    </w:pPr>
    <w:rPr>
      <w:rFonts w:asciiTheme="majorHAnsi" w:hAnsiTheme="majorHAnsi" w:cstheme="majorBidi"/>
      <w:b w:val="0"/>
      <w:caps w:val="0"/>
      <w:color w:val="365F91" w:themeColor="accent1" w:themeShade="BF"/>
      <w:sz w:val="32"/>
      <w:szCs w:val="32"/>
      <w:lang w:eastAsia="fr-FR"/>
    </w:rPr>
  </w:style>
  <w:style w:type="paragraph" w:styleId="TM1">
    <w:name w:val="toc 1"/>
    <w:basedOn w:val="Normal"/>
    <w:next w:val="Normal"/>
    <w:autoRedefine/>
    <w:uiPriority w:val="39"/>
    <w:unhideWhenUsed/>
    <w:rsid w:val="00787E5F"/>
    <w:pPr>
      <w:tabs>
        <w:tab w:val="right" w:leader="dot" w:pos="9062"/>
      </w:tabs>
      <w:spacing w:after="100"/>
    </w:pPr>
    <w:rPr>
      <w:noProof/>
      <w:color w:val="1F497D" w:themeColor="text2"/>
    </w:rPr>
  </w:style>
  <w:style w:type="paragraph" w:styleId="TM2">
    <w:name w:val="toc 2"/>
    <w:basedOn w:val="Normal"/>
    <w:next w:val="Normal"/>
    <w:autoRedefine/>
    <w:uiPriority w:val="39"/>
    <w:unhideWhenUsed/>
    <w:rsid w:val="006D2FC1"/>
    <w:pPr>
      <w:tabs>
        <w:tab w:val="right" w:leader="dot" w:pos="9062"/>
      </w:tabs>
      <w:spacing w:after="100"/>
      <w:ind w:left="220"/>
    </w:pPr>
    <w:rPr>
      <w:noProof/>
    </w:rPr>
  </w:style>
  <w:style w:type="paragraph" w:styleId="TM3">
    <w:name w:val="toc 3"/>
    <w:basedOn w:val="Normal"/>
    <w:next w:val="Normal"/>
    <w:autoRedefine/>
    <w:uiPriority w:val="39"/>
    <w:unhideWhenUsed/>
    <w:rsid w:val="001B5A2F"/>
    <w:pPr>
      <w:spacing w:after="100"/>
      <w:ind w:left="440"/>
    </w:pPr>
  </w:style>
  <w:style w:type="character" w:customStyle="1" w:styleId="Mention">
    <w:name w:val="Mention"/>
    <w:basedOn w:val="Policepardfaut"/>
    <w:uiPriority w:val="99"/>
    <w:unhideWhenUsed/>
    <w:rsid w:val="00D73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67">
      <w:bodyDiv w:val="1"/>
      <w:marLeft w:val="0"/>
      <w:marRight w:val="0"/>
      <w:marTop w:val="0"/>
      <w:marBottom w:val="0"/>
      <w:divBdr>
        <w:top w:val="none" w:sz="0" w:space="0" w:color="auto"/>
        <w:left w:val="none" w:sz="0" w:space="0" w:color="auto"/>
        <w:bottom w:val="none" w:sz="0" w:space="0" w:color="auto"/>
        <w:right w:val="none" w:sz="0" w:space="0" w:color="auto"/>
      </w:divBdr>
    </w:div>
    <w:div w:id="216282009">
      <w:bodyDiv w:val="1"/>
      <w:marLeft w:val="0"/>
      <w:marRight w:val="0"/>
      <w:marTop w:val="0"/>
      <w:marBottom w:val="0"/>
      <w:divBdr>
        <w:top w:val="none" w:sz="0" w:space="0" w:color="auto"/>
        <w:left w:val="none" w:sz="0" w:space="0" w:color="auto"/>
        <w:bottom w:val="none" w:sz="0" w:space="0" w:color="auto"/>
        <w:right w:val="none" w:sz="0" w:space="0" w:color="auto"/>
      </w:divBdr>
    </w:div>
    <w:div w:id="310017587">
      <w:bodyDiv w:val="1"/>
      <w:marLeft w:val="0"/>
      <w:marRight w:val="0"/>
      <w:marTop w:val="0"/>
      <w:marBottom w:val="0"/>
      <w:divBdr>
        <w:top w:val="none" w:sz="0" w:space="0" w:color="auto"/>
        <w:left w:val="none" w:sz="0" w:space="0" w:color="auto"/>
        <w:bottom w:val="none" w:sz="0" w:space="0" w:color="auto"/>
        <w:right w:val="none" w:sz="0" w:space="0" w:color="auto"/>
      </w:divBdr>
    </w:div>
    <w:div w:id="405079845">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sChild>
        <w:div w:id="215242839">
          <w:marLeft w:val="446"/>
          <w:marRight w:val="0"/>
          <w:marTop w:val="160"/>
          <w:marBottom w:val="0"/>
          <w:divBdr>
            <w:top w:val="none" w:sz="0" w:space="0" w:color="auto"/>
            <w:left w:val="none" w:sz="0" w:space="0" w:color="auto"/>
            <w:bottom w:val="none" w:sz="0" w:space="0" w:color="auto"/>
            <w:right w:val="none" w:sz="0" w:space="0" w:color="auto"/>
          </w:divBdr>
        </w:div>
        <w:div w:id="1053239981">
          <w:marLeft w:val="446"/>
          <w:marRight w:val="0"/>
          <w:marTop w:val="160"/>
          <w:marBottom w:val="0"/>
          <w:divBdr>
            <w:top w:val="none" w:sz="0" w:space="0" w:color="auto"/>
            <w:left w:val="none" w:sz="0" w:space="0" w:color="auto"/>
            <w:bottom w:val="none" w:sz="0" w:space="0" w:color="auto"/>
            <w:right w:val="none" w:sz="0" w:space="0" w:color="auto"/>
          </w:divBdr>
        </w:div>
        <w:div w:id="1938173599">
          <w:marLeft w:val="446"/>
          <w:marRight w:val="0"/>
          <w:marTop w:val="160"/>
          <w:marBottom w:val="0"/>
          <w:divBdr>
            <w:top w:val="none" w:sz="0" w:space="0" w:color="auto"/>
            <w:left w:val="none" w:sz="0" w:space="0" w:color="auto"/>
            <w:bottom w:val="none" w:sz="0" w:space="0" w:color="auto"/>
            <w:right w:val="none" w:sz="0" w:space="0" w:color="auto"/>
          </w:divBdr>
        </w:div>
      </w:divsChild>
    </w:div>
    <w:div w:id="470679945">
      <w:bodyDiv w:val="1"/>
      <w:marLeft w:val="0"/>
      <w:marRight w:val="0"/>
      <w:marTop w:val="0"/>
      <w:marBottom w:val="0"/>
      <w:divBdr>
        <w:top w:val="none" w:sz="0" w:space="0" w:color="auto"/>
        <w:left w:val="none" w:sz="0" w:space="0" w:color="auto"/>
        <w:bottom w:val="none" w:sz="0" w:space="0" w:color="auto"/>
        <w:right w:val="none" w:sz="0" w:space="0" w:color="auto"/>
      </w:divBdr>
    </w:div>
    <w:div w:id="475412455">
      <w:bodyDiv w:val="1"/>
      <w:marLeft w:val="0"/>
      <w:marRight w:val="0"/>
      <w:marTop w:val="0"/>
      <w:marBottom w:val="0"/>
      <w:divBdr>
        <w:top w:val="none" w:sz="0" w:space="0" w:color="auto"/>
        <w:left w:val="none" w:sz="0" w:space="0" w:color="auto"/>
        <w:bottom w:val="none" w:sz="0" w:space="0" w:color="auto"/>
        <w:right w:val="none" w:sz="0" w:space="0" w:color="auto"/>
      </w:divBdr>
    </w:div>
    <w:div w:id="697586486">
      <w:bodyDiv w:val="1"/>
      <w:marLeft w:val="0"/>
      <w:marRight w:val="0"/>
      <w:marTop w:val="0"/>
      <w:marBottom w:val="0"/>
      <w:divBdr>
        <w:top w:val="none" w:sz="0" w:space="0" w:color="auto"/>
        <w:left w:val="none" w:sz="0" w:space="0" w:color="auto"/>
        <w:bottom w:val="none" w:sz="0" w:space="0" w:color="auto"/>
        <w:right w:val="none" w:sz="0" w:space="0" w:color="auto"/>
      </w:divBdr>
      <w:divsChild>
        <w:div w:id="50428224">
          <w:marLeft w:val="288"/>
          <w:marRight w:val="0"/>
          <w:marTop w:val="0"/>
          <w:marBottom w:val="200"/>
          <w:divBdr>
            <w:top w:val="none" w:sz="0" w:space="0" w:color="auto"/>
            <w:left w:val="none" w:sz="0" w:space="0" w:color="auto"/>
            <w:bottom w:val="none" w:sz="0" w:space="0" w:color="auto"/>
            <w:right w:val="none" w:sz="0" w:space="0" w:color="auto"/>
          </w:divBdr>
        </w:div>
      </w:divsChild>
    </w:div>
    <w:div w:id="907035571">
      <w:bodyDiv w:val="1"/>
      <w:marLeft w:val="0"/>
      <w:marRight w:val="0"/>
      <w:marTop w:val="0"/>
      <w:marBottom w:val="0"/>
      <w:divBdr>
        <w:top w:val="none" w:sz="0" w:space="0" w:color="auto"/>
        <w:left w:val="none" w:sz="0" w:space="0" w:color="auto"/>
        <w:bottom w:val="none" w:sz="0" w:space="0" w:color="auto"/>
        <w:right w:val="none" w:sz="0" w:space="0" w:color="auto"/>
      </w:divBdr>
    </w:div>
    <w:div w:id="956252860">
      <w:bodyDiv w:val="1"/>
      <w:marLeft w:val="0"/>
      <w:marRight w:val="0"/>
      <w:marTop w:val="0"/>
      <w:marBottom w:val="0"/>
      <w:divBdr>
        <w:top w:val="none" w:sz="0" w:space="0" w:color="auto"/>
        <w:left w:val="none" w:sz="0" w:space="0" w:color="auto"/>
        <w:bottom w:val="none" w:sz="0" w:space="0" w:color="auto"/>
        <w:right w:val="none" w:sz="0" w:space="0" w:color="auto"/>
      </w:divBdr>
    </w:div>
    <w:div w:id="1009411133">
      <w:bodyDiv w:val="1"/>
      <w:marLeft w:val="0"/>
      <w:marRight w:val="0"/>
      <w:marTop w:val="0"/>
      <w:marBottom w:val="0"/>
      <w:divBdr>
        <w:top w:val="none" w:sz="0" w:space="0" w:color="auto"/>
        <w:left w:val="none" w:sz="0" w:space="0" w:color="auto"/>
        <w:bottom w:val="none" w:sz="0" w:space="0" w:color="auto"/>
        <w:right w:val="none" w:sz="0" w:space="0" w:color="auto"/>
      </w:divBdr>
    </w:div>
    <w:div w:id="1060060693">
      <w:bodyDiv w:val="1"/>
      <w:marLeft w:val="0"/>
      <w:marRight w:val="0"/>
      <w:marTop w:val="0"/>
      <w:marBottom w:val="0"/>
      <w:divBdr>
        <w:top w:val="none" w:sz="0" w:space="0" w:color="auto"/>
        <w:left w:val="none" w:sz="0" w:space="0" w:color="auto"/>
        <w:bottom w:val="none" w:sz="0" w:space="0" w:color="auto"/>
        <w:right w:val="none" w:sz="0" w:space="0" w:color="auto"/>
      </w:divBdr>
    </w:div>
    <w:div w:id="1066729502">
      <w:bodyDiv w:val="1"/>
      <w:marLeft w:val="0"/>
      <w:marRight w:val="0"/>
      <w:marTop w:val="0"/>
      <w:marBottom w:val="0"/>
      <w:divBdr>
        <w:top w:val="none" w:sz="0" w:space="0" w:color="auto"/>
        <w:left w:val="none" w:sz="0" w:space="0" w:color="auto"/>
        <w:bottom w:val="none" w:sz="0" w:space="0" w:color="auto"/>
        <w:right w:val="none" w:sz="0" w:space="0" w:color="auto"/>
      </w:divBdr>
    </w:div>
    <w:div w:id="1112360418">
      <w:bodyDiv w:val="1"/>
      <w:marLeft w:val="0"/>
      <w:marRight w:val="0"/>
      <w:marTop w:val="0"/>
      <w:marBottom w:val="0"/>
      <w:divBdr>
        <w:top w:val="none" w:sz="0" w:space="0" w:color="auto"/>
        <w:left w:val="none" w:sz="0" w:space="0" w:color="auto"/>
        <w:bottom w:val="none" w:sz="0" w:space="0" w:color="auto"/>
        <w:right w:val="none" w:sz="0" w:space="0" w:color="auto"/>
      </w:divBdr>
    </w:div>
    <w:div w:id="1144077631">
      <w:bodyDiv w:val="1"/>
      <w:marLeft w:val="0"/>
      <w:marRight w:val="0"/>
      <w:marTop w:val="0"/>
      <w:marBottom w:val="0"/>
      <w:divBdr>
        <w:top w:val="none" w:sz="0" w:space="0" w:color="auto"/>
        <w:left w:val="none" w:sz="0" w:space="0" w:color="auto"/>
        <w:bottom w:val="none" w:sz="0" w:space="0" w:color="auto"/>
        <w:right w:val="none" w:sz="0" w:space="0" w:color="auto"/>
      </w:divBdr>
      <w:divsChild>
        <w:div w:id="606737971">
          <w:marLeft w:val="446"/>
          <w:marRight w:val="0"/>
          <w:marTop w:val="160"/>
          <w:marBottom w:val="0"/>
          <w:divBdr>
            <w:top w:val="none" w:sz="0" w:space="0" w:color="auto"/>
            <w:left w:val="none" w:sz="0" w:space="0" w:color="auto"/>
            <w:bottom w:val="none" w:sz="0" w:space="0" w:color="auto"/>
            <w:right w:val="none" w:sz="0" w:space="0" w:color="auto"/>
          </w:divBdr>
        </w:div>
      </w:divsChild>
    </w:div>
    <w:div w:id="1229993352">
      <w:bodyDiv w:val="1"/>
      <w:marLeft w:val="0"/>
      <w:marRight w:val="0"/>
      <w:marTop w:val="0"/>
      <w:marBottom w:val="0"/>
      <w:divBdr>
        <w:top w:val="none" w:sz="0" w:space="0" w:color="auto"/>
        <w:left w:val="none" w:sz="0" w:space="0" w:color="auto"/>
        <w:bottom w:val="none" w:sz="0" w:space="0" w:color="auto"/>
        <w:right w:val="none" w:sz="0" w:space="0" w:color="auto"/>
      </w:divBdr>
    </w:div>
    <w:div w:id="1234706749">
      <w:bodyDiv w:val="1"/>
      <w:marLeft w:val="0"/>
      <w:marRight w:val="0"/>
      <w:marTop w:val="0"/>
      <w:marBottom w:val="0"/>
      <w:divBdr>
        <w:top w:val="none" w:sz="0" w:space="0" w:color="auto"/>
        <w:left w:val="none" w:sz="0" w:space="0" w:color="auto"/>
        <w:bottom w:val="none" w:sz="0" w:space="0" w:color="auto"/>
        <w:right w:val="none" w:sz="0" w:space="0" w:color="auto"/>
      </w:divBdr>
      <w:divsChild>
        <w:div w:id="1838765371">
          <w:marLeft w:val="446"/>
          <w:marRight w:val="0"/>
          <w:marTop w:val="160"/>
          <w:marBottom w:val="0"/>
          <w:divBdr>
            <w:top w:val="none" w:sz="0" w:space="0" w:color="auto"/>
            <w:left w:val="none" w:sz="0" w:space="0" w:color="auto"/>
            <w:bottom w:val="none" w:sz="0" w:space="0" w:color="auto"/>
            <w:right w:val="none" w:sz="0" w:space="0" w:color="auto"/>
          </w:divBdr>
        </w:div>
      </w:divsChild>
    </w:div>
    <w:div w:id="1284117566">
      <w:bodyDiv w:val="1"/>
      <w:marLeft w:val="0"/>
      <w:marRight w:val="0"/>
      <w:marTop w:val="0"/>
      <w:marBottom w:val="0"/>
      <w:divBdr>
        <w:top w:val="none" w:sz="0" w:space="0" w:color="auto"/>
        <w:left w:val="none" w:sz="0" w:space="0" w:color="auto"/>
        <w:bottom w:val="none" w:sz="0" w:space="0" w:color="auto"/>
        <w:right w:val="none" w:sz="0" w:space="0" w:color="auto"/>
      </w:divBdr>
      <w:divsChild>
        <w:div w:id="1073311417">
          <w:marLeft w:val="288"/>
          <w:marRight w:val="0"/>
          <w:marTop w:val="0"/>
          <w:marBottom w:val="200"/>
          <w:divBdr>
            <w:top w:val="none" w:sz="0" w:space="0" w:color="auto"/>
            <w:left w:val="none" w:sz="0" w:space="0" w:color="auto"/>
            <w:bottom w:val="none" w:sz="0" w:space="0" w:color="auto"/>
            <w:right w:val="none" w:sz="0" w:space="0" w:color="auto"/>
          </w:divBdr>
        </w:div>
      </w:divsChild>
    </w:div>
    <w:div w:id="1322852026">
      <w:bodyDiv w:val="1"/>
      <w:marLeft w:val="0"/>
      <w:marRight w:val="0"/>
      <w:marTop w:val="0"/>
      <w:marBottom w:val="0"/>
      <w:divBdr>
        <w:top w:val="none" w:sz="0" w:space="0" w:color="auto"/>
        <w:left w:val="none" w:sz="0" w:space="0" w:color="auto"/>
        <w:bottom w:val="none" w:sz="0" w:space="0" w:color="auto"/>
        <w:right w:val="none" w:sz="0" w:space="0" w:color="auto"/>
      </w:divBdr>
    </w:div>
    <w:div w:id="1359086162">
      <w:bodyDiv w:val="1"/>
      <w:marLeft w:val="0"/>
      <w:marRight w:val="0"/>
      <w:marTop w:val="0"/>
      <w:marBottom w:val="0"/>
      <w:divBdr>
        <w:top w:val="none" w:sz="0" w:space="0" w:color="auto"/>
        <w:left w:val="none" w:sz="0" w:space="0" w:color="auto"/>
        <w:bottom w:val="none" w:sz="0" w:space="0" w:color="auto"/>
        <w:right w:val="none" w:sz="0" w:space="0" w:color="auto"/>
      </w:divBdr>
    </w:div>
    <w:div w:id="1378353921">
      <w:bodyDiv w:val="1"/>
      <w:marLeft w:val="0"/>
      <w:marRight w:val="0"/>
      <w:marTop w:val="0"/>
      <w:marBottom w:val="0"/>
      <w:divBdr>
        <w:top w:val="none" w:sz="0" w:space="0" w:color="auto"/>
        <w:left w:val="none" w:sz="0" w:space="0" w:color="auto"/>
        <w:bottom w:val="none" w:sz="0" w:space="0" w:color="auto"/>
        <w:right w:val="none" w:sz="0" w:space="0" w:color="auto"/>
      </w:divBdr>
    </w:div>
    <w:div w:id="1493326478">
      <w:bodyDiv w:val="1"/>
      <w:marLeft w:val="0"/>
      <w:marRight w:val="0"/>
      <w:marTop w:val="0"/>
      <w:marBottom w:val="0"/>
      <w:divBdr>
        <w:top w:val="none" w:sz="0" w:space="0" w:color="auto"/>
        <w:left w:val="none" w:sz="0" w:space="0" w:color="auto"/>
        <w:bottom w:val="none" w:sz="0" w:space="0" w:color="auto"/>
        <w:right w:val="none" w:sz="0" w:space="0" w:color="auto"/>
      </w:divBdr>
    </w:div>
    <w:div w:id="1591884829">
      <w:bodyDiv w:val="1"/>
      <w:marLeft w:val="0"/>
      <w:marRight w:val="0"/>
      <w:marTop w:val="0"/>
      <w:marBottom w:val="0"/>
      <w:divBdr>
        <w:top w:val="none" w:sz="0" w:space="0" w:color="auto"/>
        <w:left w:val="none" w:sz="0" w:space="0" w:color="auto"/>
        <w:bottom w:val="none" w:sz="0" w:space="0" w:color="auto"/>
        <w:right w:val="none" w:sz="0" w:space="0" w:color="auto"/>
      </w:divBdr>
    </w:div>
    <w:div w:id="1602496515">
      <w:bodyDiv w:val="1"/>
      <w:marLeft w:val="0"/>
      <w:marRight w:val="0"/>
      <w:marTop w:val="0"/>
      <w:marBottom w:val="0"/>
      <w:divBdr>
        <w:top w:val="none" w:sz="0" w:space="0" w:color="auto"/>
        <w:left w:val="none" w:sz="0" w:space="0" w:color="auto"/>
        <w:bottom w:val="none" w:sz="0" w:space="0" w:color="auto"/>
        <w:right w:val="none" w:sz="0" w:space="0" w:color="auto"/>
      </w:divBdr>
    </w:div>
    <w:div w:id="1779761354">
      <w:bodyDiv w:val="1"/>
      <w:marLeft w:val="0"/>
      <w:marRight w:val="0"/>
      <w:marTop w:val="0"/>
      <w:marBottom w:val="0"/>
      <w:divBdr>
        <w:top w:val="none" w:sz="0" w:space="0" w:color="auto"/>
        <w:left w:val="none" w:sz="0" w:space="0" w:color="auto"/>
        <w:bottom w:val="none" w:sz="0" w:space="0" w:color="auto"/>
        <w:right w:val="none" w:sz="0" w:space="0" w:color="auto"/>
      </w:divBdr>
    </w:div>
    <w:div w:id="1851410055">
      <w:bodyDiv w:val="1"/>
      <w:marLeft w:val="0"/>
      <w:marRight w:val="0"/>
      <w:marTop w:val="0"/>
      <w:marBottom w:val="0"/>
      <w:divBdr>
        <w:top w:val="none" w:sz="0" w:space="0" w:color="auto"/>
        <w:left w:val="none" w:sz="0" w:space="0" w:color="auto"/>
        <w:bottom w:val="none" w:sz="0" w:space="0" w:color="auto"/>
        <w:right w:val="none" w:sz="0" w:space="0" w:color="auto"/>
      </w:divBdr>
    </w:div>
    <w:div w:id="1921331058">
      <w:bodyDiv w:val="1"/>
      <w:marLeft w:val="0"/>
      <w:marRight w:val="0"/>
      <w:marTop w:val="0"/>
      <w:marBottom w:val="0"/>
      <w:divBdr>
        <w:top w:val="none" w:sz="0" w:space="0" w:color="auto"/>
        <w:left w:val="none" w:sz="0" w:space="0" w:color="auto"/>
        <w:bottom w:val="none" w:sz="0" w:space="0" w:color="auto"/>
        <w:right w:val="none" w:sz="0" w:space="0" w:color="auto"/>
      </w:divBdr>
    </w:div>
    <w:div w:id="1975019466">
      <w:bodyDiv w:val="1"/>
      <w:marLeft w:val="0"/>
      <w:marRight w:val="0"/>
      <w:marTop w:val="0"/>
      <w:marBottom w:val="0"/>
      <w:divBdr>
        <w:top w:val="none" w:sz="0" w:space="0" w:color="auto"/>
        <w:left w:val="none" w:sz="0" w:space="0" w:color="auto"/>
        <w:bottom w:val="none" w:sz="0" w:space="0" w:color="auto"/>
        <w:right w:val="none" w:sz="0" w:space="0" w:color="auto"/>
      </w:divBdr>
    </w:div>
    <w:div w:id="211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gapro.travail.gouv.fr/" TargetMode="External"/><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header" Target="head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esu.urssaf.fr/info/accueil/s-informer-sur-le-cesu/tout-savoir/le-cesu-pour-quelles-activit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47FE-90CA-9942-A860-8B9D8677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15467</Words>
  <Characters>85074</Characters>
  <Application>Microsoft Macintosh Word</Application>
  <DocSecurity>0</DocSecurity>
  <Lines>708</Lines>
  <Paragraphs>200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100341</CharactersWithSpaces>
  <SharedDoc>false</SharedDoc>
  <HLinks>
    <vt:vector size="276" baseType="variant">
      <vt:variant>
        <vt:i4>4128804</vt:i4>
      </vt:variant>
      <vt:variant>
        <vt:i4>267</vt:i4>
      </vt:variant>
      <vt:variant>
        <vt:i4>0</vt:i4>
      </vt:variant>
      <vt:variant>
        <vt:i4>5</vt:i4>
      </vt:variant>
      <vt:variant>
        <vt:lpwstr>https://egapro.travail.gouv.fr/</vt:lpwstr>
      </vt:variant>
      <vt:variant>
        <vt:lpwstr/>
      </vt:variant>
      <vt:variant>
        <vt:i4>1179700</vt:i4>
      </vt:variant>
      <vt:variant>
        <vt:i4>260</vt:i4>
      </vt:variant>
      <vt:variant>
        <vt:i4>0</vt:i4>
      </vt:variant>
      <vt:variant>
        <vt:i4>5</vt:i4>
      </vt:variant>
      <vt:variant>
        <vt:lpwstr/>
      </vt:variant>
      <vt:variant>
        <vt:lpwstr>_Toc172724513</vt:lpwstr>
      </vt:variant>
      <vt:variant>
        <vt:i4>1179700</vt:i4>
      </vt:variant>
      <vt:variant>
        <vt:i4>254</vt:i4>
      </vt:variant>
      <vt:variant>
        <vt:i4>0</vt:i4>
      </vt:variant>
      <vt:variant>
        <vt:i4>5</vt:i4>
      </vt:variant>
      <vt:variant>
        <vt:lpwstr/>
      </vt:variant>
      <vt:variant>
        <vt:lpwstr>_Toc172724512</vt:lpwstr>
      </vt:variant>
      <vt:variant>
        <vt:i4>1179700</vt:i4>
      </vt:variant>
      <vt:variant>
        <vt:i4>248</vt:i4>
      </vt:variant>
      <vt:variant>
        <vt:i4>0</vt:i4>
      </vt:variant>
      <vt:variant>
        <vt:i4>5</vt:i4>
      </vt:variant>
      <vt:variant>
        <vt:lpwstr/>
      </vt:variant>
      <vt:variant>
        <vt:lpwstr>_Toc172724511</vt:lpwstr>
      </vt:variant>
      <vt:variant>
        <vt:i4>1179700</vt:i4>
      </vt:variant>
      <vt:variant>
        <vt:i4>242</vt:i4>
      </vt:variant>
      <vt:variant>
        <vt:i4>0</vt:i4>
      </vt:variant>
      <vt:variant>
        <vt:i4>5</vt:i4>
      </vt:variant>
      <vt:variant>
        <vt:lpwstr/>
      </vt:variant>
      <vt:variant>
        <vt:lpwstr>_Toc172724510</vt:lpwstr>
      </vt:variant>
      <vt:variant>
        <vt:i4>1245236</vt:i4>
      </vt:variant>
      <vt:variant>
        <vt:i4>236</vt:i4>
      </vt:variant>
      <vt:variant>
        <vt:i4>0</vt:i4>
      </vt:variant>
      <vt:variant>
        <vt:i4>5</vt:i4>
      </vt:variant>
      <vt:variant>
        <vt:lpwstr/>
      </vt:variant>
      <vt:variant>
        <vt:lpwstr>_Toc172724509</vt:lpwstr>
      </vt:variant>
      <vt:variant>
        <vt:i4>1245236</vt:i4>
      </vt:variant>
      <vt:variant>
        <vt:i4>230</vt:i4>
      </vt:variant>
      <vt:variant>
        <vt:i4>0</vt:i4>
      </vt:variant>
      <vt:variant>
        <vt:i4>5</vt:i4>
      </vt:variant>
      <vt:variant>
        <vt:lpwstr/>
      </vt:variant>
      <vt:variant>
        <vt:lpwstr>_Toc172724508</vt:lpwstr>
      </vt:variant>
      <vt:variant>
        <vt:i4>1245236</vt:i4>
      </vt:variant>
      <vt:variant>
        <vt:i4>224</vt:i4>
      </vt:variant>
      <vt:variant>
        <vt:i4>0</vt:i4>
      </vt:variant>
      <vt:variant>
        <vt:i4>5</vt:i4>
      </vt:variant>
      <vt:variant>
        <vt:lpwstr/>
      </vt:variant>
      <vt:variant>
        <vt:lpwstr>_Toc172724507</vt:lpwstr>
      </vt:variant>
      <vt:variant>
        <vt:i4>1245236</vt:i4>
      </vt:variant>
      <vt:variant>
        <vt:i4>218</vt:i4>
      </vt:variant>
      <vt:variant>
        <vt:i4>0</vt:i4>
      </vt:variant>
      <vt:variant>
        <vt:i4>5</vt:i4>
      </vt:variant>
      <vt:variant>
        <vt:lpwstr/>
      </vt:variant>
      <vt:variant>
        <vt:lpwstr>_Toc172724506</vt:lpwstr>
      </vt:variant>
      <vt:variant>
        <vt:i4>1245236</vt:i4>
      </vt:variant>
      <vt:variant>
        <vt:i4>212</vt:i4>
      </vt:variant>
      <vt:variant>
        <vt:i4>0</vt:i4>
      </vt:variant>
      <vt:variant>
        <vt:i4>5</vt:i4>
      </vt:variant>
      <vt:variant>
        <vt:lpwstr/>
      </vt:variant>
      <vt:variant>
        <vt:lpwstr>_Toc172724505</vt:lpwstr>
      </vt:variant>
      <vt:variant>
        <vt:i4>1245236</vt:i4>
      </vt:variant>
      <vt:variant>
        <vt:i4>206</vt:i4>
      </vt:variant>
      <vt:variant>
        <vt:i4>0</vt:i4>
      </vt:variant>
      <vt:variant>
        <vt:i4>5</vt:i4>
      </vt:variant>
      <vt:variant>
        <vt:lpwstr/>
      </vt:variant>
      <vt:variant>
        <vt:lpwstr>_Toc172724504</vt:lpwstr>
      </vt:variant>
      <vt:variant>
        <vt:i4>1245236</vt:i4>
      </vt:variant>
      <vt:variant>
        <vt:i4>200</vt:i4>
      </vt:variant>
      <vt:variant>
        <vt:i4>0</vt:i4>
      </vt:variant>
      <vt:variant>
        <vt:i4>5</vt:i4>
      </vt:variant>
      <vt:variant>
        <vt:lpwstr/>
      </vt:variant>
      <vt:variant>
        <vt:lpwstr>_Toc172724503</vt:lpwstr>
      </vt:variant>
      <vt:variant>
        <vt:i4>1245236</vt:i4>
      </vt:variant>
      <vt:variant>
        <vt:i4>194</vt:i4>
      </vt:variant>
      <vt:variant>
        <vt:i4>0</vt:i4>
      </vt:variant>
      <vt:variant>
        <vt:i4>5</vt:i4>
      </vt:variant>
      <vt:variant>
        <vt:lpwstr/>
      </vt:variant>
      <vt:variant>
        <vt:lpwstr>_Toc172724502</vt:lpwstr>
      </vt:variant>
      <vt:variant>
        <vt:i4>1245236</vt:i4>
      </vt:variant>
      <vt:variant>
        <vt:i4>188</vt:i4>
      </vt:variant>
      <vt:variant>
        <vt:i4>0</vt:i4>
      </vt:variant>
      <vt:variant>
        <vt:i4>5</vt:i4>
      </vt:variant>
      <vt:variant>
        <vt:lpwstr/>
      </vt:variant>
      <vt:variant>
        <vt:lpwstr>_Toc172724501</vt:lpwstr>
      </vt:variant>
      <vt:variant>
        <vt:i4>1245236</vt:i4>
      </vt:variant>
      <vt:variant>
        <vt:i4>182</vt:i4>
      </vt:variant>
      <vt:variant>
        <vt:i4>0</vt:i4>
      </vt:variant>
      <vt:variant>
        <vt:i4>5</vt:i4>
      </vt:variant>
      <vt:variant>
        <vt:lpwstr/>
      </vt:variant>
      <vt:variant>
        <vt:lpwstr>_Toc172724500</vt:lpwstr>
      </vt:variant>
      <vt:variant>
        <vt:i4>1703989</vt:i4>
      </vt:variant>
      <vt:variant>
        <vt:i4>176</vt:i4>
      </vt:variant>
      <vt:variant>
        <vt:i4>0</vt:i4>
      </vt:variant>
      <vt:variant>
        <vt:i4>5</vt:i4>
      </vt:variant>
      <vt:variant>
        <vt:lpwstr/>
      </vt:variant>
      <vt:variant>
        <vt:lpwstr>_Toc172724499</vt:lpwstr>
      </vt:variant>
      <vt:variant>
        <vt:i4>1703989</vt:i4>
      </vt:variant>
      <vt:variant>
        <vt:i4>170</vt:i4>
      </vt:variant>
      <vt:variant>
        <vt:i4>0</vt:i4>
      </vt:variant>
      <vt:variant>
        <vt:i4>5</vt:i4>
      </vt:variant>
      <vt:variant>
        <vt:lpwstr/>
      </vt:variant>
      <vt:variant>
        <vt:lpwstr>_Toc172724498</vt:lpwstr>
      </vt:variant>
      <vt:variant>
        <vt:i4>1703989</vt:i4>
      </vt:variant>
      <vt:variant>
        <vt:i4>164</vt:i4>
      </vt:variant>
      <vt:variant>
        <vt:i4>0</vt:i4>
      </vt:variant>
      <vt:variant>
        <vt:i4>5</vt:i4>
      </vt:variant>
      <vt:variant>
        <vt:lpwstr/>
      </vt:variant>
      <vt:variant>
        <vt:lpwstr>_Toc172724497</vt:lpwstr>
      </vt:variant>
      <vt:variant>
        <vt:i4>1703989</vt:i4>
      </vt:variant>
      <vt:variant>
        <vt:i4>158</vt:i4>
      </vt:variant>
      <vt:variant>
        <vt:i4>0</vt:i4>
      </vt:variant>
      <vt:variant>
        <vt:i4>5</vt:i4>
      </vt:variant>
      <vt:variant>
        <vt:lpwstr/>
      </vt:variant>
      <vt:variant>
        <vt:lpwstr>_Toc172724496</vt:lpwstr>
      </vt:variant>
      <vt:variant>
        <vt:i4>1703989</vt:i4>
      </vt:variant>
      <vt:variant>
        <vt:i4>152</vt:i4>
      </vt:variant>
      <vt:variant>
        <vt:i4>0</vt:i4>
      </vt:variant>
      <vt:variant>
        <vt:i4>5</vt:i4>
      </vt:variant>
      <vt:variant>
        <vt:lpwstr/>
      </vt:variant>
      <vt:variant>
        <vt:lpwstr>_Toc172724495</vt:lpwstr>
      </vt:variant>
      <vt:variant>
        <vt:i4>1703989</vt:i4>
      </vt:variant>
      <vt:variant>
        <vt:i4>146</vt:i4>
      </vt:variant>
      <vt:variant>
        <vt:i4>0</vt:i4>
      </vt:variant>
      <vt:variant>
        <vt:i4>5</vt:i4>
      </vt:variant>
      <vt:variant>
        <vt:lpwstr/>
      </vt:variant>
      <vt:variant>
        <vt:lpwstr>_Toc172724494</vt:lpwstr>
      </vt:variant>
      <vt:variant>
        <vt:i4>1703989</vt:i4>
      </vt:variant>
      <vt:variant>
        <vt:i4>140</vt:i4>
      </vt:variant>
      <vt:variant>
        <vt:i4>0</vt:i4>
      </vt:variant>
      <vt:variant>
        <vt:i4>5</vt:i4>
      </vt:variant>
      <vt:variant>
        <vt:lpwstr/>
      </vt:variant>
      <vt:variant>
        <vt:lpwstr>_Toc172724493</vt:lpwstr>
      </vt:variant>
      <vt:variant>
        <vt:i4>1703989</vt:i4>
      </vt:variant>
      <vt:variant>
        <vt:i4>134</vt:i4>
      </vt:variant>
      <vt:variant>
        <vt:i4>0</vt:i4>
      </vt:variant>
      <vt:variant>
        <vt:i4>5</vt:i4>
      </vt:variant>
      <vt:variant>
        <vt:lpwstr/>
      </vt:variant>
      <vt:variant>
        <vt:lpwstr>_Toc172724492</vt:lpwstr>
      </vt:variant>
      <vt:variant>
        <vt:i4>1703989</vt:i4>
      </vt:variant>
      <vt:variant>
        <vt:i4>128</vt:i4>
      </vt:variant>
      <vt:variant>
        <vt:i4>0</vt:i4>
      </vt:variant>
      <vt:variant>
        <vt:i4>5</vt:i4>
      </vt:variant>
      <vt:variant>
        <vt:lpwstr/>
      </vt:variant>
      <vt:variant>
        <vt:lpwstr>_Toc172724491</vt:lpwstr>
      </vt:variant>
      <vt:variant>
        <vt:i4>1703989</vt:i4>
      </vt:variant>
      <vt:variant>
        <vt:i4>122</vt:i4>
      </vt:variant>
      <vt:variant>
        <vt:i4>0</vt:i4>
      </vt:variant>
      <vt:variant>
        <vt:i4>5</vt:i4>
      </vt:variant>
      <vt:variant>
        <vt:lpwstr/>
      </vt:variant>
      <vt:variant>
        <vt:lpwstr>_Toc172724490</vt:lpwstr>
      </vt:variant>
      <vt:variant>
        <vt:i4>1769525</vt:i4>
      </vt:variant>
      <vt:variant>
        <vt:i4>116</vt:i4>
      </vt:variant>
      <vt:variant>
        <vt:i4>0</vt:i4>
      </vt:variant>
      <vt:variant>
        <vt:i4>5</vt:i4>
      </vt:variant>
      <vt:variant>
        <vt:lpwstr/>
      </vt:variant>
      <vt:variant>
        <vt:lpwstr>_Toc172724489</vt:lpwstr>
      </vt:variant>
      <vt:variant>
        <vt:i4>1769525</vt:i4>
      </vt:variant>
      <vt:variant>
        <vt:i4>110</vt:i4>
      </vt:variant>
      <vt:variant>
        <vt:i4>0</vt:i4>
      </vt:variant>
      <vt:variant>
        <vt:i4>5</vt:i4>
      </vt:variant>
      <vt:variant>
        <vt:lpwstr/>
      </vt:variant>
      <vt:variant>
        <vt:lpwstr>_Toc172724488</vt:lpwstr>
      </vt:variant>
      <vt:variant>
        <vt:i4>1769525</vt:i4>
      </vt:variant>
      <vt:variant>
        <vt:i4>104</vt:i4>
      </vt:variant>
      <vt:variant>
        <vt:i4>0</vt:i4>
      </vt:variant>
      <vt:variant>
        <vt:i4>5</vt:i4>
      </vt:variant>
      <vt:variant>
        <vt:lpwstr/>
      </vt:variant>
      <vt:variant>
        <vt:lpwstr>_Toc172724487</vt:lpwstr>
      </vt:variant>
      <vt:variant>
        <vt:i4>1769525</vt:i4>
      </vt:variant>
      <vt:variant>
        <vt:i4>98</vt:i4>
      </vt:variant>
      <vt:variant>
        <vt:i4>0</vt:i4>
      </vt:variant>
      <vt:variant>
        <vt:i4>5</vt:i4>
      </vt:variant>
      <vt:variant>
        <vt:lpwstr/>
      </vt:variant>
      <vt:variant>
        <vt:lpwstr>_Toc172724486</vt:lpwstr>
      </vt:variant>
      <vt:variant>
        <vt:i4>1769525</vt:i4>
      </vt:variant>
      <vt:variant>
        <vt:i4>92</vt:i4>
      </vt:variant>
      <vt:variant>
        <vt:i4>0</vt:i4>
      </vt:variant>
      <vt:variant>
        <vt:i4>5</vt:i4>
      </vt:variant>
      <vt:variant>
        <vt:lpwstr/>
      </vt:variant>
      <vt:variant>
        <vt:lpwstr>_Toc172724485</vt:lpwstr>
      </vt:variant>
      <vt:variant>
        <vt:i4>1769525</vt:i4>
      </vt:variant>
      <vt:variant>
        <vt:i4>86</vt:i4>
      </vt:variant>
      <vt:variant>
        <vt:i4>0</vt:i4>
      </vt:variant>
      <vt:variant>
        <vt:i4>5</vt:i4>
      </vt:variant>
      <vt:variant>
        <vt:lpwstr/>
      </vt:variant>
      <vt:variant>
        <vt:lpwstr>_Toc172724484</vt:lpwstr>
      </vt:variant>
      <vt:variant>
        <vt:i4>1769525</vt:i4>
      </vt:variant>
      <vt:variant>
        <vt:i4>80</vt:i4>
      </vt:variant>
      <vt:variant>
        <vt:i4>0</vt:i4>
      </vt:variant>
      <vt:variant>
        <vt:i4>5</vt:i4>
      </vt:variant>
      <vt:variant>
        <vt:lpwstr/>
      </vt:variant>
      <vt:variant>
        <vt:lpwstr>_Toc172724483</vt:lpwstr>
      </vt:variant>
      <vt:variant>
        <vt:i4>1769525</vt:i4>
      </vt:variant>
      <vt:variant>
        <vt:i4>74</vt:i4>
      </vt:variant>
      <vt:variant>
        <vt:i4>0</vt:i4>
      </vt:variant>
      <vt:variant>
        <vt:i4>5</vt:i4>
      </vt:variant>
      <vt:variant>
        <vt:lpwstr/>
      </vt:variant>
      <vt:variant>
        <vt:lpwstr>_Toc172724482</vt:lpwstr>
      </vt:variant>
      <vt:variant>
        <vt:i4>1769525</vt:i4>
      </vt:variant>
      <vt:variant>
        <vt:i4>68</vt:i4>
      </vt:variant>
      <vt:variant>
        <vt:i4>0</vt:i4>
      </vt:variant>
      <vt:variant>
        <vt:i4>5</vt:i4>
      </vt:variant>
      <vt:variant>
        <vt:lpwstr/>
      </vt:variant>
      <vt:variant>
        <vt:lpwstr>_Toc172724481</vt:lpwstr>
      </vt:variant>
      <vt:variant>
        <vt:i4>1769525</vt:i4>
      </vt:variant>
      <vt:variant>
        <vt:i4>62</vt:i4>
      </vt:variant>
      <vt:variant>
        <vt:i4>0</vt:i4>
      </vt:variant>
      <vt:variant>
        <vt:i4>5</vt:i4>
      </vt:variant>
      <vt:variant>
        <vt:lpwstr/>
      </vt:variant>
      <vt:variant>
        <vt:lpwstr>_Toc172724480</vt:lpwstr>
      </vt:variant>
      <vt:variant>
        <vt:i4>1310773</vt:i4>
      </vt:variant>
      <vt:variant>
        <vt:i4>56</vt:i4>
      </vt:variant>
      <vt:variant>
        <vt:i4>0</vt:i4>
      </vt:variant>
      <vt:variant>
        <vt:i4>5</vt:i4>
      </vt:variant>
      <vt:variant>
        <vt:lpwstr/>
      </vt:variant>
      <vt:variant>
        <vt:lpwstr>_Toc172724479</vt:lpwstr>
      </vt:variant>
      <vt:variant>
        <vt:i4>1310773</vt:i4>
      </vt:variant>
      <vt:variant>
        <vt:i4>50</vt:i4>
      </vt:variant>
      <vt:variant>
        <vt:i4>0</vt:i4>
      </vt:variant>
      <vt:variant>
        <vt:i4>5</vt:i4>
      </vt:variant>
      <vt:variant>
        <vt:lpwstr/>
      </vt:variant>
      <vt:variant>
        <vt:lpwstr>_Toc172724478</vt:lpwstr>
      </vt:variant>
      <vt:variant>
        <vt:i4>1310773</vt:i4>
      </vt:variant>
      <vt:variant>
        <vt:i4>44</vt:i4>
      </vt:variant>
      <vt:variant>
        <vt:i4>0</vt:i4>
      </vt:variant>
      <vt:variant>
        <vt:i4>5</vt:i4>
      </vt:variant>
      <vt:variant>
        <vt:lpwstr/>
      </vt:variant>
      <vt:variant>
        <vt:lpwstr>_Toc172724477</vt:lpwstr>
      </vt:variant>
      <vt:variant>
        <vt:i4>1310773</vt:i4>
      </vt:variant>
      <vt:variant>
        <vt:i4>38</vt:i4>
      </vt:variant>
      <vt:variant>
        <vt:i4>0</vt:i4>
      </vt:variant>
      <vt:variant>
        <vt:i4>5</vt:i4>
      </vt:variant>
      <vt:variant>
        <vt:lpwstr/>
      </vt:variant>
      <vt:variant>
        <vt:lpwstr>_Toc172724476</vt:lpwstr>
      </vt:variant>
      <vt:variant>
        <vt:i4>1310773</vt:i4>
      </vt:variant>
      <vt:variant>
        <vt:i4>32</vt:i4>
      </vt:variant>
      <vt:variant>
        <vt:i4>0</vt:i4>
      </vt:variant>
      <vt:variant>
        <vt:i4>5</vt:i4>
      </vt:variant>
      <vt:variant>
        <vt:lpwstr/>
      </vt:variant>
      <vt:variant>
        <vt:lpwstr>_Toc172724475</vt:lpwstr>
      </vt:variant>
      <vt:variant>
        <vt:i4>1310773</vt:i4>
      </vt:variant>
      <vt:variant>
        <vt:i4>26</vt:i4>
      </vt:variant>
      <vt:variant>
        <vt:i4>0</vt:i4>
      </vt:variant>
      <vt:variant>
        <vt:i4>5</vt:i4>
      </vt:variant>
      <vt:variant>
        <vt:lpwstr/>
      </vt:variant>
      <vt:variant>
        <vt:lpwstr>_Toc172724474</vt:lpwstr>
      </vt:variant>
      <vt:variant>
        <vt:i4>1310773</vt:i4>
      </vt:variant>
      <vt:variant>
        <vt:i4>20</vt:i4>
      </vt:variant>
      <vt:variant>
        <vt:i4>0</vt:i4>
      </vt:variant>
      <vt:variant>
        <vt:i4>5</vt:i4>
      </vt:variant>
      <vt:variant>
        <vt:lpwstr/>
      </vt:variant>
      <vt:variant>
        <vt:lpwstr>_Toc172724473</vt:lpwstr>
      </vt:variant>
      <vt:variant>
        <vt:i4>1310773</vt:i4>
      </vt:variant>
      <vt:variant>
        <vt:i4>14</vt:i4>
      </vt:variant>
      <vt:variant>
        <vt:i4>0</vt:i4>
      </vt:variant>
      <vt:variant>
        <vt:i4>5</vt:i4>
      </vt:variant>
      <vt:variant>
        <vt:lpwstr/>
      </vt:variant>
      <vt:variant>
        <vt:lpwstr>_Toc172724472</vt:lpwstr>
      </vt:variant>
      <vt:variant>
        <vt:i4>1310773</vt:i4>
      </vt:variant>
      <vt:variant>
        <vt:i4>8</vt:i4>
      </vt:variant>
      <vt:variant>
        <vt:i4>0</vt:i4>
      </vt:variant>
      <vt:variant>
        <vt:i4>5</vt:i4>
      </vt:variant>
      <vt:variant>
        <vt:lpwstr/>
      </vt:variant>
      <vt:variant>
        <vt:lpwstr>_Toc172724471</vt:lpwstr>
      </vt:variant>
      <vt:variant>
        <vt:i4>1310773</vt:i4>
      </vt:variant>
      <vt:variant>
        <vt:i4>2</vt:i4>
      </vt:variant>
      <vt:variant>
        <vt:i4>0</vt:i4>
      </vt:variant>
      <vt:variant>
        <vt:i4>5</vt:i4>
      </vt:variant>
      <vt:variant>
        <vt:lpwstr/>
      </vt:variant>
      <vt:variant>
        <vt:lpwstr>_Toc172724470</vt:lpwstr>
      </vt:variant>
      <vt:variant>
        <vt:i4>3670121</vt:i4>
      </vt:variant>
      <vt:variant>
        <vt:i4>0</vt:i4>
      </vt:variant>
      <vt:variant>
        <vt:i4>0</vt:i4>
      </vt:variant>
      <vt:variant>
        <vt:i4>5</vt:i4>
      </vt:variant>
      <vt:variant>
        <vt:lpwstr>https://www.cesu.urssaf.fr/info/accueil/s-informer-sur-le-cesu/tout-savoir/le-cesu-pour-quelles-activites.html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2024-10-09T13:08:00Z</cp:lastPrinted>
  <dcterms:created xsi:type="dcterms:W3CDTF">2025-06-15T14:46:00Z</dcterms:created>
  <dcterms:modified xsi:type="dcterms:W3CDTF">2025-06-15T14:46:00Z</dcterms:modified>
</cp:coreProperties>
</file>