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F75904" w:rsidRDefault="00F75904">
      <w:pPr>
        <w:rPr>
          <w:rFonts w:ascii="DM Sans 14pt" w:eastAsia="DM Sans 14pt" w:hAnsi="DM Sans 14pt" w:cs="DM Sans 14pt"/>
        </w:rPr>
      </w:pPr>
      <w:bookmarkStart w:id="0" w:name="_GoBack"/>
      <w:bookmarkEnd w:id="0"/>
    </w:p>
    <w:p w:rsidR="00F75904" w:rsidRDefault="00715861">
      <w:pPr>
        <w:jc w:val="left"/>
        <w:rPr>
          <w:rFonts w:ascii="DM Sans 14pt" w:eastAsia="DM Sans 14pt" w:hAnsi="DM Sans 14pt" w:cs="DM Sans 14pt"/>
          <w:b/>
          <w:color w:val="02A93F"/>
          <w:sz w:val="16"/>
          <w:szCs w:val="16"/>
        </w:rPr>
      </w:pPr>
      <w:r>
        <w:rPr>
          <w:rFonts w:ascii="DM Sans 14pt" w:eastAsia="DM Sans 14pt" w:hAnsi="DM Sans 14pt" w:cs="DM Sans 14pt"/>
          <w:b/>
          <w:color w:val="E53738"/>
          <w:sz w:val="56"/>
          <w:szCs w:val="56"/>
        </w:rPr>
        <w:t>ACCORD RELATIF À LA MISE EN PLACE D’UN CONGÉ MENSTRUEL</w:t>
      </w:r>
      <w:r>
        <w:rPr>
          <w:rFonts w:ascii="DM Sans 14pt" w:eastAsia="DM Sans 14pt" w:hAnsi="DM Sans 14pt" w:cs="DM Sans 14pt"/>
          <w:b/>
          <w:color w:val="02A93F"/>
          <w:sz w:val="56"/>
          <w:szCs w:val="56"/>
        </w:rPr>
        <w:t xml:space="preserve"> </w:t>
      </w:r>
    </w:p>
    <w:p w:rsidR="00F75904" w:rsidRDefault="00F75904">
      <w:pPr>
        <w:rPr>
          <w:rFonts w:ascii="DM Sans 14pt" w:eastAsia="DM Sans 14pt" w:hAnsi="DM Sans 14pt" w:cs="DM Sans 14pt"/>
          <w:b/>
        </w:rPr>
      </w:pPr>
    </w:p>
    <w:p w:rsidR="00F75904" w:rsidRDefault="00715861">
      <w:pPr>
        <w:pStyle w:val="Titre1"/>
        <w:numPr>
          <w:ilvl w:val="0"/>
          <w:numId w:val="1"/>
        </w:numPr>
        <w:jc w:val="left"/>
      </w:pPr>
      <w:bookmarkStart w:id="1" w:name="_by6km773nst5" w:colFirst="0" w:colLast="0"/>
      <w:bookmarkEnd w:id="1"/>
      <w:r>
        <w:t>DISPOSITIONS GÉNÉRALES : CHAMP D’APPLICATION</w:t>
      </w:r>
    </w:p>
    <w:p w:rsidR="00F75904" w:rsidRDefault="00715861">
      <w:r>
        <w:t xml:space="preserve">Le présent accord d’entreprise tend à fixer les principes et les modalités de la </w:t>
      </w:r>
      <w:r>
        <w:t>mise en place d’un congé menstruel.</w:t>
      </w:r>
    </w:p>
    <w:p w:rsidR="00F75904" w:rsidRDefault="00715861">
      <w:pPr>
        <w:pStyle w:val="Titre2"/>
        <w:numPr>
          <w:ilvl w:val="1"/>
          <w:numId w:val="1"/>
        </w:numPr>
      </w:pPr>
      <w:bookmarkStart w:id="2" w:name="_6qkncqvvweji" w:colFirst="0" w:colLast="0"/>
      <w:bookmarkEnd w:id="2"/>
      <w:r>
        <w:t>Préambule</w:t>
      </w:r>
    </w:p>
    <w:p w:rsidR="00F75904" w:rsidRDefault="00715861">
      <w:r>
        <w:t>Depuis sa création, Bien fait pour ta Com’ travaille à :</w:t>
      </w:r>
    </w:p>
    <w:p w:rsidR="00F75904" w:rsidRDefault="00715861">
      <w:pPr>
        <w:numPr>
          <w:ilvl w:val="0"/>
          <w:numId w:val="2"/>
        </w:numPr>
        <w:spacing w:after="0"/>
      </w:pPr>
      <w:r>
        <w:t>améliorer la qualité de vie et les conditions de travail de ses salariées</w:t>
      </w:r>
    </w:p>
    <w:p w:rsidR="00F75904" w:rsidRDefault="00715861">
      <w:pPr>
        <w:numPr>
          <w:ilvl w:val="0"/>
          <w:numId w:val="2"/>
        </w:numPr>
      </w:pPr>
      <w:r>
        <w:t>garantir l’équité entre les femmes et les hommes</w:t>
      </w:r>
    </w:p>
    <w:p w:rsidR="00F75904" w:rsidRDefault="00715861">
      <w:r>
        <w:t>Conscient</w:t>
      </w:r>
      <w:r>
        <w:t>⸱</w:t>
      </w:r>
      <w:r>
        <w:t>e</w:t>
      </w:r>
      <w:r>
        <w:t>⸱</w:t>
      </w:r>
      <w:r>
        <w:t xml:space="preserve">s des contraintes </w:t>
      </w:r>
      <w:r>
        <w:t>que peuvent rencontrer les personnes menstruées qui rencontrent des difficultés à travailler en période de menstruation, en raison des douleurs ou effets secondaires vécus, ce présent accord a pour objectif de faciliter les conditions de travail.</w:t>
      </w:r>
    </w:p>
    <w:p w:rsidR="00F75904" w:rsidRDefault="00715861">
      <w:pPr>
        <w:pStyle w:val="Titre2"/>
        <w:numPr>
          <w:ilvl w:val="1"/>
          <w:numId w:val="1"/>
        </w:numPr>
      </w:pPr>
      <w:bookmarkStart w:id="3" w:name="_nos6ycvucfdx" w:colFirst="0" w:colLast="0"/>
      <w:bookmarkEnd w:id="3"/>
      <w:r>
        <w:t>Champ d’a</w:t>
      </w:r>
      <w:r>
        <w:t>pplication</w:t>
      </w:r>
    </w:p>
    <w:p w:rsidR="00F75904" w:rsidRDefault="00715861">
      <w:r>
        <w:t xml:space="preserve">Le présent accord s’applique à toutes les personnes salariées de l’entreprise, qu’elles soient en contrat de travail à durée indéterminée ou déterminée, sans condition d’ancienneté, ayant des menstruations entraînant des douleurs ou autre effet </w:t>
      </w:r>
      <w:r>
        <w:t>secondaire, rendant difficile voire impossible la réalisation d’une activité professionnelle.</w:t>
      </w:r>
    </w:p>
    <w:p w:rsidR="00F75904" w:rsidRDefault="00F75904"/>
    <w:p w:rsidR="00F75904" w:rsidRDefault="00715861">
      <w:pPr>
        <w:pStyle w:val="Titre1"/>
        <w:numPr>
          <w:ilvl w:val="0"/>
          <w:numId w:val="1"/>
        </w:numPr>
        <w:jc w:val="left"/>
      </w:pPr>
      <w:bookmarkStart w:id="4" w:name="_mjmvwcazwh" w:colFirst="0" w:colLast="0"/>
      <w:bookmarkEnd w:id="4"/>
      <w:r>
        <w:t xml:space="preserve">CONDITIONS D’OCTROI D’UN JOUR DE CONGÉ SUPPLÉMENTAIRE MENSUEL </w:t>
      </w:r>
    </w:p>
    <w:p w:rsidR="00F75904" w:rsidRDefault="00715861">
      <w:pPr>
        <w:pStyle w:val="Titre1"/>
        <w:numPr>
          <w:ilvl w:val="1"/>
          <w:numId w:val="1"/>
        </w:numPr>
        <w:jc w:val="left"/>
        <w:rPr>
          <w:rFonts w:ascii="DM Sans ExtraBold" w:eastAsia="DM Sans ExtraBold" w:hAnsi="DM Sans ExtraBold" w:cs="DM Sans ExtraBold"/>
          <w:b w:val="0"/>
          <w:color w:val="0C0C0C"/>
          <w:sz w:val="20"/>
          <w:szCs w:val="20"/>
        </w:rPr>
      </w:pPr>
      <w:bookmarkStart w:id="5" w:name="_cswj7lf1qx2o" w:colFirst="0" w:colLast="0"/>
      <w:bookmarkEnd w:id="5"/>
      <w:r>
        <w:rPr>
          <w:rFonts w:ascii="DM Sans ExtraBold" w:eastAsia="DM Sans ExtraBold" w:hAnsi="DM Sans ExtraBold" w:cs="DM Sans ExtraBold"/>
          <w:b w:val="0"/>
          <w:color w:val="0C0C0C"/>
          <w:sz w:val="20"/>
          <w:szCs w:val="20"/>
        </w:rPr>
        <w:t>Conditions d’octroi</w:t>
      </w:r>
    </w:p>
    <w:p w:rsidR="00F75904" w:rsidRDefault="00715861">
      <w:r>
        <w:t>Les salariées pourront bénéficier d’un (1) jour de congé mensuel supplémentair</w:t>
      </w:r>
      <w:r>
        <w:t>e afin de leur permettre de faire face plus facilement aux contraintes qu’ils</w:t>
      </w:r>
      <w:r>
        <w:t>⸱</w:t>
      </w:r>
      <w:r>
        <w:t xml:space="preserve">elles rencontrent durant les périodes de menstruation. </w:t>
      </w:r>
    </w:p>
    <w:p w:rsidR="00F75904" w:rsidRDefault="00715861">
      <w:r>
        <w:t xml:space="preserve">Il est convenu que ce jour de congé supplémentaire est facultatif et qu’il devra être posé sur le temps de travail effectif. </w:t>
      </w:r>
    </w:p>
    <w:p w:rsidR="00F75904" w:rsidRDefault="00715861">
      <w:r>
        <w:t>Le congé menstruel est non cumulable au-delà du mois. Il n’est pas possible de reporter d’un mois à l’autre. Le congé menstruel ne</w:t>
      </w:r>
      <w:r>
        <w:t xml:space="preserve"> peut être pris sur une période de congés payés classique.</w:t>
      </w:r>
    </w:p>
    <w:p w:rsidR="00F75904" w:rsidRDefault="00715861">
      <w:pPr>
        <w:pStyle w:val="Titre2"/>
        <w:numPr>
          <w:ilvl w:val="1"/>
          <w:numId w:val="1"/>
        </w:numPr>
      </w:pPr>
      <w:bookmarkStart w:id="6" w:name="_7z8emsmcgae0" w:colFirst="0" w:colLast="0"/>
      <w:bookmarkEnd w:id="6"/>
      <w:r>
        <w:t xml:space="preserve">Modalités de pose du congé menstruel  </w:t>
      </w:r>
    </w:p>
    <w:p w:rsidR="00F75904" w:rsidRDefault="00715861">
      <w:r>
        <w:t xml:space="preserve">Les salariées pourront bénéficier de ce jour de congé, sur demande, le jour même. </w:t>
      </w:r>
    </w:p>
    <w:p w:rsidR="00F75904" w:rsidRDefault="00715861">
      <w:r>
        <w:t>Aucun délai de prévenance n’est imposé au regard de la nature même du congé</w:t>
      </w:r>
      <w:r>
        <w:t xml:space="preserve">. </w:t>
      </w:r>
    </w:p>
    <w:p w:rsidR="00F75904" w:rsidRDefault="00715861">
      <w:r>
        <w:lastRenderedPageBreak/>
        <w:t>Afin de garantir la confidentialité dans la prise de ce congé, les salariées devront informer par un moyen de communication professionnel leur responsable (ou la direction) qui, naturellement, s’engage à prendre toutes précautions afin de protéger la co</w:t>
      </w:r>
      <w:r>
        <w:t xml:space="preserve">nfidentialité des informations données. </w:t>
      </w:r>
    </w:p>
    <w:p w:rsidR="00F75904" w:rsidRDefault="00715861">
      <w:r>
        <w:t>En outre, le bénéfice de ce jour de congé n’est pas soumis à la délivrance d’un certificat médical.</w:t>
      </w:r>
    </w:p>
    <w:p w:rsidR="00F75904" w:rsidRDefault="00F75904"/>
    <w:p w:rsidR="00F75904" w:rsidRDefault="00715861">
      <w:pPr>
        <w:pStyle w:val="Titre1"/>
        <w:numPr>
          <w:ilvl w:val="0"/>
          <w:numId w:val="1"/>
        </w:numPr>
        <w:jc w:val="left"/>
      </w:pPr>
      <w:bookmarkStart w:id="7" w:name="_l1ziaibycrq2" w:colFirst="0" w:colLast="0"/>
      <w:bookmarkEnd w:id="7"/>
      <w:r>
        <w:t>MAINTIEN DE LA RÉMUNÉRATION</w:t>
      </w:r>
    </w:p>
    <w:p w:rsidR="00F75904" w:rsidRDefault="00715861">
      <w:r>
        <w:t>La rémunération sera maintenue durant les jours de congé menstruel.</w:t>
      </w:r>
    </w:p>
    <w:p w:rsidR="00F75904" w:rsidRDefault="00F75904">
      <w:pPr>
        <w:pStyle w:val="Titre1"/>
        <w:ind w:left="0" w:firstLine="0"/>
        <w:rPr>
          <w:rFonts w:ascii="DM Sans 14pt" w:eastAsia="DM Sans 14pt" w:hAnsi="DM Sans 14pt" w:cs="DM Sans 14pt"/>
          <w:color w:val="0C0C0C"/>
        </w:rPr>
      </w:pPr>
      <w:bookmarkStart w:id="8" w:name="_3del0uo1d69k" w:colFirst="0" w:colLast="0"/>
      <w:bookmarkEnd w:id="8"/>
    </w:p>
    <w:p w:rsidR="00F75904" w:rsidRDefault="00715861">
      <w:pPr>
        <w:pStyle w:val="Titre1"/>
        <w:numPr>
          <w:ilvl w:val="0"/>
          <w:numId w:val="1"/>
        </w:numPr>
        <w:jc w:val="left"/>
      </w:pPr>
      <w:bookmarkStart w:id="9" w:name="_dwlb0gkvtma" w:colFirst="0" w:colLast="0"/>
      <w:bookmarkEnd w:id="9"/>
      <w:r>
        <w:t xml:space="preserve">ENTRÉE EN VIGUEUR </w:t>
      </w:r>
    </w:p>
    <w:p w:rsidR="00F75904" w:rsidRDefault="00715861">
      <w:r>
        <w:t>Le présent accord a été déposé sur la plateforme Téléaccords et envoyé au secrétariat du Conseil de prud'hommes, après signature par la direction et les salariées.</w:t>
      </w:r>
    </w:p>
    <w:p w:rsidR="00F75904" w:rsidRDefault="00715861">
      <w:r>
        <w:t>L’accord a été affiché à une place convenable et aisément accessible dans</w:t>
      </w:r>
      <w:r>
        <w:t xml:space="preserve"> les lieux de travail ainsi que dans les locaux et à la porte des locaux où se fait l’embauche en date du 1 novembre 2024. </w:t>
      </w:r>
      <w:r>
        <w:rPr>
          <w:color w:val="000000"/>
        </w:rPr>
        <w:t>Les salariées peuvent en demander une copie auprès du service administratif</w:t>
      </w:r>
      <w:r w:rsidR="00CD2AEF">
        <w:rPr>
          <w:color w:val="000000"/>
        </w:rPr>
        <w:t>.</w:t>
      </w:r>
    </w:p>
    <w:p w:rsidR="00F75904" w:rsidRDefault="00715861">
      <w:r>
        <w:t>Il entrera en vigueur le 01 décembre 2024, soit au moins</w:t>
      </w:r>
      <w:r>
        <w:t xml:space="preserve"> 1 mois après l’accomplissement de la dernière formalité de l'affichage et dépôt. </w:t>
      </w:r>
    </w:p>
    <w:p w:rsidR="00F75904" w:rsidRDefault="00F75904"/>
    <w:p w:rsidR="00F75904" w:rsidRDefault="00715861">
      <w:pPr>
        <w:pStyle w:val="Titre1"/>
        <w:numPr>
          <w:ilvl w:val="0"/>
          <w:numId w:val="1"/>
        </w:numPr>
        <w:jc w:val="left"/>
      </w:pPr>
      <w:bookmarkStart w:id="10" w:name="_2yp8v8zdzz3f" w:colFirst="0" w:colLast="0"/>
      <w:bookmarkEnd w:id="10"/>
      <w:r>
        <w:t>MODIFICATIONS ULTÉRIEURES</w:t>
      </w:r>
    </w:p>
    <w:p w:rsidR="00F75904" w:rsidRDefault="00715861">
      <w:pPr>
        <w:spacing w:after="0"/>
        <w:ind w:right="-40"/>
      </w:pPr>
      <w:r>
        <w:t>Les modifications et adjonctions apportées au présent règlement, notamment suite au contrôle de l'administration du travail, feront l'objet des mê</w:t>
      </w:r>
      <w:r>
        <w:t>mes procédures de consultation, publicité et dépôt.</w:t>
      </w:r>
    </w:p>
    <w:sectPr w:rsidR="00F7590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123D" w:rsidRDefault="0022123D">
      <w:pPr>
        <w:spacing w:after="0"/>
      </w:pPr>
      <w:r>
        <w:separator/>
      </w:r>
    </w:p>
  </w:endnote>
  <w:endnote w:type="continuationSeparator" w:id="0">
    <w:p w:rsidR="0022123D" w:rsidRDefault="0022123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M Sans Light">
    <w:charset w:val="00"/>
    <w:family w:val="auto"/>
    <w:pitch w:val="default"/>
    <w:embedRegular r:id="rId1" w:fontKey="{741E0915-BCE7-416D-9FEC-15614E5F8AAF}"/>
    <w:embedItalic r:id="rId2" w:fontKey="{C078D3A1-84BE-4698-8CBC-6436DFA5B1EF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3" w:fontKey="{01748761-F3B1-4BCD-ABB0-79AFD7647573}"/>
    <w:embedBold r:id="rId4" w:fontKey="{5F723587-F632-4D8C-B3FE-6C13049ECF90}"/>
  </w:font>
  <w:font w:name="DM Sans ExtraBold">
    <w:charset w:val="00"/>
    <w:family w:val="auto"/>
    <w:pitch w:val="default"/>
    <w:embedRegular r:id="rId5" w:fontKey="{7CF1DF68-5DF1-4FAE-B80E-AC968CA502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M Sans 14pt">
    <w:altName w:val="Times New Roman"/>
    <w:charset w:val="4D"/>
    <w:family w:val="auto"/>
    <w:pitch w:val="variable"/>
    <w:sig w:usb0="00000001" w:usb1="40002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BFC307B-791D-435F-BBF2-7EDFFE648A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19E41E9-8657-46BE-A58B-0BC80A732D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2AEF" w:rsidRDefault="00CD2AE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5904" w:rsidRDefault="00715861">
    <w:pPr>
      <w:jc w:val="right"/>
      <w:rPr>
        <w:color w:val="666666"/>
      </w:rPr>
    </w:pPr>
    <w:r>
      <w:rPr>
        <w:color w:val="666666"/>
      </w:rPr>
      <w:t xml:space="preserve">BFPTC - Accord relatif à la mise en place d’un congé menstruel│ </w:t>
    </w:r>
    <w:r>
      <w:rPr>
        <w:color w:val="666666"/>
      </w:rPr>
      <w:fldChar w:fldCharType="begin"/>
    </w:r>
    <w:r>
      <w:rPr>
        <w:color w:val="666666"/>
      </w:rPr>
      <w:instrText>PAGE</w:instrText>
    </w:r>
    <w:r>
      <w:rPr>
        <w:color w:val="666666"/>
      </w:rPr>
      <w:fldChar w:fldCharType="separate"/>
    </w:r>
    <w:r>
      <w:rPr>
        <w:noProof/>
        <w:color w:val="666666"/>
      </w:rPr>
      <w:t>2</w:t>
    </w:r>
    <w:r>
      <w:rPr>
        <w:color w:val="66666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5904" w:rsidRDefault="00715861">
    <w:pPr>
      <w:jc w:val="right"/>
      <w:rPr>
        <w:color w:val="666666"/>
      </w:rPr>
    </w:pPr>
    <w:r>
      <w:rPr>
        <w:color w:val="666666"/>
      </w:rPr>
      <w:t xml:space="preserve">BFPTC - Accord relatif à la mise en place d’un congé menstruel │ </w:t>
    </w:r>
    <w:r>
      <w:rPr>
        <w:color w:val="666666"/>
      </w:rPr>
      <w:fldChar w:fldCharType="begin"/>
    </w:r>
    <w:r>
      <w:rPr>
        <w:color w:val="666666"/>
      </w:rPr>
      <w:instrText>PAGE</w:instrText>
    </w:r>
    <w:r>
      <w:rPr>
        <w:color w:val="666666"/>
      </w:rPr>
      <w:fldChar w:fldCharType="separate"/>
    </w:r>
    <w:r>
      <w:rPr>
        <w:noProof/>
        <w:color w:val="666666"/>
      </w:rPr>
      <w:t>1</w:t>
    </w:r>
    <w:r>
      <w:rPr>
        <w:color w:val="66666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123D" w:rsidRDefault="0022123D">
      <w:pPr>
        <w:spacing w:after="0"/>
      </w:pPr>
      <w:r>
        <w:separator/>
      </w:r>
    </w:p>
  </w:footnote>
  <w:footnote w:type="continuationSeparator" w:id="0">
    <w:p w:rsidR="0022123D" w:rsidRDefault="0022123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2AEF" w:rsidRDefault="00CD2AE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5904" w:rsidRDefault="00F7590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5904" w:rsidRDefault="00715861">
    <w:r>
      <w:rPr>
        <w:noProof/>
        <w:lang w:val="fr-FR"/>
      </w:rPr>
      <w:drawing>
        <wp:anchor distT="114300" distB="114300" distL="114300" distR="114300" simplePos="0" relativeHeight="251658240" behindDoc="1" locked="0" layoutInCell="1" hidden="0" allowOverlap="1">
          <wp:simplePos x="0" y="0"/>
          <wp:positionH relativeFrom="column">
            <wp:posOffset>-192404</wp:posOffset>
          </wp:positionH>
          <wp:positionV relativeFrom="paragraph">
            <wp:posOffset>-68579</wp:posOffset>
          </wp:positionV>
          <wp:extent cx="1982629" cy="328613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82629" cy="3286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5228FA"/>
    <w:multiLevelType w:val="multilevel"/>
    <w:tmpl w:val="8462102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BB10B8B"/>
    <w:multiLevelType w:val="multilevel"/>
    <w:tmpl w:val="196CAA2E"/>
    <w:lvl w:ilvl="0">
      <w:start w:val="1"/>
      <w:numFmt w:val="decimal"/>
      <w:lvlText w:val="%1."/>
      <w:lvlJc w:val="right"/>
      <w:pPr>
        <w:ind w:left="527" w:hanging="357"/>
      </w:pPr>
      <w:rPr>
        <w:u w:val="none"/>
      </w:rPr>
    </w:lvl>
    <w:lvl w:ilvl="1">
      <w:start w:val="1"/>
      <w:numFmt w:val="decimal"/>
      <w:lvlText w:val="%1.%2."/>
      <w:lvlJc w:val="right"/>
      <w:pPr>
        <w:ind w:left="810" w:hanging="357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904"/>
    <w:rsid w:val="0022123D"/>
    <w:rsid w:val="00715861"/>
    <w:rsid w:val="00B70704"/>
    <w:rsid w:val="00CD2AEF"/>
    <w:rsid w:val="00F7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C1B58F0E-6980-5547-84F9-EB43EE1F1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DM Sans Light" w:eastAsia="DM Sans Light" w:hAnsi="DM Sans Light" w:cs="DM Sans Light"/>
        <w:color w:val="0C0C0C"/>
        <w:lang w:val="fr" w:eastAsia="fr-FR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200"/>
      <w:ind w:left="527" w:right="368" w:hanging="357"/>
      <w:outlineLvl w:val="0"/>
    </w:pPr>
    <w:rPr>
      <w:rFonts w:ascii="Verdana" w:eastAsia="Verdana" w:hAnsi="Verdana" w:cs="Verdana"/>
      <w:b/>
      <w:color w:val="000000"/>
      <w:sz w:val="24"/>
      <w:szCs w:val="24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before="200"/>
      <w:ind w:left="810" w:hanging="357"/>
      <w:outlineLvl w:val="1"/>
    </w:pPr>
    <w:rPr>
      <w:rFonts w:ascii="DM Sans ExtraBold" w:eastAsia="DM Sans ExtraBold" w:hAnsi="DM Sans ExtraBold" w:cs="DM Sans ExtraBold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En-tte">
    <w:name w:val="header"/>
    <w:basedOn w:val="Normal"/>
    <w:link w:val="En-tteCar"/>
    <w:uiPriority w:val="99"/>
    <w:unhideWhenUsed/>
    <w:rsid w:val="00CD2AE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CD2AEF"/>
  </w:style>
  <w:style w:type="paragraph" w:styleId="Pieddepage">
    <w:name w:val="footer"/>
    <w:basedOn w:val="Normal"/>
    <w:link w:val="PieddepageCar"/>
    <w:uiPriority w:val="99"/>
    <w:unhideWhenUsed/>
    <w:rsid w:val="00CD2AE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CD2A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487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Tiphaine Garat</dc:creator>
  <cp:lastModifiedBy>GARAT Tiphaine</cp:lastModifiedBy>
  <cp:revision>2</cp:revision>
  <dcterms:created xsi:type="dcterms:W3CDTF">2025-03-07T13:14:00Z</dcterms:created>
  <dcterms:modified xsi:type="dcterms:W3CDTF">2025-03-07T13:14:00Z</dcterms:modified>
</cp:coreProperties>
</file>