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5E939" w14:textId="7DEC433B" w:rsidR="00FB5DAB" w:rsidRPr="004E2F8C" w:rsidRDefault="003B387C" w:rsidP="002F3097">
      <w:pPr>
        <w:pBdr>
          <w:top w:val="single" w:sz="4" w:space="1" w:color="auto"/>
          <w:left w:val="single" w:sz="4" w:space="4" w:color="auto"/>
          <w:bottom w:val="single" w:sz="4" w:space="1" w:color="auto"/>
          <w:right w:val="single" w:sz="4" w:space="4" w:color="auto"/>
        </w:pBdr>
        <w:spacing w:after="0" w:line="240" w:lineRule="auto"/>
        <w:jc w:val="center"/>
        <w:rPr>
          <w:rFonts w:ascii="Lato" w:hAnsi="Lato" w:cstheme="minorHAnsi"/>
          <w:b/>
          <w:caps/>
        </w:rPr>
      </w:pPr>
      <w:r w:rsidRPr="004E2F8C">
        <w:rPr>
          <w:rFonts w:ascii="Lato" w:hAnsi="Lato" w:cstheme="minorHAnsi"/>
          <w:b/>
          <w:caps/>
        </w:rPr>
        <w:t>ACCORD D’ENTRE</w:t>
      </w:r>
      <w:bookmarkStart w:id="0" w:name="_GoBack"/>
      <w:bookmarkEnd w:id="0"/>
      <w:r w:rsidRPr="004E2F8C">
        <w:rPr>
          <w:rFonts w:ascii="Lato" w:hAnsi="Lato" w:cstheme="minorHAnsi"/>
          <w:b/>
          <w:caps/>
        </w:rPr>
        <w:t xml:space="preserve">PRISE RELATIF </w:t>
      </w:r>
      <w:r w:rsidR="00ED142E" w:rsidRPr="004E2F8C">
        <w:rPr>
          <w:rFonts w:ascii="Lato" w:hAnsi="Lato" w:cstheme="minorHAnsi"/>
          <w:b/>
          <w:caps/>
        </w:rPr>
        <w:t xml:space="preserve">à la santé, à la sécurité et aux conditions de travail </w:t>
      </w:r>
      <w:r w:rsidRPr="004E2F8C">
        <w:rPr>
          <w:rFonts w:ascii="Lato" w:hAnsi="Lato" w:cstheme="minorHAnsi"/>
          <w:b/>
          <w:caps/>
        </w:rPr>
        <w:t>au sein de la societe maas (octopia)</w:t>
      </w:r>
    </w:p>
    <w:p w14:paraId="22D10ECC" w14:textId="55F5A65A" w:rsidR="00FB5DAB" w:rsidRPr="004E2F8C" w:rsidRDefault="00FB5DAB" w:rsidP="00A7627F">
      <w:pPr>
        <w:spacing w:before="120" w:after="120" w:line="240" w:lineRule="auto"/>
        <w:jc w:val="both"/>
        <w:rPr>
          <w:rFonts w:ascii="Lato" w:hAnsi="Lato" w:cstheme="minorHAnsi"/>
        </w:rPr>
      </w:pPr>
    </w:p>
    <w:p w14:paraId="4BFBB432" w14:textId="123CB26A" w:rsidR="00223429" w:rsidRPr="004E2F8C" w:rsidRDefault="00223429" w:rsidP="00A7627F">
      <w:pPr>
        <w:spacing w:before="120" w:after="120" w:line="240" w:lineRule="auto"/>
        <w:jc w:val="both"/>
        <w:rPr>
          <w:rFonts w:ascii="Lato" w:hAnsi="Lato" w:cstheme="minorHAnsi"/>
        </w:rPr>
      </w:pPr>
    </w:p>
    <w:p w14:paraId="303349FB" w14:textId="77777777" w:rsidR="00223429" w:rsidRPr="004E2F8C" w:rsidRDefault="00223429" w:rsidP="00A7627F">
      <w:pPr>
        <w:spacing w:before="120" w:after="120" w:line="240" w:lineRule="auto"/>
        <w:jc w:val="both"/>
        <w:rPr>
          <w:rFonts w:ascii="Lato" w:hAnsi="Lato" w:cstheme="minorHAnsi"/>
        </w:rPr>
      </w:pPr>
    </w:p>
    <w:p w14:paraId="18D37466" w14:textId="41BCD77A" w:rsidR="005F7639" w:rsidRPr="004E2F8C" w:rsidRDefault="005F7639" w:rsidP="005F7639">
      <w:pPr>
        <w:jc w:val="both"/>
        <w:rPr>
          <w:rFonts w:ascii="Lato" w:hAnsi="Lato" w:cs="Calibri"/>
          <w:bCs/>
        </w:rPr>
      </w:pPr>
      <w:bookmarkStart w:id="1" w:name="_Hlk146720643"/>
      <w:r w:rsidRPr="004E2F8C">
        <w:rPr>
          <w:rFonts w:ascii="Lato" w:hAnsi="Lato" w:cs="Calibri"/>
          <w:bCs/>
        </w:rPr>
        <w:t>Entre les soussigné</w:t>
      </w:r>
      <w:r w:rsidR="00AD753E">
        <w:rPr>
          <w:rFonts w:ascii="Lato" w:hAnsi="Lato" w:cs="Calibri"/>
          <w:bCs/>
        </w:rPr>
        <w:t>e</w:t>
      </w:r>
      <w:r w:rsidRPr="004E2F8C">
        <w:rPr>
          <w:rFonts w:ascii="Lato" w:hAnsi="Lato" w:cs="Calibri"/>
          <w:bCs/>
        </w:rPr>
        <w:t>s :</w:t>
      </w:r>
    </w:p>
    <w:p w14:paraId="41807D09" w14:textId="77777777" w:rsidR="005F7639" w:rsidRPr="004E2F8C" w:rsidRDefault="005F7639" w:rsidP="005F7639">
      <w:pPr>
        <w:jc w:val="both"/>
        <w:rPr>
          <w:rFonts w:ascii="Lato" w:hAnsi="Lato" w:cs="Calibri"/>
        </w:rPr>
      </w:pPr>
    </w:p>
    <w:p w14:paraId="7949A613" w14:textId="77777777" w:rsidR="005F7639" w:rsidRPr="004E2F8C" w:rsidRDefault="005F7639" w:rsidP="005F7639">
      <w:pPr>
        <w:jc w:val="both"/>
        <w:rPr>
          <w:rFonts w:ascii="Lato" w:hAnsi="Lato" w:cs="Calibri"/>
        </w:rPr>
      </w:pPr>
      <w:r w:rsidRPr="004E2F8C">
        <w:rPr>
          <w:rFonts w:ascii="Lato" w:hAnsi="Lato" w:cs="Calibri"/>
        </w:rPr>
        <w:t>D’une part,</w:t>
      </w:r>
    </w:p>
    <w:p w14:paraId="3BCC46C4" w14:textId="78F9BF5B" w:rsidR="005F7639" w:rsidRPr="004E2F8C" w:rsidRDefault="005F7639" w:rsidP="005F7639">
      <w:pPr>
        <w:pStyle w:val="Default"/>
        <w:spacing w:before="120" w:after="120"/>
        <w:jc w:val="both"/>
        <w:rPr>
          <w:rFonts w:ascii="Lato" w:hAnsi="Lato"/>
          <w:color w:val="auto"/>
          <w:sz w:val="22"/>
          <w:szCs w:val="22"/>
        </w:rPr>
      </w:pPr>
      <w:r w:rsidRPr="004E2F8C">
        <w:rPr>
          <w:rFonts w:ascii="Lato" w:hAnsi="Lato"/>
          <w:b/>
          <w:bCs/>
          <w:color w:val="auto"/>
          <w:sz w:val="22"/>
          <w:szCs w:val="22"/>
        </w:rPr>
        <w:t xml:space="preserve">La société </w:t>
      </w:r>
      <w:r w:rsidRPr="004E2F8C">
        <w:rPr>
          <w:rFonts w:ascii="Lato" w:hAnsi="Lato"/>
          <w:b/>
          <w:caps/>
          <w:color w:val="auto"/>
          <w:sz w:val="22"/>
          <w:szCs w:val="22"/>
        </w:rPr>
        <w:t>MAAS (Octopia)</w:t>
      </w:r>
      <w:r w:rsidRPr="004E2F8C">
        <w:rPr>
          <w:rFonts w:ascii="Lato" w:hAnsi="Lato"/>
          <w:color w:val="auto"/>
          <w:sz w:val="22"/>
          <w:szCs w:val="22"/>
        </w:rPr>
        <w:t xml:space="preserve">, dont le siège social est situé au 120-126 Quai de Bacalan – 33 000 BORDEAUX, immatriculée au Registre du Commerce et des Sociétés de BORDEAUX sous le n° 880 150 289, représentée par </w:t>
      </w:r>
      <w:r w:rsidR="003A428D">
        <w:rPr>
          <w:rFonts w:ascii="Lato" w:hAnsi="Lato"/>
          <w:color w:val="auto"/>
          <w:sz w:val="22"/>
          <w:szCs w:val="22"/>
        </w:rPr>
        <w:t>XXXX</w:t>
      </w:r>
      <w:r w:rsidRPr="004E2F8C">
        <w:rPr>
          <w:rFonts w:ascii="Lato" w:hAnsi="Lato"/>
          <w:color w:val="auto"/>
          <w:sz w:val="22"/>
          <w:szCs w:val="22"/>
        </w:rPr>
        <w:t xml:space="preserve"> en sa qualité de Directeur des Ressources Humaines, ayant tous pouvoirs à l’effet des présentes. </w:t>
      </w:r>
    </w:p>
    <w:p w14:paraId="375CEBAA" w14:textId="77777777" w:rsidR="005F7639" w:rsidRPr="004E2F8C" w:rsidRDefault="005F7639" w:rsidP="005F7639">
      <w:pPr>
        <w:jc w:val="both"/>
        <w:rPr>
          <w:rFonts w:ascii="Lato" w:hAnsi="Lato" w:cs="Arial"/>
        </w:rPr>
      </w:pPr>
      <w:r w:rsidRPr="004E2F8C">
        <w:rPr>
          <w:rFonts w:ascii="Lato" w:hAnsi="Lato" w:cs="Arial"/>
        </w:rPr>
        <w:t>Ci-après dénommée « La Direction »</w:t>
      </w:r>
    </w:p>
    <w:p w14:paraId="02C9B42D" w14:textId="77777777" w:rsidR="005F7639" w:rsidRPr="004E2F8C" w:rsidRDefault="005F7639" w:rsidP="005F7639">
      <w:pPr>
        <w:jc w:val="both"/>
        <w:rPr>
          <w:rFonts w:ascii="Lato" w:hAnsi="Lato" w:cs="Calibri"/>
        </w:rPr>
      </w:pPr>
    </w:p>
    <w:p w14:paraId="37FA6BB6" w14:textId="77777777" w:rsidR="005F7639" w:rsidRPr="004E2F8C" w:rsidRDefault="005F7639" w:rsidP="005F7639">
      <w:pPr>
        <w:jc w:val="both"/>
        <w:rPr>
          <w:rFonts w:ascii="Lato" w:hAnsi="Lato" w:cs="Calibri"/>
        </w:rPr>
      </w:pPr>
      <w:r w:rsidRPr="004E2F8C">
        <w:rPr>
          <w:rFonts w:ascii="Lato" w:hAnsi="Lato" w:cs="Calibri"/>
        </w:rPr>
        <w:t>Et</w:t>
      </w:r>
    </w:p>
    <w:p w14:paraId="141ECFA8" w14:textId="60BCFF4C" w:rsidR="005F7639" w:rsidRPr="004E2F8C" w:rsidRDefault="005F7639" w:rsidP="005F7639">
      <w:pPr>
        <w:jc w:val="both"/>
        <w:rPr>
          <w:rFonts w:ascii="Lato" w:hAnsi="Lato" w:cs="Calibri"/>
        </w:rPr>
      </w:pPr>
      <w:r w:rsidRPr="004E2F8C">
        <w:rPr>
          <w:rFonts w:ascii="Lato" w:hAnsi="Lato" w:cs="Calibri"/>
        </w:rPr>
        <w:t xml:space="preserve">  </w:t>
      </w:r>
    </w:p>
    <w:p w14:paraId="7D11221D" w14:textId="77777777" w:rsidR="005F7639" w:rsidRPr="004E2F8C" w:rsidRDefault="005F7639" w:rsidP="005F7639">
      <w:pPr>
        <w:jc w:val="both"/>
        <w:rPr>
          <w:rFonts w:ascii="Lato" w:hAnsi="Lato" w:cs="Calibri"/>
        </w:rPr>
      </w:pPr>
      <w:r w:rsidRPr="004E2F8C">
        <w:rPr>
          <w:rFonts w:ascii="Lato" w:hAnsi="Lato" w:cs="Calibri"/>
        </w:rPr>
        <w:t>D’autre part,</w:t>
      </w:r>
    </w:p>
    <w:p w14:paraId="4E0A248C" w14:textId="641F61C6" w:rsidR="005F7639" w:rsidRPr="004E2F8C" w:rsidRDefault="005F7639" w:rsidP="005F7639">
      <w:pPr>
        <w:jc w:val="both"/>
        <w:rPr>
          <w:rFonts w:ascii="Lato" w:eastAsia="Calibri" w:hAnsi="Lato" w:cs="Calibri"/>
        </w:rPr>
      </w:pPr>
      <w:r w:rsidRPr="004E2F8C">
        <w:rPr>
          <w:rFonts w:ascii="Lato" w:eastAsia="Calibri" w:hAnsi="Lato" w:cs="Calibri"/>
          <w:b/>
          <w:bCs/>
        </w:rPr>
        <w:t>L’organisation syndicale représentative CFDT</w:t>
      </w:r>
      <w:r w:rsidRPr="004E2F8C">
        <w:rPr>
          <w:rFonts w:ascii="Lato" w:eastAsia="Calibri" w:hAnsi="Lato" w:cs="Calibri"/>
        </w:rPr>
        <w:t>, représenté</w:t>
      </w:r>
      <w:r w:rsidR="00A405DF" w:rsidRPr="004E2F8C">
        <w:rPr>
          <w:rFonts w:ascii="Lato" w:eastAsia="Calibri" w:hAnsi="Lato" w:cs="Calibri"/>
        </w:rPr>
        <w:t>e</w:t>
      </w:r>
      <w:r w:rsidRPr="004E2F8C">
        <w:rPr>
          <w:rFonts w:ascii="Lato" w:eastAsia="Calibri" w:hAnsi="Lato" w:cs="Calibri"/>
        </w:rPr>
        <w:t xml:space="preserve"> par </w:t>
      </w:r>
      <w:r w:rsidR="003A428D">
        <w:rPr>
          <w:rFonts w:ascii="Lato" w:hAnsi="Lato"/>
        </w:rPr>
        <w:t>XXXX</w:t>
      </w:r>
      <w:r w:rsidRPr="004E2F8C">
        <w:rPr>
          <w:rFonts w:ascii="Lato" w:eastAsia="Calibri" w:hAnsi="Lato" w:cs="Calibri"/>
        </w:rPr>
        <w:t>, déléguée syndicale.</w:t>
      </w:r>
    </w:p>
    <w:p w14:paraId="4450C594" w14:textId="691EBF81" w:rsidR="005F7639" w:rsidRPr="004E2F8C" w:rsidRDefault="005F7639" w:rsidP="005F7639">
      <w:pPr>
        <w:tabs>
          <w:tab w:val="left" w:pos="1515"/>
        </w:tabs>
        <w:rPr>
          <w:rFonts w:ascii="Lato" w:eastAsia="Calibri" w:hAnsi="Lato" w:cs="Calibri"/>
        </w:rPr>
      </w:pPr>
      <w:r w:rsidRPr="004E2F8C">
        <w:rPr>
          <w:rFonts w:ascii="Lato" w:eastAsia="Calibri" w:hAnsi="Lato" w:cs="Calibri"/>
        </w:rPr>
        <w:t>Ci-après dénommée « l’organisation syndicale représentative »</w:t>
      </w:r>
    </w:p>
    <w:bookmarkEnd w:id="1"/>
    <w:p w14:paraId="6AEE5385" w14:textId="5406FA3E" w:rsidR="00223429" w:rsidRPr="004E2F8C" w:rsidRDefault="00223429" w:rsidP="00A7627F">
      <w:pPr>
        <w:spacing w:before="120" w:after="120" w:line="240" w:lineRule="auto"/>
        <w:jc w:val="both"/>
        <w:rPr>
          <w:rFonts w:ascii="Lato" w:hAnsi="Lato" w:cstheme="minorHAnsi"/>
          <w:b/>
          <w:bCs/>
          <w:u w:val="single"/>
        </w:rPr>
      </w:pPr>
    </w:p>
    <w:p w14:paraId="2ABB1024" w14:textId="6566F2F8" w:rsidR="00223429" w:rsidRPr="004E2F8C" w:rsidRDefault="00223429" w:rsidP="00A7627F">
      <w:pPr>
        <w:spacing w:before="120" w:after="120" w:line="240" w:lineRule="auto"/>
        <w:jc w:val="both"/>
        <w:rPr>
          <w:rFonts w:ascii="Lato" w:hAnsi="Lato" w:cstheme="minorHAnsi"/>
          <w:b/>
          <w:bCs/>
          <w:u w:val="single"/>
        </w:rPr>
      </w:pPr>
    </w:p>
    <w:p w14:paraId="3983EF48" w14:textId="157F792C" w:rsidR="00223429" w:rsidRPr="004E2F8C" w:rsidRDefault="00223429" w:rsidP="00A7627F">
      <w:pPr>
        <w:spacing w:before="120" w:after="120" w:line="240" w:lineRule="auto"/>
        <w:jc w:val="both"/>
        <w:rPr>
          <w:rFonts w:ascii="Lato" w:hAnsi="Lato" w:cstheme="minorHAnsi"/>
          <w:b/>
          <w:bCs/>
          <w:u w:val="single"/>
        </w:rPr>
      </w:pPr>
    </w:p>
    <w:p w14:paraId="5658428F" w14:textId="12FE3CEC" w:rsidR="00223429" w:rsidRPr="004E2F8C" w:rsidRDefault="00223429" w:rsidP="00A7627F">
      <w:pPr>
        <w:spacing w:before="120" w:after="120" w:line="240" w:lineRule="auto"/>
        <w:jc w:val="both"/>
        <w:rPr>
          <w:rFonts w:ascii="Lato" w:hAnsi="Lato" w:cstheme="minorHAnsi"/>
          <w:b/>
          <w:bCs/>
          <w:u w:val="single"/>
        </w:rPr>
      </w:pPr>
    </w:p>
    <w:p w14:paraId="3E73DC76" w14:textId="7DDD7394" w:rsidR="00223429" w:rsidRPr="004E2F8C" w:rsidRDefault="00223429" w:rsidP="00A7627F">
      <w:pPr>
        <w:spacing w:before="120" w:after="120" w:line="240" w:lineRule="auto"/>
        <w:jc w:val="both"/>
        <w:rPr>
          <w:rFonts w:ascii="Lato" w:hAnsi="Lato" w:cstheme="minorHAnsi"/>
          <w:b/>
          <w:bCs/>
          <w:u w:val="single"/>
        </w:rPr>
      </w:pPr>
    </w:p>
    <w:p w14:paraId="33A7F75E" w14:textId="4DC99BB4" w:rsidR="00223429" w:rsidRPr="004E2F8C" w:rsidRDefault="00223429" w:rsidP="00A7627F">
      <w:pPr>
        <w:spacing w:before="120" w:after="120" w:line="240" w:lineRule="auto"/>
        <w:jc w:val="both"/>
        <w:rPr>
          <w:rFonts w:ascii="Lato" w:hAnsi="Lato" w:cstheme="minorHAnsi"/>
          <w:b/>
          <w:bCs/>
          <w:u w:val="single"/>
        </w:rPr>
      </w:pPr>
    </w:p>
    <w:p w14:paraId="4A6717F7" w14:textId="700F34D2" w:rsidR="00223429" w:rsidRPr="004E2F8C" w:rsidRDefault="00223429" w:rsidP="00A7627F">
      <w:pPr>
        <w:spacing w:before="120" w:after="120" w:line="240" w:lineRule="auto"/>
        <w:jc w:val="both"/>
        <w:rPr>
          <w:rFonts w:ascii="Lato" w:hAnsi="Lato" w:cstheme="minorHAnsi"/>
          <w:b/>
          <w:bCs/>
          <w:u w:val="single"/>
        </w:rPr>
      </w:pPr>
    </w:p>
    <w:p w14:paraId="126A512E" w14:textId="13B912FA" w:rsidR="00223429" w:rsidRPr="004E2F8C" w:rsidRDefault="00223429" w:rsidP="00A7627F">
      <w:pPr>
        <w:spacing w:before="120" w:after="120" w:line="240" w:lineRule="auto"/>
        <w:jc w:val="both"/>
        <w:rPr>
          <w:rFonts w:ascii="Lato" w:hAnsi="Lato" w:cstheme="minorHAnsi"/>
          <w:b/>
          <w:bCs/>
          <w:u w:val="single"/>
        </w:rPr>
      </w:pPr>
    </w:p>
    <w:p w14:paraId="2A417AD9" w14:textId="2D12A6C8" w:rsidR="00223429" w:rsidRPr="004E2F8C" w:rsidRDefault="00223429" w:rsidP="00A7627F">
      <w:pPr>
        <w:spacing w:before="120" w:after="120" w:line="240" w:lineRule="auto"/>
        <w:jc w:val="both"/>
        <w:rPr>
          <w:rFonts w:ascii="Lato" w:hAnsi="Lato" w:cstheme="minorHAnsi"/>
          <w:b/>
          <w:bCs/>
          <w:u w:val="single"/>
        </w:rPr>
      </w:pPr>
      <w:r w:rsidRPr="004E2F8C">
        <w:rPr>
          <w:rFonts w:ascii="Lato" w:hAnsi="Lato" w:cstheme="minorHAnsi"/>
          <w:b/>
          <w:bCs/>
          <w:u w:val="single"/>
        </w:rPr>
        <w:br w:type="page"/>
      </w:r>
    </w:p>
    <w:p w14:paraId="65F96A15" w14:textId="516F63CA" w:rsidR="008514E2" w:rsidRPr="004E2F8C" w:rsidRDefault="00E00BB1" w:rsidP="00A7627F">
      <w:pPr>
        <w:pStyle w:val="Titre1"/>
        <w:spacing w:before="120" w:after="120"/>
        <w:jc w:val="center"/>
        <w:rPr>
          <w:rFonts w:ascii="Lato" w:hAnsi="Lato" w:cstheme="minorHAnsi"/>
          <w:color w:val="auto"/>
          <w:sz w:val="22"/>
          <w:szCs w:val="22"/>
          <w:u w:val="single"/>
        </w:rPr>
      </w:pPr>
      <w:bookmarkStart w:id="2" w:name="_Toc147330039"/>
      <w:r w:rsidRPr="004E2F8C">
        <w:rPr>
          <w:rFonts w:ascii="Lato" w:hAnsi="Lato" w:cstheme="minorHAnsi"/>
          <w:color w:val="auto"/>
          <w:sz w:val="22"/>
          <w:szCs w:val="22"/>
          <w:u w:val="single"/>
        </w:rPr>
        <w:lastRenderedPageBreak/>
        <w:t>SOMMAIRE</w:t>
      </w:r>
      <w:bookmarkEnd w:id="2"/>
    </w:p>
    <w:sdt>
      <w:sdtPr>
        <w:rPr>
          <w:rFonts w:ascii="Lato" w:eastAsiaTheme="minorHAnsi" w:hAnsi="Lato" w:cstheme="minorBidi"/>
          <w:color w:val="auto"/>
          <w:sz w:val="22"/>
          <w:szCs w:val="22"/>
          <w:lang w:eastAsia="en-US"/>
        </w:rPr>
        <w:id w:val="2026043067"/>
        <w:docPartObj>
          <w:docPartGallery w:val="Table of Contents"/>
          <w:docPartUnique/>
        </w:docPartObj>
      </w:sdtPr>
      <w:sdtEndPr>
        <w:rPr>
          <w:b/>
          <w:bCs/>
        </w:rPr>
      </w:sdtEndPr>
      <w:sdtContent>
        <w:p w14:paraId="09CE32E8" w14:textId="6BEC29AA" w:rsidR="006432D3" w:rsidRPr="004E2F8C" w:rsidRDefault="006432D3">
          <w:pPr>
            <w:pStyle w:val="En-ttedetabledesmatires"/>
            <w:rPr>
              <w:rFonts w:ascii="Lato" w:hAnsi="Lato"/>
            </w:rPr>
          </w:pPr>
        </w:p>
        <w:p w14:paraId="12108704" w14:textId="27D712BD" w:rsidR="00C070C9" w:rsidRDefault="006432D3">
          <w:pPr>
            <w:pStyle w:val="TM1"/>
            <w:rPr>
              <w:rFonts w:eastAsiaTheme="minorEastAsia" w:cstheme="minorBidi"/>
              <w:b w:val="0"/>
              <w:bCs w:val="0"/>
              <w:kern w:val="2"/>
              <w:lang w:eastAsia="fr-FR"/>
              <w14:ligatures w14:val="standardContextual"/>
            </w:rPr>
          </w:pPr>
          <w:r w:rsidRPr="002D4572">
            <w:rPr>
              <w:rFonts w:ascii="Lato" w:hAnsi="Lato"/>
              <w:b w:val="0"/>
              <w:bCs w:val="0"/>
            </w:rPr>
            <w:fldChar w:fldCharType="begin"/>
          </w:r>
          <w:r w:rsidRPr="002D4572">
            <w:rPr>
              <w:rFonts w:ascii="Lato" w:hAnsi="Lato"/>
              <w:b w:val="0"/>
              <w:bCs w:val="0"/>
            </w:rPr>
            <w:instrText xml:space="preserve"> TOC \o "1-3" \h \z \u </w:instrText>
          </w:r>
          <w:r w:rsidRPr="002D4572">
            <w:rPr>
              <w:rFonts w:ascii="Lato" w:hAnsi="Lato"/>
              <w:b w:val="0"/>
              <w:bCs w:val="0"/>
            </w:rPr>
            <w:fldChar w:fldCharType="separate"/>
          </w:r>
          <w:hyperlink w:anchor="_Toc147330039" w:history="1">
            <w:r w:rsidR="00C070C9" w:rsidRPr="00D43FEC">
              <w:rPr>
                <w:rStyle w:val="Lienhypertexte"/>
                <w:rFonts w:ascii="Lato" w:hAnsi="Lato"/>
              </w:rPr>
              <w:t>SOMMAIRE</w:t>
            </w:r>
            <w:r w:rsidR="00C070C9">
              <w:rPr>
                <w:webHidden/>
              </w:rPr>
              <w:tab/>
            </w:r>
            <w:r w:rsidR="00C070C9">
              <w:rPr>
                <w:webHidden/>
              </w:rPr>
              <w:fldChar w:fldCharType="begin"/>
            </w:r>
            <w:r w:rsidR="00C070C9">
              <w:rPr>
                <w:webHidden/>
              </w:rPr>
              <w:instrText xml:space="preserve"> PAGEREF _Toc147330039 \h </w:instrText>
            </w:r>
            <w:r w:rsidR="00C070C9">
              <w:rPr>
                <w:webHidden/>
              </w:rPr>
            </w:r>
            <w:r w:rsidR="00C070C9">
              <w:rPr>
                <w:webHidden/>
              </w:rPr>
              <w:fldChar w:fldCharType="separate"/>
            </w:r>
            <w:r w:rsidR="00BA3264">
              <w:rPr>
                <w:webHidden/>
              </w:rPr>
              <w:t>2</w:t>
            </w:r>
            <w:r w:rsidR="00C070C9">
              <w:rPr>
                <w:webHidden/>
              </w:rPr>
              <w:fldChar w:fldCharType="end"/>
            </w:r>
          </w:hyperlink>
        </w:p>
        <w:p w14:paraId="1F184F9D" w14:textId="2CA69A09" w:rsidR="00C070C9" w:rsidRDefault="00C35215">
          <w:pPr>
            <w:pStyle w:val="TM1"/>
            <w:rPr>
              <w:rFonts w:eastAsiaTheme="minorEastAsia" w:cstheme="minorBidi"/>
              <w:b w:val="0"/>
              <w:bCs w:val="0"/>
              <w:kern w:val="2"/>
              <w:lang w:eastAsia="fr-FR"/>
              <w14:ligatures w14:val="standardContextual"/>
            </w:rPr>
          </w:pPr>
          <w:hyperlink w:anchor="_Toc147330040" w:history="1">
            <w:r w:rsidR="00C070C9" w:rsidRPr="00D43FEC">
              <w:rPr>
                <w:rStyle w:val="Lienhypertexte"/>
                <w:rFonts w:ascii="Lato" w:hAnsi="Lato"/>
              </w:rPr>
              <w:t>PREAMBULE</w:t>
            </w:r>
            <w:r w:rsidR="00C070C9">
              <w:rPr>
                <w:webHidden/>
              </w:rPr>
              <w:tab/>
            </w:r>
            <w:r w:rsidR="00C070C9">
              <w:rPr>
                <w:webHidden/>
              </w:rPr>
              <w:fldChar w:fldCharType="begin"/>
            </w:r>
            <w:r w:rsidR="00C070C9">
              <w:rPr>
                <w:webHidden/>
              </w:rPr>
              <w:instrText xml:space="preserve"> PAGEREF _Toc147330040 \h </w:instrText>
            </w:r>
            <w:r w:rsidR="00C070C9">
              <w:rPr>
                <w:webHidden/>
              </w:rPr>
            </w:r>
            <w:r w:rsidR="00C070C9">
              <w:rPr>
                <w:webHidden/>
              </w:rPr>
              <w:fldChar w:fldCharType="separate"/>
            </w:r>
            <w:r w:rsidR="00BA3264">
              <w:rPr>
                <w:webHidden/>
              </w:rPr>
              <w:t>3</w:t>
            </w:r>
            <w:r w:rsidR="00C070C9">
              <w:rPr>
                <w:webHidden/>
              </w:rPr>
              <w:fldChar w:fldCharType="end"/>
            </w:r>
          </w:hyperlink>
        </w:p>
        <w:p w14:paraId="02B3057E" w14:textId="7ECC8A98" w:rsidR="00C070C9" w:rsidRDefault="00C35215">
          <w:pPr>
            <w:pStyle w:val="TM1"/>
            <w:rPr>
              <w:rFonts w:eastAsiaTheme="minorEastAsia" w:cstheme="minorBidi"/>
              <w:b w:val="0"/>
              <w:bCs w:val="0"/>
              <w:kern w:val="2"/>
              <w:lang w:eastAsia="fr-FR"/>
              <w14:ligatures w14:val="standardContextual"/>
            </w:rPr>
          </w:pPr>
          <w:hyperlink w:anchor="_Toc147330041" w:history="1">
            <w:r w:rsidR="00C070C9" w:rsidRPr="00D43FEC">
              <w:rPr>
                <w:rStyle w:val="Lienhypertexte"/>
                <w:rFonts w:ascii="Lato" w:hAnsi="Lato"/>
              </w:rPr>
              <w:t>ARTICLE 1 – DES ACTEURS SENSIBILISES ET MOBILISES AU SERVICE DE LA DEMARCHE DE PREVENTION</w:t>
            </w:r>
            <w:r w:rsidR="00C070C9">
              <w:rPr>
                <w:webHidden/>
              </w:rPr>
              <w:tab/>
            </w:r>
            <w:r w:rsidR="00C070C9">
              <w:rPr>
                <w:webHidden/>
              </w:rPr>
              <w:fldChar w:fldCharType="begin"/>
            </w:r>
            <w:r w:rsidR="00C070C9">
              <w:rPr>
                <w:webHidden/>
              </w:rPr>
              <w:instrText xml:space="preserve"> PAGEREF _Toc147330041 \h </w:instrText>
            </w:r>
            <w:r w:rsidR="00C070C9">
              <w:rPr>
                <w:webHidden/>
              </w:rPr>
            </w:r>
            <w:r w:rsidR="00C070C9">
              <w:rPr>
                <w:webHidden/>
              </w:rPr>
              <w:fldChar w:fldCharType="separate"/>
            </w:r>
            <w:r w:rsidR="00BA3264">
              <w:rPr>
                <w:webHidden/>
              </w:rPr>
              <w:t>4</w:t>
            </w:r>
            <w:r w:rsidR="00C070C9">
              <w:rPr>
                <w:webHidden/>
              </w:rPr>
              <w:fldChar w:fldCharType="end"/>
            </w:r>
          </w:hyperlink>
        </w:p>
        <w:p w14:paraId="28E662E1" w14:textId="4EABE43C" w:rsidR="00C070C9" w:rsidRDefault="00C35215">
          <w:pPr>
            <w:pStyle w:val="TM3"/>
            <w:rPr>
              <w:rFonts w:eastAsiaTheme="minorEastAsia" w:cstheme="minorBidi"/>
              <w:b w:val="0"/>
              <w:bCs w:val="0"/>
              <w:i w:val="0"/>
              <w:iCs w:val="0"/>
              <w:kern w:val="2"/>
              <w:lang w:eastAsia="fr-FR"/>
              <w14:ligatures w14:val="standardContextual"/>
            </w:rPr>
          </w:pPr>
          <w:hyperlink w:anchor="_Toc147330042" w:history="1">
            <w:r w:rsidR="00C070C9" w:rsidRPr="00D43FEC">
              <w:rPr>
                <w:rStyle w:val="Lienhypertexte"/>
                <w:rFonts w:ascii="Lato" w:hAnsi="Lato"/>
              </w:rPr>
              <w:t>1.1. Les acteurs de la prévention : un maillage à tous les niveaux de l’entreprise</w:t>
            </w:r>
            <w:r w:rsidR="00C070C9">
              <w:rPr>
                <w:webHidden/>
              </w:rPr>
              <w:tab/>
            </w:r>
            <w:r w:rsidR="00C070C9">
              <w:rPr>
                <w:webHidden/>
              </w:rPr>
              <w:fldChar w:fldCharType="begin"/>
            </w:r>
            <w:r w:rsidR="00C070C9">
              <w:rPr>
                <w:webHidden/>
              </w:rPr>
              <w:instrText xml:space="preserve"> PAGEREF _Toc147330042 \h </w:instrText>
            </w:r>
            <w:r w:rsidR="00C070C9">
              <w:rPr>
                <w:webHidden/>
              </w:rPr>
            </w:r>
            <w:r w:rsidR="00C070C9">
              <w:rPr>
                <w:webHidden/>
              </w:rPr>
              <w:fldChar w:fldCharType="separate"/>
            </w:r>
            <w:r w:rsidR="00BA3264">
              <w:rPr>
                <w:webHidden/>
              </w:rPr>
              <w:t>4</w:t>
            </w:r>
            <w:r w:rsidR="00C070C9">
              <w:rPr>
                <w:webHidden/>
              </w:rPr>
              <w:fldChar w:fldCharType="end"/>
            </w:r>
          </w:hyperlink>
        </w:p>
        <w:p w14:paraId="296C1CBF" w14:textId="7B19DD6C" w:rsidR="00C070C9" w:rsidRDefault="00C35215">
          <w:pPr>
            <w:pStyle w:val="TM3"/>
            <w:rPr>
              <w:rFonts w:eastAsiaTheme="minorEastAsia" w:cstheme="minorBidi"/>
              <w:b w:val="0"/>
              <w:bCs w:val="0"/>
              <w:i w:val="0"/>
              <w:iCs w:val="0"/>
              <w:kern w:val="2"/>
              <w:lang w:eastAsia="fr-FR"/>
              <w14:ligatures w14:val="standardContextual"/>
            </w:rPr>
          </w:pPr>
          <w:hyperlink w:anchor="_Toc147330043" w:history="1">
            <w:r w:rsidR="00C070C9" w:rsidRPr="00D43FEC">
              <w:rPr>
                <w:rStyle w:val="Lienhypertexte"/>
                <w:rFonts w:ascii="Lato" w:hAnsi="Lato"/>
              </w:rPr>
              <w:t>1.2. La formation et la sensibilisation des acteurs internes</w:t>
            </w:r>
            <w:r w:rsidR="00C070C9">
              <w:rPr>
                <w:webHidden/>
              </w:rPr>
              <w:tab/>
            </w:r>
            <w:r w:rsidR="00C070C9">
              <w:rPr>
                <w:webHidden/>
              </w:rPr>
              <w:fldChar w:fldCharType="begin"/>
            </w:r>
            <w:r w:rsidR="00C070C9">
              <w:rPr>
                <w:webHidden/>
              </w:rPr>
              <w:instrText xml:space="preserve"> PAGEREF _Toc147330043 \h </w:instrText>
            </w:r>
            <w:r w:rsidR="00C070C9">
              <w:rPr>
                <w:webHidden/>
              </w:rPr>
            </w:r>
            <w:r w:rsidR="00C070C9">
              <w:rPr>
                <w:webHidden/>
              </w:rPr>
              <w:fldChar w:fldCharType="separate"/>
            </w:r>
            <w:r w:rsidR="00BA3264">
              <w:rPr>
                <w:webHidden/>
              </w:rPr>
              <w:t>5</w:t>
            </w:r>
            <w:r w:rsidR="00C070C9">
              <w:rPr>
                <w:webHidden/>
              </w:rPr>
              <w:fldChar w:fldCharType="end"/>
            </w:r>
          </w:hyperlink>
        </w:p>
        <w:p w14:paraId="33978F0C" w14:textId="6C4E90AD" w:rsidR="00C070C9" w:rsidRDefault="00C35215">
          <w:pPr>
            <w:pStyle w:val="TM3"/>
            <w:rPr>
              <w:rFonts w:eastAsiaTheme="minorEastAsia" w:cstheme="minorBidi"/>
              <w:b w:val="0"/>
              <w:bCs w:val="0"/>
              <w:i w:val="0"/>
              <w:iCs w:val="0"/>
              <w:kern w:val="2"/>
              <w:lang w:eastAsia="fr-FR"/>
              <w14:ligatures w14:val="standardContextual"/>
            </w:rPr>
          </w:pPr>
          <w:hyperlink w:anchor="_Toc147330044" w:history="1">
            <w:r w:rsidR="00C070C9" w:rsidRPr="00D43FEC">
              <w:rPr>
                <w:rStyle w:val="Lienhypertexte"/>
                <w:rFonts w:ascii="Lato" w:hAnsi="Lato"/>
              </w:rPr>
              <w:t>1.3. Un dispositif renforcé par des relais de proximité et d’écoute notamment en matière de prévention des Risques Psychosociaux</w:t>
            </w:r>
            <w:r w:rsidR="00C070C9">
              <w:rPr>
                <w:webHidden/>
              </w:rPr>
              <w:tab/>
            </w:r>
            <w:r w:rsidR="00C070C9">
              <w:rPr>
                <w:webHidden/>
              </w:rPr>
              <w:fldChar w:fldCharType="begin"/>
            </w:r>
            <w:r w:rsidR="00C070C9">
              <w:rPr>
                <w:webHidden/>
              </w:rPr>
              <w:instrText xml:space="preserve"> PAGEREF _Toc147330044 \h </w:instrText>
            </w:r>
            <w:r w:rsidR="00C070C9">
              <w:rPr>
                <w:webHidden/>
              </w:rPr>
            </w:r>
            <w:r w:rsidR="00C070C9">
              <w:rPr>
                <w:webHidden/>
              </w:rPr>
              <w:fldChar w:fldCharType="separate"/>
            </w:r>
            <w:r w:rsidR="00BA3264">
              <w:rPr>
                <w:webHidden/>
              </w:rPr>
              <w:t>5</w:t>
            </w:r>
            <w:r w:rsidR="00C070C9">
              <w:rPr>
                <w:webHidden/>
              </w:rPr>
              <w:fldChar w:fldCharType="end"/>
            </w:r>
          </w:hyperlink>
        </w:p>
        <w:p w14:paraId="58579A05" w14:textId="37072893" w:rsidR="00C070C9" w:rsidRDefault="00C35215">
          <w:pPr>
            <w:pStyle w:val="TM1"/>
            <w:rPr>
              <w:rFonts w:eastAsiaTheme="minorEastAsia" w:cstheme="minorBidi"/>
              <w:b w:val="0"/>
              <w:bCs w:val="0"/>
              <w:kern w:val="2"/>
              <w:lang w:eastAsia="fr-FR"/>
              <w14:ligatures w14:val="standardContextual"/>
            </w:rPr>
          </w:pPr>
          <w:hyperlink w:anchor="_Toc147330045" w:history="1">
            <w:r w:rsidR="00C070C9" w:rsidRPr="00D43FEC">
              <w:rPr>
                <w:rStyle w:val="Lienhypertexte"/>
                <w:rFonts w:ascii="Lato" w:hAnsi="Lato"/>
              </w:rPr>
              <w:t>ARTICLE 2 – LE SOCLE DE PREVENTION : AXES PRIORITAIRES</w:t>
            </w:r>
            <w:r w:rsidR="00C070C9">
              <w:rPr>
                <w:webHidden/>
              </w:rPr>
              <w:tab/>
            </w:r>
            <w:r w:rsidR="00C070C9">
              <w:rPr>
                <w:webHidden/>
              </w:rPr>
              <w:fldChar w:fldCharType="begin"/>
            </w:r>
            <w:r w:rsidR="00C070C9">
              <w:rPr>
                <w:webHidden/>
              </w:rPr>
              <w:instrText xml:space="preserve"> PAGEREF _Toc147330045 \h </w:instrText>
            </w:r>
            <w:r w:rsidR="00C070C9">
              <w:rPr>
                <w:webHidden/>
              </w:rPr>
            </w:r>
            <w:r w:rsidR="00C070C9">
              <w:rPr>
                <w:webHidden/>
              </w:rPr>
              <w:fldChar w:fldCharType="separate"/>
            </w:r>
            <w:r w:rsidR="00BA3264">
              <w:rPr>
                <w:webHidden/>
              </w:rPr>
              <w:t>7</w:t>
            </w:r>
            <w:r w:rsidR="00C070C9">
              <w:rPr>
                <w:webHidden/>
              </w:rPr>
              <w:fldChar w:fldCharType="end"/>
            </w:r>
          </w:hyperlink>
        </w:p>
        <w:p w14:paraId="33BCA9C7" w14:textId="782BEE41" w:rsidR="00C070C9" w:rsidRDefault="00C35215">
          <w:pPr>
            <w:pStyle w:val="TM3"/>
            <w:rPr>
              <w:rFonts w:eastAsiaTheme="minorEastAsia" w:cstheme="minorBidi"/>
              <w:b w:val="0"/>
              <w:bCs w:val="0"/>
              <w:i w:val="0"/>
              <w:iCs w:val="0"/>
              <w:kern w:val="2"/>
              <w:lang w:eastAsia="fr-FR"/>
              <w14:ligatures w14:val="standardContextual"/>
            </w:rPr>
          </w:pPr>
          <w:hyperlink w:anchor="_Toc147330046" w:history="1">
            <w:r w:rsidR="00C070C9" w:rsidRPr="00D43FEC">
              <w:rPr>
                <w:rStyle w:val="Lienhypertexte"/>
                <w:rFonts w:ascii="Lato" w:hAnsi="Lato"/>
              </w:rPr>
              <w:t>2.1. La prévention des risques routiers</w:t>
            </w:r>
            <w:r w:rsidR="00C070C9">
              <w:rPr>
                <w:webHidden/>
              </w:rPr>
              <w:tab/>
            </w:r>
            <w:r w:rsidR="00C070C9">
              <w:rPr>
                <w:webHidden/>
              </w:rPr>
              <w:fldChar w:fldCharType="begin"/>
            </w:r>
            <w:r w:rsidR="00C070C9">
              <w:rPr>
                <w:webHidden/>
              </w:rPr>
              <w:instrText xml:space="preserve"> PAGEREF _Toc147330046 \h </w:instrText>
            </w:r>
            <w:r w:rsidR="00C070C9">
              <w:rPr>
                <w:webHidden/>
              </w:rPr>
            </w:r>
            <w:r w:rsidR="00C070C9">
              <w:rPr>
                <w:webHidden/>
              </w:rPr>
              <w:fldChar w:fldCharType="separate"/>
            </w:r>
            <w:r w:rsidR="00BA3264">
              <w:rPr>
                <w:webHidden/>
              </w:rPr>
              <w:t>7</w:t>
            </w:r>
            <w:r w:rsidR="00C070C9">
              <w:rPr>
                <w:webHidden/>
              </w:rPr>
              <w:fldChar w:fldCharType="end"/>
            </w:r>
          </w:hyperlink>
        </w:p>
        <w:p w14:paraId="67CA09B6" w14:textId="2CC21555" w:rsidR="00C070C9" w:rsidRDefault="00C35215">
          <w:pPr>
            <w:pStyle w:val="TM3"/>
            <w:rPr>
              <w:rFonts w:eastAsiaTheme="minorEastAsia" w:cstheme="minorBidi"/>
              <w:b w:val="0"/>
              <w:bCs w:val="0"/>
              <w:i w:val="0"/>
              <w:iCs w:val="0"/>
              <w:kern w:val="2"/>
              <w:lang w:eastAsia="fr-FR"/>
              <w14:ligatures w14:val="standardContextual"/>
            </w:rPr>
          </w:pPr>
          <w:hyperlink w:anchor="_Toc147330047" w:history="1">
            <w:r w:rsidR="00C070C9" w:rsidRPr="00D43FEC">
              <w:rPr>
                <w:rStyle w:val="Lienhypertexte"/>
                <w:rFonts w:ascii="Lato" w:hAnsi="Lato"/>
              </w:rPr>
              <w:t>2.2. La prévention des troubles musculosquelettiques (TMS) liée aux activités de bureau</w:t>
            </w:r>
            <w:r w:rsidR="00C070C9">
              <w:rPr>
                <w:webHidden/>
              </w:rPr>
              <w:tab/>
            </w:r>
            <w:r w:rsidR="00C070C9">
              <w:rPr>
                <w:webHidden/>
              </w:rPr>
              <w:fldChar w:fldCharType="begin"/>
            </w:r>
            <w:r w:rsidR="00C070C9">
              <w:rPr>
                <w:webHidden/>
              </w:rPr>
              <w:instrText xml:space="preserve"> PAGEREF _Toc147330047 \h </w:instrText>
            </w:r>
            <w:r w:rsidR="00C070C9">
              <w:rPr>
                <w:webHidden/>
              </w:rPr>
            </w:r>
            <w:r w:rsidR="00C070C9">
              <w:rPr>
                <w:webHidden/>
              </w:rPr>
              <w:fldChar w:fldCharType="separate"/>
            </w:r>
            <w:r w:rsidR="00BA3264">
              <w:rPr>
                <w:webHidden/>
              </w:rPr>
              <w:t>8</w:t>
            </w:r>
            <w:r w:rsidR="00C070C9">
              <w:rPr>
                <w:webHidden/>
              </w:rPr>
              <w:fldChar w:fldCharType="end"/>
            </w:r>
          </w:hyperlink>
        </w:p>
        <w:p w14:paraId="4CE383D4" w14:textId="580E85DA" w:rsidR="00C070C9" w:rsidRDefault="00C35215">
          <w:pPr>
            <w:pStyle w:val="TM3"/>
            <w:rPr>
              <w:rFonts w:eastAsiaTheme="minorEastAsia" w:cstheme="minorBidi"/>
              <w:b w:val="0"/>
              <w:bCs w:val="0"/>
              <w:i w:val="0"/>
              <w:iCs w:val="0"/>
              <w:kern w:val="2"/>
              <w:lang w:eastAsia="fr-FR"/>
              <w14:ligatures w14:val="standardContextual"/>
            </w:rPr>
          </w:pPr>
          <w:hyperlink w:anchor="_Toc147330048" w:history="1">
            <w:r w:rsidR="00C070C9" w:rsidRPr="00D43FEC">
              <w:rPr>
                <w:rStyle w:val="Lienhypertexte"/>
                <w:rFonts w:ascii="Lato" w:hAnsi="Lato"/>
              </w:rPr>
              <w:t>2.3. Les démarches de prévention des risques psychosociaux (RPS)</w:t>
            </w:r>
            <w:r w:rsidR="00C070C9">
              <w:rPr>
                <w:webHidden/>
              </w:rPr>
              <w:tab/>
            </w:r>
            <w:r w:rsidR="00C070C9">
              <w:rPr>
                <w:webHidden/>
              </w:rPr>
              <w:fldChar w:fldCharType="begin"/>
            </w:r>
            <w:r w:rsidR="00C070C9">
              <w:rPr>
                <w:webHidden/>
              </w:rPr>
              <w:instrText xml:space="preserve"> PAGEREF _Toc147330048 \h </w:instrText>
            </w:r>
            <w:r w:rsidR="00C070C9">
              <w:rPr>
                <w:webHidden/>
              </w:rPr>
            </w:r>
            <w:r w:rsidR="00C070C9">
              <w:rPr>
                <w:webHidden/>
              </w:rPr>
              <w:fldChar w:fldCharType="separate"/>
            </w:r>
            <w:r w:rsidR="00BA3264">
              <w:rPr>
                <w:webHidden/>
              </w:rPr>
              <w:t>8</w:t>
            </w:r>
            <w:r w:rsidR="00C070C9">
              <w:rPr>
                <w:webHidden/>
              </w:rPr>
              <w:fldChar w:fldCharType="end"/>
            </w:r>
          </w:hyperlink>
        </w:p>
        <w:p w14:paraId="4F452765" w14:textId="545FB842" w:rsidR="00C070C9" w:rsidRDefault="00C35215">
          <w:pPr>
            <w:pStyle w:val="TM1"/>
            <w:rPr>
              <w:rFonts w:eastAsiaTheme="minorEastAsia" w:cstheme="minorBidi"/>
              <w:b w:val="0"/>
              <w:bCs w:val="0"/>
              <w:kern w:val="2"/>
              <w:lang w:eastAsia="fr-FR"/>
              <w14:ligatures w14:val="standardContextual"/>
            </w:rPr>
          </w:pPr>
          <w:hyperlink w:anchor="_Toc147330049" w:history="1">
            <w:r w:rsidR="00C070C9" w:rsidRPr="00D43FEC">
              <w:rPr>
                <w:rStyle w:val="Lienhypertexte"/>
                <w:rFonts w:ascii="Lato" w:hAnsi="Lato"/>
              </w:rPr>
              <w:t>ARTICLE 3 – SOCLE PREVENTION – RENFORCEMENT DES OUTILS ET PROCEDURES</w:t>
            </w:r>
            <w:r w:rsidR="00C070C9">
              <w:rPr>
                <w:webHidden/>
              </w:rPr>
              <w:tab/>
            </w:r>
            <w:r w:rsidR="00C070C9">
              <w:rPr>
                <w:webHidden/>
              </w:rPr>
              <w:fldChar w:fldCharType="begin"/>
            </w:r>
            <w:r w:rsidR="00C070C9">
              <w:rPr>
                <w:webHidden/>
              </w:rPr>
              <w:instrText xml:space="preserve"> PAGEREF _Toc147330049 \h </w:instrText>
            </w:r>
            <w:r w:rsidR="00C070C9">
              <w:rPr>
                <w:webHidden/>
              </w:rPr>
            </w:r>
            <w:r w:rsidR="00C070C9">
              <w:rPr>
                <w:webHidden/>
              </w:rPr>
              <w:fldChar w:fldCharType="separate"/>
            </w:r>
            <w:r w:rsidR="00BA3264">
              <w:rPr>
                <w:webHidden/>
              </w:rPr>
              <w:t>9</w:t>
            </w:r>
            <w:r w:rsidR="00C070C9">
              <w:rPr>
                <w:webHidden/>
              </w:rPr>
              <w:fldChar w:fldCharType="end"/>
            </w:r>
          </w:hyperlink>
        </w:p>
        <w:p w14:paraId="2B051D31" w14:textId="053CDBF0" w:rsidR="00C070C9" w:rsidRDefault="00C35215">
          <w:pPr>
            <w:pStyle w:val="TM3"/>
            <w:rPr>
              <w:rFonts w:eastAsiaTheme="minorEastAsia" w:cstheme="minorBidi"/>
              <w:b w:val="0"/>
              <w:bCs w:val="0"/>
              <w:i w:val="0"/>
              <w:iCs w:val="0"/>
              <w:kern w:val="2"/>
              <w:lang w:eastAsia="fr-FR"/>
              <w14:ligatures w14:val="standardContextual"/>
            </w:rPr>
          </w:pPr>
          <w:hyperlink w:anchor="_Toc147330050" w:history="1">
            <w:r w:rsidR="00C070C9" w:rsidRPr="00D43FEC">
              <w:rPr>
                <w:rStyle w:val="Lienhypertexte"/>
                <w:rFonts w:ascii="Lato" w:hAnsi="Lato"/>
              </w:rPr>
              <w:t>3.1. L’optimisation des outils de management de la santé et sécurité</w:t>
            </w:r>
            <w:r w:rsidR="00C070C9">
              <w:rPr>
                <w:webHidden/>
              </w:rPr>
              <w:tab/>
            </w:r>
            <w:r w:rsidR="00C070C9">
              <w:rPr>
                <w:webHidden/>
              </w:rPr>
              <w:fldChar w:fldCharType="begin"/>
            </w:r>
            <w:r w:rsidR="00C070C9">
              <w:rPr>
                <w:webHidden/>
              </w:rPr>
              <w:instrText xml:space="preserve"> PAGEREF _Toc147330050 \h </w:instrText>
            </w:r>
            <w:r w:rsidR="00C070C9">
              <w:rPr>
                <w:webHidden/>
              </w:rPr>
            </w:r>
            <w:r w:rsidR="00C070C9">
              <w:rPr>
                <w:webHidden/>
              </w:rPr>
              <w:fldChar w:fldCharType="separate"/>
            </w:r>
            <w:r w:rsidR="00BA3264">
              <w:rPr>
                <w:webHidden/>
              </w:rPr>
              <w:t>9</w:t>
            </w:r>
            <w:r w:rsidR="00C070C9">
              <w:rPr>
                <w:webHidden/>
              </w:rPr>
              <w:fldChar w:fldCharType="end"/>
            </w:r>
          </w:hyperlink>
        </w:p>
        <w:p w14:paraId="7E3DAFEC" w14:textId="23564E24" w:rsidR="00C070C9" w:rsidRDefault="00C35215">
          <w:pPr>
            <w:pStyle w:val="TM3"/>
            <w:rPr>
              <w:rFonts w:eastAsiaTheme="minorEastAsia" w:cstheme="minorBidi"/>
              <w:b w:val="0"/>
              <w:bCs w:val="0"/>
              <w:i w:val="0"/>
              <w:iCs w:val="0"/>
              <w:kern w:val="2"/>
              <w:lang w:eastAsia="fr-FR"/>
              <w14:ligatures w14:val="standardContextual"/>
            </w:rPr>
          </w:pPr>
          <w:hyperlink w:anchor="_Toc147330051" w:history="1">
            <w:r w:rsidR="00C070C9" w:rsidRPr="00D43FEC">
              <w:rPr>
                <w:rStyle w:val="Lienhypertexte"/>
                <w:rFonts w:ascii="Lato" w:hAnsi="Lato"/>
              </w:rPr>
              <w:t>3.2. Le renforcement de l’analyse des accidents du travail et maladies professionnelles (AT/MP)</w:t>
            </w:r>
            <w:r w:rsidR="00C070C9">
              <w:rPr>
                <w:webHidden/>
              </w:rPr>
              <w:tab/>
            </w:r>
            <w:r w:rsidR="00C070C9">
              <w:rPr>
                <w:webHidden/>
              </w:rPr>
              <w:fldChar w:fldCharType="begin"/>
            </w:r>
            <w:r w:rsidR="00C070C9">
              <w:rPr>
                <w:webHidden/>
              </w:rPr>
              <w:instrText xml:space="preserve"> PAGEREF _Toc147330051 \h </w:instrText>
            </w:r>
            <w:r w:rsidR="00C070C9">
              <w:rPr>
                <w:webHidden/>
              </w:rPr>
            </w:r>
            <w:r w:rsidR="00C070C9">
              <w:rPr>
                <w:webHidden/>
              </w:rPr>
              <w:fldChar w:fldCharType="separate"/>
            </w:r>
            <w:r w:rsidR="00BA3264">
              <w:rPr>
                <w:webHidden/>
              </w:rPr>
              <w:t>10</w:t>
            </w:r>
            <w:r w:rsidR="00C070C9">
              <w:rPr>
                <w:webHidden/>
              </w:rPr>
              <w:fldChar w:fldCharType="end"/>
            </w:r>
          </w:hyperlink>
        </w:p>
        <w:p w14:paraId="1F92E9BF" w14:textId="4AC5F66D" w:rsidR="00C070C9" w:rsidRDefault="00C35215">
          <w:pPr>
            <w:pStyle w:val="TM3"/>
            <w:rPr>
              <w:rFonts w:eastAsiaTheme="minorEastAsia" w:cstheme="minorBidi"/>
              <w:b w:val="0"/>
              <w:bCs w:val="0"/>
              <w:i w:val="0"/>
              <w:iCs w:val="0"/>
              <w:kern w:val="2"/>
              <w:lang w:eastAsia="fr-FR"/>
              <w14:ligatures w14:val="standardContextual"/>
            </w:rPr>
          </w:pPr>
          <w:hyperlink w:anchor="_Toc147330052" w:history="1">
            <w:r w:rsidR="00C070C9" w:rsidRPr="00D43FEC">
              <w:rPr>
                <w:rStyle w:val="Lienhypertexte"/>
                <w:rFonts w:ascii="Lato" w:hAnsi="Lato"/>
              </w:rPr>
              <w:t>3.3. Le suivi de l’évaluation des risques professionnels</w:t>
            </w:r>
            <w:r w:rsidR="00C070C9">
              <w:rPr>
                <w:webHidden/>
              </w:rPr>
              <w:tab/>
            </w:r>
            <w:r w:rsidR="00C070C9">
              <w:rPr>
                <w:webHidden/>
              </w:rPr>
              <w:fldChar w:fldCharType="begin"/>
            </w:r>
            <w:r w:rsidR="00C070C9">
              <w:rPr>
                <w:webHidden/>
              </w:rPr>
              <w:instrText xml:space="preserve"> PAGEREF _Toc147330052 \h </w:instrText>
            </w:r>
            <w:r w:rsidR="00C070C9">
              <w:rPr>
                <w:webHidden/>
              </w:rPr>
            </w:r>
            <w:r w:rsidR="00C070C9">
              <w:rPr>
                <w:webHidden/>
              </w:rPr>
              <w:fldChar w:fldCharType="separate"/>
            </w:r>
            <w:r w:rsidR="00BA3264">
              <w:rPr>
                <w:webHidden/>
              </w:rPr>
              <w:t>10</w:t>
            </w:r>
            <w:r w:rsidR="00C070C9">
              <w:rPr>
                <w:webHidden/>
              </w:rPr>
              <w:fldChar w:fldCharType="end"/>
            </w:r>
          </w:hyperlink>
        </w:p>
        <w:p w14:paraId="621E0559" w14:textId="31D47B4E" w:rsidR="00C070C9" w:rsidRDefault="00C35215">
          <w:pPr>
            <w:pStyle w:val="TM3"/>
            <w:rPr>
              <w:rFonts w:eastAsiaTheme="minorEastAsia" w:cstheme="minorBidi"/>
              <w:b w:val="0"/>
              <w:bCs w:val="0"/>
              <w:i w:val="0"/>
              <w:iCs w:val="0"/>
              <w:kern w:val="2"/>
              <w:lang w:eastAsia="fr-FR"/>
              <w14:ligatures w14:val="standardContextual"/>
            </w:rPr>
          </w:pPr>
          <w:hyperlink w:anchor="_Toc147330053" w:history="1">
            <w:r w:rsidR="00C070C9" w:rsidRPr="00D43FEC">
              <w:rPr>
                <w:rStyle w:val="Lienhypertexte"/>
                <w:rFonts w:ascii="Lato" w:hAnsi="Lato"/>
              </w:rPr>
              <w:t>3.4. Le renforcement des visites d’inspection de sécurité</w:t>
            </w:r>
            <w:r w:rsidR="00C070C9">
              <w:rPr>
                <w:webHidden/>
              </w:rPr>
              <w:tab/>
            </w:r>
            <w:r w:rsidR="00C070C9">
              <w:rPr>
                <w:webHidden/>
              </w:rPr>
              <w:fldChar w:fldCharType="begin"/>
            </w:r>
            <w:r w:rsidR="00C070C9">
              <w:rPr>
                <w:webHidden/>
              </w:rPr>
              <w:instrText xml:space="preserve"> PAGEREF _Toc147330053 \h </w:instrText>
            </w:r>
            <w:r w:rsidR="00C070C9">
              <w:rPr>
                <w:webHidden/>
              </w:rPr>
            </w:r>
            <w:r w:rsidR="00C070C9">
              <w:rPr>
                <w:webHidden/>
              </w:rPr>
              <w:fldChar w:fldCharType="separate"/>
            </w:r>
            <w:r w:rsidR="00BA3264">
              <w:rPr>
                <w:webHidden/>
              </w:rPr>
              <w:t>11</w:t>
            </w:r>
            <w:r w:rsidR="00C070C9">
              <w:rPr>
                <w:webHidden/>
              </w:rPr>
              <w:fldChar w:fldCharType="end"/>
            </w:r>
          </w:hyperlink>
        </w:p>
        <w:p w14:paraId="34C013AE" w14:textId="5B28C480" w:rsidR="00C070C9" w:rsidRDefault="00C35215">
          <w:pPr>
            <w:pStyle w:val="TM3"/>
            <w:rPr>
              <w:rFonts w:eastAsiaTheme="minorEastAsia" w:cstheme="minorBidi"/>
              <w:b w:val="0"/>
              <w:bCs w:val="0"/>
              <w:i w:val="0"/>
              <w:iCs w:val="0"/>
              <w:kern w:val="2"/>
              <w:lang w:eastAsia="fr-FR"/>
              <w14:ligatures w14:val="standardContextual"/>
            </w:rPr>
          </w:pPr>
          <w:hyperlink w:anchor="_Toc147330054" w:history="1">
            <w:r w:rsidR="00C070C9" w:rsidRPr="00D43FEC">
              <w:rPr>
                <w:rStyle w:val="Lienhypertexte"/>
                <w:rFonts w:ascii="Lato" w:hAnsi="Lato"/>
              </w:rPr>
              <w:t>3.5. Le renforcement des campagnes de communication en soutien des axes prioritaires de prévention</w:t>
            </w:r>
            <w:r w:rsidR="00C070C9">
              <w:rPr>
                <w:webHidden/>
              </w:rPr>
              <w:tab/>
            </w:r>
            <w:r w:rsidR="00C070C9">
              <w:rPr>
                <w:webHidden/>
              </w:rPr>
              <w:fldChar w:fldCharType="begin"/>
            </w:r>
            <w:r w:rsidR="00C070C9">
              <w:rPr>
                <w:webHidden/>
              </w:rPr>
              <w:instrText xml:space="preserve"> PAGEREF _Toc147330054 \h </w:instrText>
            </w:r>
            <w:r w:rsidR="00C070C9">
              <w:rPr>
                <w:webHidden/>
              </w:rPr>
            </w:r>
            <w:r w:rsidR="00C070C9">
              <w:rPr>
                <w:webHidden/>
              </w:rPr>
              <w:fldChar w:fldCharType="separate"/>
            </w:r>
            <w:r w:rsidR="00BA3264">
              <w:rPr>
                <w:webHidden/>
              </w:rPr>
              <w:t>11</w:t>
            </w:r>
            <w:r w:rsidR="00C070C9">
              <w:rPr>
                <w:webHidden/>
              </w:rPr>
              <w:fldChar w:fldCharType="end"/>
            </w:r>
          </w:hyperlink>
        </w:p>
        <w:p w14:paraId="47BFC6B6" w14:textId="21D8C24B" w:rsidR="00C070C9" w:rsidRDefault="00C35215">
          <w:pPr>
            <w:pStyle w:val="TM1"/>
            <w:rPr>
              <w:rFonts w:eastAsiaTheme="minorEastAsia" w:cstheme="minorBidi"/>
              <w:b w:val="0"/>
              <w:bCs w:val="0"/>
              <w:kern w:val="2"/>
              <w:lang w:eastAsia="fr-FR"/>
              <w14:ligatures w14:val="standardContextual"/>
            </w:rPr>
          </w:pPr>
          <w:hyperlink w:anchor="_Toc147330055" w:history="1">
            <w:r w:rsidR="00C070C9" w:rsidRPr="00D43FEC">
              <w:rPr>
                <w:rStyle w:val="Lienhypertexte"/>
                <w:rFonts w:ascii="Lato" w:hAnsi="Lato"/>
              </w:rPr>
              <w:t>ARTICLE 4– STIPULATIONS DIVERSES</w:t>
            </w:r>
            <w:r w:rsidR="00C070C9">
              <w:rPr>
                <w:webHidden/>
              </w:rPr>
              <w:tab/>
            </w:r>
            <w:r w:rsidR="00C070C9">
              <w:rPr>
                <w:webHidden/>
              </w:rPr>
              <w:fldChar w:fldCharType="begin"/>
            </w:r>
            <w:r w:rsidR="00C070C9">
              <w:rPr>
                <w:webHidden/>
              </w:rPr>
              <w:instrText xml:space="preserve"> PAGEREF _Toc147330055 \h </w:instrText>
            </w:r>
            <w:r w:rsidR="00C070C9">
              <w:rPr>
                <w:webHidden/>
              </w:rPr>
            </w:r>
            <w:r w:rsidR="00C070C9">
              <w:rPr>
                <w:webHidden/>
              </w:rPr>
              <w:fldChar w:fldCharType="separate"/>
            </w:r>
            <w:r w:rsidR="00BA3264">
              <w:rPr>
                <w:webHidden/>
              </w:rPr>
              <w:t>12</w:t>
            </w:r>
            <w:r w:rsidR="00C070C9">
              <w:rPr>
                <w:webHidden/>
              </w:rPr>
              <w:fldChar w:fldCharType="end"/>
            </w:r>
          </w:hyperlink>
        </w:p>
        <w:p w14:paraId="23371F6B" w14:textId="5A6BFB4A" w:rsidR="00C070C9" w:rsidRDefault="00C35215">
          <w:pPr>
            <w:pStyle w:val="TM3"/>
            <w:rPr>
              <w:rFonts w:eastAsiaTheme="minorEastAsia" w:cstheme="minorBidi"/>
              <w:b w:val="0"/>
              <w:bCs w:val="0"/>
              <w:i w:val="0"/>
              <w:iCs w:val="0"/>
              <w:kern w:val="2"/>
              <w:lang w:eastAsia="fr-FR"/>
              <w14:ligatures w14:val="standardContextual"/>
            </w:rPr>
          </w:pPr>
          <w:hyperlink w:anchor="_Toc147330056" w:history="1">
            <w:r w:rsidR="00C070C9" w:rsidRPr="00D43FEC">
              <w:rPr>
                <w:rStyle w:val="Lienhypertexte"/>
                <w:rFonts w:ascii="Lato" w:hAnsi="Lato"/>
              </w:rPr>
              <w:t>4.1. Champ d’application de l’accord</w:t>
            </w:r>
            <w:r w:rsidR="00C070C9">
              <w:rPr>
                <w:webHidden/>
              </w:rPr>
              <w:tab/>
            </w:r>
            <w:r w:rsidR="00C070C9">
              <w:rPr>
                <w:webHidden/>
              </w:rPr>
              <w:fldChar w:fldCharType="begin"/>
            </w:r>
            <w:r w:rsidR="00C070C9">
              <w:rPr>
                <w:webHidden/>
              </w:rPr>
              <w:instrText xml:space="preserve"> PAGEREF _Toc147330056 \h </w:instrText>
            </w:r>
            <w:r w:rsidR="00C070C9">
              <w:rPr>
                <w:webHidden/>
              </w:rPr>
            </w:r>
            <w:r w:rsidR="00C070C9">
              <w:rPr>
                <w:webHidden/>
              </w:rPr>
              <w:fldChar w:fldCharType="separate"/>
            </w:r>
            <w:r w:rsidR="00BA3264">
              <w:rPr>
                <w:webHidden/>
              </w:rPr>
              <w:t>12</w:t>
            </w:r>
            <w:r w:rsidR="00C070C9">
              <w:rPr>
                <w:webHidden/>
              </w:rPr>
              <w:fldChar w:fldCharType="end"/>
            </w:r>
          </w:hyperlink>
        </w:p>
        <w:p w14:paraId="14BD038C" w14:textId="7EBF74C9" w:rsidR="00C070C9" w:rsidRDefault="00C35215">
          <w:pPr>
            <w:pStyle w:val="TM3"/>
            <w:rPr>
              <w:rFonts w:eastAsiaTheme="minorEastAsia" w:cstheme="minorBidi"/>
              <w:b w:val="0"/>
              <w:bCs w:val="0"/>
              <w:i w:val="0"/>
              <w:iCs w:val="0"/>
              <w:kern w:val="2"/>
              <w:lang w:eastAsia="fr-FR"/>
              <w14:ligatures w14:val="standardContextual"/>
            </w:rPr>
          </w:pPr>
          <w:hyperlink w:anchor="_Toc147330057" w:history="1">
            <w:r w:rsidR="00C070C9" w:rsidRPr="00D43FEC">
              <w:rPr>
                <w:rStyle w:val="Lienhypertexte"/>
                <w:rFonts w:ascii="Lato" w:hAnsi="Lato"/>
              </w:rPr>
              <w:t>4.2. Entrée en vigueur, durée et révision de l’accord</w:t>
            </w:r>
            <w:r w:rsidR="00C070C9">
              <w:rPr>
                <w:webHidden/>
              </w:rPr>
              <w:tab/>
            </w:r>
            <w:r w:rsidR="00C070C9">
              <w:rPr>
                <w:webHidden/>
              </w:rPr>
              <w:fldChar w:fldCharType="begin"/>
            </w:r>
            <w:r w:rsidR="00C070C9">
              <w:rPr>
                <w:webHidden/>
              </w:rPr>
              <w:instrText xml:space="preserve"> PAGEREF _Toc147330057 \h </w:instrText>
            </w:r>
            <w:r w:rsidR="00C070C9">
              <w:rPr>
                <w:webHidden/>
              </w:rPr>
            </w:r>
            <w:r w:rsidR="00C070C9">
              <w:rPr>
                <w:webHidden/>
              </w:rPr>
              <w:fldChar w:fldCharType="separate"/>
            </w:r>
            <w:r w:rsidR="00BA3264">
              <w:rPr>
                <w:webHidden/>
              </w:rPr>
              <w:t>12</w:t>
            </w:r>
            <w:r w:rsidR="00C070C9">
              <w:rPr>
                <w:webHidden/>
              </w:rPr>
              <w:fldChar w:fldCharType="end"/>
            </w:r>
          </w:hyperlink>
        </w:p>
        <w:p w14:paraId="323DC3C3" w14:textId="4A2A29A0" w:rsidR="00C070C9" w:rsidRDefault="00C35215">
          <w:pPr>
            <w:pStyle w:val="TM3"/>
            <w:rPr>
              <w:rFonts w:eastAsiaTheme="minorEastAsia" w:cstheme="minorBidi"/>
              <w:b w:val="0"/>
              <w:bCs w:val="0"/>
              <w:i w:val="0"/>
              <w:iCs w:val="0"/>
              <w:kern w:val="2"/>
              <w:lang w:eastAsia="fr-FR"/>
              <w14:ligatures w14:val="standardContextual"/>
            </w:rPr>
          </w:pPr>
          <w:hyperlink w:anchor="_Toc147330058" w:history="1">
            <w:r w:rsidR="00C070C9" w:rsidRPr="00D43FEC">
              <w:rPr>
                <w:rStyle w:val="Lienhypertexte"/>
                <w:rFonts w:ascii="Lato" w:hAnsi="Lato"/>
              </w:rPr>
              <w:t>4.3. Suivi de l’accord</w:t>
            </w:r>
            <w:r w:rsidR="00C070C9">
              <w:rPr>
                <w:webHidden/>
              </w:rPr>
              <w:tab/>
            </w:r>
            <w:r w:rsidR="00C070C9">
              <w:rPr>
                <w:webHidden/>
              </w:rPr>
              <w:fldChar w:fldCharType="begin"/>
            </w:r>
            <w:r w:rsidR="00C070C9">
              <w:rPr>
                <w:webHidden/>
              </w:rPr>
              <w:instrText xml:space="preserve"> PAGEREF _Toc147330058 \h </w:instrText>
            </w:r>
            <w:r w:rsidR="00C070C9">
              <w:rPr>
                <w:webHidden/>
              </w:rPr>
            </w:r>
            <w:r w:rsidR="00C070C9">
              <w:rPr>
                <w:webHidden/>
              </w:rPr>
              <w:fldChar w:fldCharType="separate"/>
            </w:r>
            <w:r w:rsidR="00BA3264">
              <w:rPr>
                <w:webHidden/>
              </w:rPr>
              <w:t>12</w:t>
            </w:r>
            <w:r w:rsidR="00C070C9">
              <w:rPr>
                <w:webHidden/>
              </w:rPr>
              <w:fldChar w:fldCharType="end"/>
            </w:r>
          </w:hyperlink>
        </w:p>
        <w:p w14:paraId="068BE8A2" w14:textId="614C4D03" w:rsidR="00C070C9" w:rsidRDefault="00C35215">
          <w:pPr>
            <w:pStyle w:val="TM3"/>
            <w:rPr>
              <w:rFonts w:eastAsiaTheme="minorEastAsia" w:cstheme="minorBidi"/>
              <w:b w:val="0"/>
              <w:bCs w:val="0"/>
              <w:i w:val="0"/>
              <w:iCs w:val="0"/>
              <w:kern w:val="2"/>
              <w:lang w:eastAsia="fr-FR"/>
              <w14:ligatures w14:val="standardContextual"/>
            </w:rPr>
          </w:pPr>
          <w:hyperlink w:anchor="_Toc147330059" w:history="1">
            <w:r w:rsidR="00C070C9" w:rsidRPr="00D43FEC">
              <w:rPr>
                <w:rStyle w:val="Lienhypertexte"/>
                <w:rFonts w:ascii="Lato" w:hAnsi="Lato"/>
              </w:rPr>
              <w:t>4.4. Publicité et formalités de dépôt</w:t>
            </w:r>
            <w:r w:rsidR="00C070C9">
              <w:rPr>
                <w:webHidden/>
              </w:rPr>
              <w:tab/>
            </w:r>
            <w:r w:rsidR="00C070C9">
              <w:rPr>
                <w:webHidden/>
              </w:rPr>
              <w:fldChar w:fldCharType="begin"/>
            </w:r>
            <w:r w:rsidR="00C070C9">
              <w:rPr>
                <w:webHidden/>
              </w:rPr>
              <w:instrText xml:space="preserve"> PAGEREF _Toc147330059 \h </w:instrText>
            </w:r>
            <w:r w:rsidR="00C070C9">
              <w:rPr>
                <w:webHidden/>
              </w:rPr>
            </w:r>
            <w:r w:rsidR="00C070C9">
              <w:rPr>
                <w:webHidden/>
              </w:rPr>
              <w:fldChar w:fldCharType="separate"/>
            </w:r>
            <w:r w:rsidR="00BA3264">
              <w:rPr>
                <w:webHidden/>
              </w:rPr>
              <w:t>12</w:t>
            </w:r>
            <w:r w:rsidR="00C070C9">
              <w:rPr>
                <w:webHidden/>
              </w:rPr>
              <w:fldChar w:fldCharType="end"/>
            </w:r>
          </w:hyperlink>
        </w:p>
        <w:p w14:paraId="46839B2A" w14:textId="3D6D84A2" w:rsidR="006432D3" w:rsidRPr="004E2F8C" w:rsidRDefault="006432D3">
          <w:pPr>
            <w:rPr>
              <w:rFonts w:ascii="Lato" w:hAnsi="Lato"/>
            </w:rPr>
          </w:pPr>
          <w:r w:rsidRPr="002D4572">
            <w:rPr>
              <w:rFonts w:ascii="Lato" w:hAnsi="Lato"/>
            </w:rPr>
            <w:fldChar w:fldCharType="end"/>
          </w:r>
        </w:p>
      </w:sdtContent>
    </w:sdt>
    <w:p w14:paraId="071836B2" w14:textId="77777777" w:rsidR="00E00BB1" w:rsidRPr="004E2F8C" w:rsidRDefault="00E00BB1" w:rsidP="00A7627F">
      <w:pPr>
        <w:pStyle w:val="Titre1"/>
        <w:spacing w:before="120" w:after="120"/>
        <w:jc w:val="center"/>
        <w:rPr>
          <w:rFonts w:ascii="Lato" w:hAnsi="Lato" w:cstheme="minorHAnsi"/>
          <w:color w:val="auto"/>
          <w:sz w:val="22"/>
          <w:szCs w:val="22"/>
          <w:u w:val="single"/>
        </w:rPr>
      </w:pPr>
      <w:r w:rsidRPr="004E2F8C">
        <w:rPr>
          <w:rFonts w:ascii="Lato" w:hAnsi="Lato" w:cstheme="minorHAnsi"/>
          <w:color w:val="auto"/>
          <w:sz w:val="22"/>
          <w:szCs w:val="22"/>
          <w:u w:val="single"/>
        </w:rPr>
        <w:br w:type="page"/>
      </w:r>
    </w:p>
    <w:p w14:paraId="1111D910" w14:textId="2820A2F4" w:rsidR="00E00BB1" w:rsidRPr="004E2F8C" w:rsidRDefault="00E00BB1" w:rsidP="00A7627F">
      <w:pPr>
        <w:pStyle w:val="Titre1"/>
        <w:spacing w:before="120" w:after="120"/>
        <w:jc w:val="center"/>
        <w:rPr>
          <w:rFonts w:ascii="Lato" w:hAnsi="Lato" w:cstheme="minorHAnsi"/>
          <w:color w:val="auto"/>
          <w:sz w:val="22"/>
          <w:szCs w:val="22"/>
          <w:u w:val="single"/>
        </w:rPr>
      </w:pPr>
      <w:bookmarkStart w:id="3" w:name="_Toc147330040"/>
      <w:r w:rsidRPr="004E2F8C">
        <w:rPr>
          <w:rFonts w:ascii="Lato" w:hAnsi="Lato" w:cstheme="minorHAnsi"/>
          <w:color w:val="auto"/>
          <w:sz w:val="22"/>
          <w:szCs w:val="22"/>
          <w:u w:val="single"/>
        </w:rPr>
        <w:lastRenderedPageBreak/>
        <w:t>PREAMBULE</w:t>
      </w:r>
      <w:bookmarkEnd w:id="3"/>
    </w:p>
    <w:p w14:paraId="244B3A2D" w14:textId="4A1F88F5" w:rsidR="00E00BB1" w:rsidRPr="004E2F8C" w:rsidRDefault="00E00BB1" w:rsidP="00A7627F">
      <w:pPr>
        <w:spacing w:before="120" w:after="120"/>
        <w:jc w:val="both"/>
        <w:rPr>
          <w:rFonts w:ascii="Lato" w:hAnsi="Lato" w:cstheme="minorHAnsi"/>
          <w:color w:val="000000"/>
        </w:rPr>
      </w:pPr>
    </w:p>
    <w:p w14:paraId="6F1D6AF5" w14:textId="77777777" w:rsidR="004E2F8C" w:rsidRPr="00597D90" w:rsidRDefault="004E2F8C" w:rsidP="00597D90">
      <w:pPr>
        <w:spacing w:before="120" w:after="120" w:line="240" w:lineRule="auto"/>
        <w:jc w:val="both"/>
        <w:rPr>
          <w:rFonts w:ascii="Lato" w:hAnsi="Lato"/>
          <w:sz w:val="20"/>
          <w:szCs w:val="20"/>
        </w:rPr>
      </w:pPr>
      <w:r w:rsidRPr="00597D90">
        <w:rPr>
          <w:rFonts w:ascii="Lato" w:hAnsi="Lato"/>
          <w:sz w:val="20"/>
          <w:szCs w:val="20"/>
        </w:rPr>
        <w:t>La santé et la sécurité au travail des salariés sont au cœur des préoccupations de l’entreprise qui a le devoir de préserver la santé physique et psychique de ses collaborateurs.</w:t>
      </w:r>
    </w:p>
    <w:p w14:paraId="670A8A9F" w14:textId="77777777" w:rsidR="004E2F8C" w:rsidRPr="00597D90" w:rsidRDefault="004E2F8C" w:rsidP="00597D90">
      <w:pPr>
        <w:spacing w:before="120" w:after="120" w:line="240" w:lineRule="auto"/>
        <w:jc w:val="both"/>
        <w:rPr>
          <w:rFonts w:ascii="Lato" w:hAnsi="Lato"/>
          <w:sz w:val="20"/>
          <w:szCs w:val="20"/>
        </w:rPr>
      </w:pPr>
      <w:r w:rsidRPr="00597D90">
        <w:rPr>
          <w:rFonts w:ascii="Lato" w:hAnsi="Lato"/>
          <w:sz w:val="20"/>
          <w:szCs w:val="20"/>
        </w:rPr>
        <w:t>En matière de santé, de sécurité et de conditions de travail, l’ambition de l’entreprise est d’assurer que les bons réflexes et comportements soient ancrés dans les pratiques professionnelles des salariés pour une prévention durable et efficace.</w:t>
      </w:r>
    </w:p>
    <w:p w14:paraId="11F90E55" w14:textId="77777777" w:rsidR="004E2F8C" w:rsidRPr="00597D90" w:rsidRDefault="004E2F8C" w:rsidP="00597D90">
      <w:pPr>
        <w:spacing w:before="120" w:after="120" w:line="240" w:lineRule="auto"/>
        <w:jc w:val="both"/>
        <w:rPr>
          <w:rFonts w:ascii="Lato" w:hAnsi="Lato"/>
          <w:sz w:val="20"/>
          <w:szCs w:val="20"/>
        </w:rPr>
      </w:pPr>
      <w:r w:rsidRPr="00597D90">
        <w:rPr>
          <w:rFonts w:ascii="Lato" w:hAnsi="Lato"/>
          <w:sz w:val="20"/>
          <w:szCs w:val="20"/>
        </w:rPr>
        <w:t>Dans le cadre de sa politique de Santé Sécurité au Travail, la société a initié la mise en place de plusieurs démarches de prévention et d’amélioration de la qualité de vie au travail :</w:t>
      </w:r>
    </w:p>
    <w:p w14:paraId="1AA7810A" w14:textId="4FCA9B38" w:rsidR="004E2F8C" w:rsidRPr="00597D90" w:rsidRDefault="004E2F8C" w:rsidP="004E2F8C">
      <w:pPr>
        <w:pStyle w:val="Paragraphedeliste"/>
        <w:numPr>
          <w:ilvl w:val="0"/>
          <w:numId w:val="34"/>
        </w:numPr>
        <w:spacing w:before="120" w:after="120" w:line="220" w:lineRule="exact"/>
        <w:jc w:val="both"/>
        <w:rPr>
          <w:rFonts w:ascii="Lato" w:hAnsi="Lato"/>
          <w:sz w:val="20"/>
          <w:szCs w:val="20"/>
        </w:rPr>
      </w:pPr>
      <w:r w:rsidRPr="00597D90">
        <w:rPr>
          <w:rFonts w:ascii="Lato" w:hAnsi="Lato"/>
          <w:sz w:val="20"/>
          <w:szCs w:val="20"/>
        </w:rPr>
        <w:t xml:space="preserve">L’évaluation des risques professionnels </w:t>
      </w:r>
    </w:p>
    <w:p w14:paraId="270E0BEA" w14:textId="7E3D68BF" w:rsidR="004E2F8C" w:rsidRPr="00597D90" w:rsidRDefault="004E2F8C" w:rsidP="004E2F8C">
      <w:pPr>
        <w:pStyle w:val="Paragraphedeliste"/>
        <w:numPr>
          <w:ilvl w:val="0"/>
          <w:numId w:val="34"/>
        </w:numPr>
        <w:spacing w:before="120" w:after="120" w:line="220" w:lineRule="exact"/>
        <w:jc w:val="both"/>
        <w:rPr>
          <w:rFonts w:ascii="Lato" w:hAnsi="Lato"/>
          <w:sz w:val="20"/>
          <w:szCs w:val="20"/>
        </w:rPr>
      </w:pPr>
      <w:r w:rsidRPr="00597D90">
        <w:rPr>
          <w:rFonts w:ascii="Lato" w:hAnsi="Lato"/>
          <w:sz w:val="20"/>
          <w:szCs w:val="20"/>
        </w:rPr>
        <w:t>L’amélioration des conditions de travail par l’écoute</w:t>
      </w:r>
    </w:p>
    <w:p w14:paraId="60EBDB16" w14:textId="7DE54ADC" w:rsidR="004E2F8C" w:rsidRPr="00597D90" w:rsidRDefault="004E2F8C" w:rsidP="00597D90">
      <w:pPr>
        <w:pStyle w:val="Paragraphedeliste"/>
        <w:numPr>
          <w:ilvl w:val="0"/>
          <w:numId w:val="34"/>
        </w:numPr>
        <w:spacing w:before="120" w:after="120" w:line="240" w:lineRule="auto"/>
        <w:jc w:val="both"/>
        <w:rPr>
          <w:rFonts w:ascii="Lato" w:hAnsi="Lato"/>
          <w:sz w:val="20"/>
          <w:szCs w:val="20"/>
        </w:rPr>
      </w:pPr>
      <w:r w:rsidRPr="00597D90">
        <w:rPr>
          <w:rFonts w:ascii="Lato" w:hAnsi="Lato"/>
          <w:sz w:val="20"/>
          <w:szCs w:val="20"/>
        </w:rPr>
        <w:t xml:space="preserve">La prévention de la pénibilité au travail, dans le cadre des dispositions législatives. </w:t>
      </w:r>
    </w:p>
    <w:p w14:paraId="699B9CE4" w14:textId="7B5103C2" w:rsidR="004E2F8C" w:rsidRPr="00597D90" w:rsidRDefault="004E2F8C" w:rsidP="00597D90">
      <w:pPr>
        <w:spacing w:before="120" w:after="120" w:line="240" w:lineRule="auto"/>
        <w:jc w:val="both"/>
        <w:rPr>
          <w:rFonts w:ascii="Lato" w:hAnsi="Lato"/>
          <w:sz w:val="20"/>
          <w:szCs w:val="20"/>
        </w:rPr>
      </w:pPr>
      <w:r w:rsidRPr="00597D90">
        <w:rPr>
          <w:rFonts w:ascii="Lato" w:hAnsi="Lato"/>
          <w:sz w:val="20"/>
          <w:szCs w:val="20"/>
        </w:rPr>
        <w:t xml:space="preserve">Forte de ce constat, la direction </w:t>
      </w:r>
      <w:r w:rsidR="0080236B">
        <w:rPr>
          <w:rFonts w:ascii="Lato" w:hAnsi="Lato"/>
          <w:sz w:val="20"/>
          <w:szCs w:val="20"/>
        </w:rPr>
        <w:t>l’</w:t>
      </w:r>
      <w:r w:rsidRPr="00597D90">
        <w:rPr>
          <w:rFonts w:ascii="Lato" w:hAnsi="Lato"/>
          <w:sz w:val="20"/>
          <w:szCs w:val="20"/>
        </w:rPr>
        <w:t xml:space="preserve">organisations syndicale représentative se sont réunis le </w:t>
      </w:r>
      <w:r w:rsidR="00DC77CC">
        <w:rPr>
          <w:rFonts w:ascii="Lato" w:hAnsi="Lato"/>
          <w:sz w:val="20"/>
          <w:szCs w:val="20"/>
        </w:rPr>
        <w:t xml:space="preserve">15 septembre </w:t>
      </w:r>
      <w:r w:rsidRPr="00597D90">
        <w:rPr>
          <w:rFonts w:ascii="Lato" w:hAnsi="Lato"/>
          <w:sz w:val="20"/>
          <w:szCs w:val="20"/>
        </w:rPr>
        <w:t xml:space="preserve">afin de définir ensemble l’objet et le contenu du présent accord. </w:t>
      </w:r>
    </w:p>
    <w:p w14:paraId="74B6C4EB" w14:textId="77777777" w:rsidR="00597D90" w:rsidRPr="00597D90" w:rsidRDefault="00597D90" w:rsidP="00597D90">
      <w:pPr>
        <w:spacing w:before="120" w:after="120" w:line="240" w:lineRule="auto"/>
        <w:jc w:val="both"/>
        <w:rPr>
          <w:rFonts w:ascii="Lato" w:hAnsi="Lato"/>
          <w:sz w:val="20"/>
          <w:szCs w:val="20"/>
        </w:rPr>
      </w:pPr>
    </w:p>
    <w:p w14:paraId="2B4E3234" w14:textId="1BA71AAB" w:rsidR="004E2F8C" w:rsidRPr="00597D90" w:rsidRDefault="004E2F8C" w:rsidP="00597D90">
      <w:pPr>
        <w:spacing w:before="120" w:after="120" w:line="240" w:lineRule="auto"/>
        <w:jc w:val="both"/>
        <w:rPr>
          <w:rFonts w:ascii="Lato" w:hAnsi="Lato"/>
          <w:sz w:val="20"/>
          <w:szCs w:val="20"/>
        </w:rPr>
      </w:pPr>
      <w:r w:rsidRPr="00597D90">
        <w:rPr>
          <w:rFonts w:ascii="Lato" w:hAnsi="Lato"/>
          <w:sz w:val="20"/>
          <w:szCs w:val="20"/>
        </w:rPr>
        <w:t xml:space="preserve">Ainsi, au terme de ce préambule, les Parties signataires s’accordent sur le fait que cet accord doit permettre de : </w:t>
      </w:r>
    </w:p>
    <w:p w14:paraId="71290BAA" w14:textId="719B14F4" w:rsidR="004E2F8C" w:rsidRPr="00597D90" w:rsidRDefault="004E2F8C" w:rsidP="00597D90">
      <w:pPr>
        <w:pStyle w:val="Paragraphedeliste"/>
        <w:numPr>
          <w:ilvl w:val="0"/>
          <w:numId w:val="34"/>
        </w:numPr>
        <w:spacing w:before="120" w:after="120" w:line="220" w:lineRule="exact"/>
        <w:jc w:val="both"/>
        <w:rPr>
          <w:rFonts w:ascii="Lato" w:hAnsi="Lato"/>
          <w:sz w:val="20"/>
          <w:szCs w:val="20"/>
        </w:rPr>
      </w:pPr>
      <w:r w:rsidRPr="00597D90">
        <w:rPr>
          <w:rFonts w:ascii="Lato" w:hAnsi="Lato"/>
          <w:sz w:val="20"/>
          <w:szCs w:val="20"/>
        </w:rPr>
        <w:t>Renforcer la mobilisation sur les enjeux de santé au travail et ainsi mettre les salariés au cœur de la démarche de prévention pour une implication large « Tous concernés, tous acteurs » ;</w:t>
      </w:r>
    </w:p>
    <w:p w14:paraId="08309190" w14:textId="58DC727E" w:rsidR="004E2F8C" w:rsidRPr="00597D90" w:rsidRDefault="004E2F8C" w:rsidP="00597D90">
      <w:pPr>
        <w:pStyle w:val="Paragraphedeliste"/>
        <w:numPr>
          <w:ilvl w:val="0"/>
          <w:numId w:val="34"/>
        </w:numPr>
        <w:spacing w:before="120" w:after="120" w:line="220" w:lineRule="exact"/>
        <w:jc w:val="both"/>
        <w:rPr>
          <w:rFonts w:ascii="Lato" w:hAnsi="Lato"/>
          <w:sz w:val="20"/>
          <w:szCs w:val="20"/>
        </w:rPr>
      </w:pPr>
      <w:r w:rsidRPr="00597D90">
        <w:rPr>
          <w:rFonts w:ascii="Lato" w:hAnsi="Lato"/>
          <w:sz w:val="20"/>
          <w:szCs w:val="20"/>
        </w:rPr>
        <w:t>Affirmer ou promouvoir de nouveaux axes prioritaires de prévention au travers d’engagements concrets et d’indicateurs de mesure simples.</w:t>
      </w:r>
    </w:p>
    <w:p w14:paraId="5C6B4E48" w14:textId="77777777" w:rsidR="00597D90" w:rsidRPr="00597D90" w:rsidRDefault="00597D90" w:rsidP="004E2F8C">
      <w:pPr>
        <w:spacing w:before="120" w:after="120" w:line="220" w:lineRule="exact"/>
        <w:jc w:val="both"/>
        <w:rPr>
          <w:rFonts w:ascii="Lato" w:hAnsi="Lato"/>
          <w:sz w:val="20"/>
          <w:szCs w:val="20"/>
        </w:rPr>
      </w:pPr>
    </w:p>
    <w:p w14:paraId="047D44E3" w14:textId="7085E9E8" w:rsidR="004E2F8C" w:rsidRPr="00597D90" w:rsidRDefault="004E2F8C" w:rsidP="004E2F8C">
      <w:pPr>
        <w:spacing w:before="120" w:after="120" w:line="220" w:lineRule="exact"/>
        <w:jc w:val="both"/>
        <w:rPr>
          <w:rFonts w:ascii="Lato" w:hAnsi="Lato"/>
          <w:sz w:val="20"/>
          <w:szCs w:val="20"/>
        </w:rPr>
      </w:pPr>
      <w:r w:rsidRPr="00597D90">
        <w:rPr>
          <w:rFonts w:ascii="Lato" w:hAnsi="Lato"/>
          <w:sz w:val="20"/>
          <w:szCs w:val="20"/>
        </w:rPr>
        <w:t xml:space="preserve">Face à ces ambitions, les mesures choisies ont été réparties de la manière suivante : </w:t>
      </w:r>
    </w:p>
    <w:p w14:paraId="54C871C9" w14:textId="2A619D6C" w:rsidR="004E2F8C" w:rsidRPr="00597D90" w:rsidRDefault="004E2F8C" w:rsidP="00597D90">
      <w:pPr>
        <w:pStyle w:val="Paragraphedeliste"/>
        <w:numPr>
          <w:ilvl w:val="0"/>
          <w:numId w:val="34"/>
        </w:numPr>
        <w:spacing w:before="120" w:after="120" w:line="220" w:lineRule="exact"/>
        <w:jc w:val="both"/>
        <w:rPr>
          <w:rFonts w:ascii="Lato" w:hAnsi="Lato"/>
          <w:sz w:val="20"/>
          <w:szCs w:val="20"/>
        </w:rPr>
      </w:pPr>
      <w:r w:rsidRPr="00597D90">
        <w:rPr>
          <w:rFonts w:ascii="Lato" w:hAnsi="Lato"/>
          <w:sz w:val="20"/>
          <w:szCs w:val="20"/>
        </w:rPr>
        <w:t>Des acteurs de prévention internes et externes (</w:t>
      </w:r>
      <w:r w:rsidR="00597D90" w:rsidRPr="00597D90">
        <w:rPr>
          <w:rFonts w:ascii="Lato" w:hAnsi="Lato"/>
          <w:sz w:val="20"/>
          <w:szCs w:val="20"/>
        </w:rPr>
        <w:t>T</w:t>
      </w:r>
      <w:r w:rsidRPr="00597D90">
        <w:rPr>
          <w:rFonts w:ascii="Lato" w:hAnsi="Lato"/>
          <w:sz w:val="20"/>
          <w:szCs w:val="20"/>
        </w:rPr>
        <w:t>itre 1)</w:t>
      </w:r>
    </w:p>
    <w:p w14:paraId="28C20423" w14:textId="452753E6" w:rsidR="004E2F8C" w:rsidRPr="00597D90" w:rsidRDefault="004E2F8C" w:rsidP="00597D90">
      <w:pPr>
        <w:pStyle w:val="Paragraphedeliste"/>
        <w:numPr>
          <w:ilvl w:val="0"/>
          <w:numId w:val="34"/>
        </w:numPr>
        <w:spacing w:before="120" w:after="120" w:line="220" w:lineRule="exact"/>
        <w:jc w:val="both"/>
        <w:rPr>
          <w:rFonts w:ascii="Lato" w:hAnsi="Lato"/>
          <w:sz w:val="20"/>
          <w:szCs w:val="20"/>
        </w:rPr>
      </w:pPr>
      <w:r w:rsidRPr="00597D90">
        <w:rPr>
          <w:rFonts w:ascii="Lato" w:hAnsi="Lato"/>
          <w:sz w:val="20"/>
          <w:szCs w:val="20"/>
        </w:rPr>
        <w:t>Un dispositif renforcé par des relais d’écoute et accompagnement des salariés notamment en matière de prévention des risques psychosociaux (Titre 2) ;</w:t>
      </w:r>
    </w:p>
    <w:p w14:paraId="36257D92" w14:textId="055D2777" w:rsidR="004E2F8C" w:rsidRPr="00597D90" w:rsidRDefault="004E2F8C" w:rsidP="00597D90">
      <w:pPr>
        <w:pStyle w:val="Paragraphedeliste"/>
        <w:numPr>
          <w:ilvl w:val="0"/>
          <w:numId w:val="34"/>
        </w:numPr>
        <w:spacing w:before="120" w:after="120" w:line="220" w:lineRule="exact"/>
        <w:jc w:val="both"/>
        <w:rPr>
          <w:rFonts w:ascii="Lato" w:hAnsi="Lato"/>
          <w:sz w:val="20"/>
          <w:szCs w:val="20"/>
        </w:rPr>
      </w:pPr>
      <w:r w:rsidRPr="00597D90">
        <w:rPr>
          <w:rFonts w:ascii="Lato" w:hAnsi="Lato"/>
          <w:sz w:val="20"/>
          <w:szCs w:val="20"/>
        </w:rPr>
        <w:t>Un socle prévention avec des axes prioritaires (Titre 3) ;</w:t>
      </w:r>
    </w:p>
    <w:p w14:paraId="574F0F1F" w14:textId="597AA140" w:rsidR="004E2F8C" w:rsidRPr="00597D90" w:rsidRDefault="004E2F8C" w:rsidP="00597D90">
      <w:pPr>
        <w:pStyle w:val="Paragraphedeliste"/>
        <w:numPr>
          <w:ilvl w:val="0"/>
          <w:numId w:val="34"/>
        </w:numPr>
        <w:spacing w:before="120" w:after="120" w:line="220" w:lineRule="exact"/>
        <w:jc w:val="both"/>
        <w:rPr>
          <w:rFonts w:ascii="Lato" w:hAnsi="Lato"/>
          <w:sz w:val="20"/>
          <w:szCs w:val="20"/>
        </w:rPr>
      </w:pPr>
      <w:r w:rsidRPr="00597D90">
        <w:rPr>
          <w:rFonts w:ascii="Lato" w:hAnsi="Lato"/>
          <w:sz w:val="20"/>
          <w:szCs w:val="20"/>
        </w:rPr>
        <w:t xml:space="preserve">Un socle prévention avec le renforcement des outils et procédures (Titre 4). </w:t>
      </w:r>
    </w:p>
    <w:p w14:paraId="6BA0EED3" w14:textId="77777777" w:rsidR="004E2F8C" w:rsidRPr="00597D90" w:rsidRDefault="004E2F8C" w:rsidP="00597D90">
      <w:pPr>
        <w:spacing w:before="120" w:after="120" w:line="240" w:lineRule="auto"/>
        <w:jc w:val="both"/>
        <w:rPr>
          <w:rFonts w:ascii="Lato" w:hAnsi="Lato"/>
          <w:sz w:val="20"/>
          <w:szCs w:val="20"/>
        </w:rPr>
      </w:pPr>
      <w:r w:rsidRPr="00597D90">
        <w:rPr>
          <w:rFonts w:ascii="Lato" w:hAnsi="Lato"/>
          <w:sz w:val="20"/>
          <w:szCs w:val="20"/>
        </w:rPr>
        <w:t xml:space="preserve">Ces engagements sont traduits en actions concrètes, avec des indicateurs associés, afin d’en faciliter la mise en œuvre et le suivi. </w:t>
      </w:r>
    </w:p>
    <w:p w14:paraId="22181247" w14:textId="7D41035E" w:rsidR="001E2A9F" w:rsidRPr="00597D90" w:rsidRDefault="004E2F8C" w:rsidP="00597D90">
      <w:pPr>
        <w:spacing w:before="120" w:after="120" w:line="240" w:lineRule="auto"/>
        <w:jc w:val="both"/>
        <w:rPr>
          <w:rFonts w:ascii="Lato" w:hAnsi="Lato" w:cstheme="minorHAnsi"/>
          <w:color w:val="000000"/>
          <w:sz w:val="20"/>
          <w:szCs w:val="20"/>
        </w:rPr>
      </w:pPr>
      <w:r w:rsidRPr="00597D90">
        <w:rPr>
          <w:rFonts w:ascii="Lato" w:hAnsi="Lato"/>
          <w:sz w:val="20"/>
          <w:szCs w:val="20"/>
        </w:rPr>
        <w:t>Les Parties signataires s’engagent à promouvoir le présent accord dans l’ensemble du périmètre concerné. </w:t>
      </w:r>
    </w:p>
    <w:p w14:paraId="20E8EC92" w14:textId="77777777" w:rsidR="00E00BB1" w:rsidRPr="004E2F8C" w:rsidRDefault="00E00BB1" w:rsidP="00A7627F">
      <w:pPr>
        <w:spacing w:before="120" w:after="120"/>
        <w:jc w:val="both"/>
        <w:rPr>
          <w:rFonts w:ascii="Lato" w:hAnsi="Lato" w:cstheme="minorHAnsi"/>
          <w:color w:val="000000"/>
        </w:rPr>
      </w:pPr>
      <w:bookmarkStart w:id="4" w:name="OLE_LINK1"/>
      <w:bookmarkStart w:id="5" w:name="OLE_LINK2"/>
      <w:r w:rsidRPr="004E2F8C">
        <w:rPr>
          <w:rFonts w:ascii="Lato" w:hAnsi="Lato" w:cstheme="minorHAnsi"/>
          <w:color w:val="000000"/>
        </w:rPr>
        <w:br w:type="page"/>
      </w:r>
    </w:p>
    <w:p w14:paraId="2CDF8E76" w14:textId="07A2BFC1" w:rsidR="00181135" w:rsidRPr="004E2F8C" w:rsidRDefault="00597D90" w:rsidP="00A7627F">
      <w:pPr>
        <w:pStyle w:val="Titre1"/>
        <w:spacing w:before="120" w:after="120"/>
        <w:rPr>
          <w:rFonts w:ascii="Lato" w:hAnsi="Lato" w:cstheme="minorHAnsi"/>
          <w:color w:val="auto"/>
          <w:sz w:val="22"/>
          <w:szCs w:val="22"/>
          <w:u w:val="single"/>
        </w:rPr>
      </w:pPr>
      <w:bookmarkStart w:id="6" w:name="_Toc147330041"/>
      <w:r w:rsidRPr="004E2F8C">
        <w:rPr>
          <w:rFonts w:ascii="Lato" w:hAnsi="Lato" w:cstheme="minorHAnsi"/>
          <w:color w:val="auto"/>
          <w:sz w:val="22"/>
          <w:szCs w:val="22"/>
          <w:u w:val="single"/>
        </w:rPr>
        <w:lastRenderedPageBreak/>
        <w:t xml:space="preserve">ARTICLE 1 – </w:t>
      </w:r>
      <w:r w:rsidRPr="00597D90">
        <w:rPr>
          <w:rFonts w:ascii="Lato" w:hAnsi="Lato" w:cstheme="minorHAnsi"/>
          <w:color w:val="auto"/>
          <w:sz w:val="22"/>
          <w:szCs w:val="22"/>
          <w:u w:val="single"/>
        </w:rPr>
        <w:t>DES ACTEURS SENSIBILISES ET MOBILISES AU SERVICE DE LA DEMARCHE DE PREVENTION</w:t>
      </w:r>
      <w:bookmarkEnd w:id="6"/>
    </w:p>
    <w:p w14:paraId="2DC19BE4" w14:textId="77777777" w:rsidR="00597D90" w:rsidRPr="00597D90" w:rsidRDefault="00597D90" w:rsidP="00597D90">
      <w:pPr>
        <w:spacing w:before="120" w:after="120" w:line="240" w:lineRule="auto"/>
        <w:jc w:val="both"/>
        <w:rPr>
          <w:rFonts w:ascii="Lato" w:hAnsi="Lato"/>
          <w:sz w:val="20"/>
          <w:szCs w:val="20"/>
        </w:rPr>
      </w:pPr>
      <w:r w:rsidRPr="00597D90">
        <w:rPr>
          <w:rFonts w:ascii="Lato" w:hAnsi="Lato"/>
          <w:sz w:val="20"/>
          <w:szCs w:val="20"/>
        </w:rPr>
        <w:t>La mise en œuvre d’une politique de prévention des risques professionnels et d’amélioration des conditions de travail nécessite la mobilisation et l’implication de tous les acteurs de l’entreprise.</w:t>
      </w:r>
    </w:p>
    <w:p w14:paraId="7367C547" w14:textId="26C8A74C" w:rsidR="00597D90" w:rsidRPr="00597D90" w:rsidRDefault="00597D90" w:rsidP="00597D90">
      <w:pPr>
        <w:spacing w:before="120" w:after="120" w:line="240" w:lineRule="auto"/>
        <w:jc w:val="both"/>
        <w:rPr>
          <w:rFonts w:ascii="Lato" w:hAnsi="Lato"/>
          <w:sz w:val="20"/>
          <w:szCs w:val="20"/>
        </w:rPr>
      </w:pPr>
      <w:r w:rsidRPr="00597D90">
        <w:rPr>
          <w:rFonts w:ascii="Lato" w:hAnsi="Lato"/>
          <w:sz w:val="20"/>
          <w:szCs w:val="20"/>
        </w:rPr>
        <w:t xml:space="preserve">La coordination de compétences et disciplines variées autour de décideurs et d’experts internes et externes des sujets santé et sécurité au travail, référents métiers et ressources humaines (RH) et enfin des salariés eux-mêmes en tant que « 1ers préventeurs du quotidien » est le gage de la cohérence des dispositifs et de sa contribution à la performance collective. </w:t>
      </w:r>
    </w:p>
    <w:p w14:paraId="7D051C51" w14:textId="331118BF" w:rsidR="001D65DC" w:rsidRPr="00597D90" w:rsidRDefault="00597D90" w:rsidP="00597D90">
      <w:pPr>
        <w:spacing w:before="120" w:after="120" w:line="240" w:lineRule="auto"/>
        <w:jc w:val="both"/>
        <w:rPr>
          <w:rFonts w:ascii="Lato" w:hAnsi="Lato"/>
          <w:sz w:val="20"/>
          <w:szCs w:val="20"/>
        </w:rPr>
      </w:pPr>
      <w:r w:rsidRPr="00597D90">
        <w:rPr>
          <w:rFonts w:ascii="Lato" w:hAnsi="Lato"/>
          <w:sz w:val="20"/>
          <w:szCs w:val="20"/>
        </w:rPr>
        <w:t>Ainsi, dans une logique d’efficacité et d’optimisation de ses dispositifs d’accompagnement, l’entreprise portera son attention, durant cet accord, sur certaines fonctions clés (managers de proximité, représentants du personnel…) ou certains profils de salariés (nouveaux embauchés, référents harcèlement…) dans les conditions définies dans les articles suivants.</w:t>
      </w:r>
    </w:p>
    <w:p w14:paraId="59C22FCF" w14:textId="77777777" w:rsidR="0055725A" w:rsidRPr="004E2F8C" w:rsidRDefault="0055725A" w:rsidP="00044E79">
      <w:pPr>
        <w:rPr>
          <w:rFonts w:ascii="Lato" w:hAnsi="Lato"/>
        </w:rPr>
      </w:pPr>
    </w:p>
    <w:p w14:paraId="5E1C0D65" w14:textId="72D9C7BB" w:rsidR="008B1C28" w:rsidRPr="004E2F8C" w:rsidRDefault="005B6B8C" w:rsidP="008B1C28">
      <w:pPr>
        <w:pStyle w:val="Titre3"/>
        <w:spacing w:before="120" w:after="120"/>
        <w:rPr>
          <w:rFonts w:ascii="Lato" w:hAnsi="Lato"/>
        </w:rPr>
      </w:pPr>
      <w:bookmarkStart w:id="7" w:name="_Toc147330042"/>
      <w:r>
        <w:rPr>
          <w:rFonts w:ascii="Lato" w:hAnsi="Lato"/>
        </w:rPr>
        <w:t>1</w:t>
      </w:r>
      <w:r w:rsidR="008B1C28" w:rsidRPr="004E2F8C">
        <w:rPr>
          <w:rFonts w:ascii="Lato" w:hAnsi="Lato"/>
        </w:rPr>
        <w:t>.1.</w:t>
      </w:r>
      <w:r w:rsidR="0080236B">
        <w:rPr>
          <w:rFonts w:ascii="Lato" w:hAnsi="Lato"/>
        </w:rPr>
        <w:t xml:space="preserve"> </w:t>
      </w:r>
      <w:r w:rsidR="00597D90" w:rsidRPr="00597D90">
        <w:rPr>
          <w:rFonts w:ascii="Lato" w:hAnsi="Lato"/>
        </w:rPr>
        <w:t>Les acteurs de la prévention : un maillage à tous les niveaux de l’entreprise</w:t>
      </w:r>
      <w:bookmarkEnd w:id="7"/>
    </w:p>
    <w:p w14:paraId="7ED8A7F5" w14:textId="153FE8A0" w:rsidR="00044E79" w:rsidRDefault="005B6B8C" w:rsidP="00597D90">
      <w:pPr>
        <w:pStyle w:val="Titre4"/>
      </w:pPr>
      <w:r>
        <w:t>1</w:t>
      </w:r>
      <w:r w:rsidR="00597D90">
        <w:t>.1.1. Les acteurs internes de la prévention</w:t>
      </w:r>
    </w:p>
    <w:p w14:paraId="559181E4" w14:textId="77777777" w:rsidR="00597D90" w:rsidRPr="00597D90" w:rsidRDefault="00597D90" w:rsidP="00597D90">
      <w:pPr>
        <w:spacing w:before="120" w:after="120" w:line="240" w:lineRule="auto"/>
        <w:jc w:val="both"/>
        <w:rPr>
          <w:rFonts w:ascii="Lato" w:hAnsi="Lato"/>
          <w:sz w:val="20"/>
          <w:szCs w:val="20"/>
        </w:rPr>
      </w:pPr>
      <w:r w:rsidRPr="00597D90">
        <w:rPr>
          <w:rFonts w:ascii="Lato" w:hAnsi="Lato"/>
          <w:sz w:val="20"/>
          <w:szCs w:val="20"/>
        </w:rPr>
        <w:t>Plusieurs acteurs internes interviennent dans la prévention des risques professionnels :</w:t>
      </w:r>
    </w:p>
    <w:p w14:paraId="342FBAAF" w14:textId="062EF876" w:rsidR="00597D90" w:rsidRPr="00597D90" w:rsidRDefault="00597D90" w:rsidP="00597D90">
      <w:pPr>
        <w:pStyle w:val="Paragraphedeliste"/>
        <w:numPr>
          <w:ilvl w:val="0"/>
          <w:numId w:val="34"/>
        </w:numPr>
        <w:spacing w:before="120" w:after="120" w:line="240" w:lineRule="auto"/>
        <w:jc w:val="both"/>
        <w:rPr>
          <w:rFonts w:ascii="Lato" w:hAnsi="Lato"/>
          <w:sz w:val="20"/>
          <w:szCs w:val="20"/>
        </w:rPr>
      </w:pPr>
      <w:r w:rsidRPr="0080236B">
        <w:rPr>
          <w:rFonts w:ascii="Lato" w:hAnsi="Lato"/>
          <w:sz w:val="20"/>
          <w:szCs w:val="20"/>
        </w:rPr>
        <w:t>Le pôle HSE</w:t>
      </w:r>
      <w:r w:rsidRPr="00597D90">
        <w:rPr>
          <w:rFonts w:ascii="Lato" w:hAnsi="Lato"/>
          <w:sz w:val="20"/>
          <w:szCs w:val="20"/>
        </w:rPr>
        <w:t xml:space="preserve"> qui accompagne les projets de l’entreprise et coordonne les actions. Ces acteurs détiennent des missions de pilotage stratégique de la politique de prévention, sont garants de la cohérence des actions décidées, conseillent et accompagnent les directions, en concertation avec la fonction RH.</w:t>
      </w:r>
    </w:p>
    <w:p w14:paraId="1A54835D" w14:textId="77777777" w:rsidR="00597D90" w:rsidRPr="0080236B" w:rsidRDefault="00597D90" w:rsidP="0080236B">
      <w:pPr>
        <w:spacing w:before="120" w:after="120" w:line="240" w:lineRule="auto"/>
        <w:jc w:val="both"/>
        <w:rPr>
          <w:rFonts w:ascii="Lato" w:hAnsi="Lato"/>
        </w:rPr>
      </w:pPr>
    </w:p>
    <w:tbl>
      <w:tblPr>
        <w:tblStyle w:val="Grilledutableau"/>
        <w:tblpPr w:leftFromText="141" w:rightFromText="141" w:vertAnchor="text" w:horzAnchor="margin" w:tblpY="-70"/>
        <w:tblW w:w="9011" w:type="dxa"/>
        <w:tblLook w:val="04A0" w:firstRow="1" w:lastRow="0" w:firstColumn="1" w:lastColumn="0" w:noHBand="0" w:noVBand="1"/>
      </w:tblPr>
      <w:tblGrid>
        <w:gridCol w:w="4531"/>
        <w:gridCol w:w="2410"/>
        <w:gridCol w:w="2070"/>
      </w:tblGrid>
      <w:tr w:rsidR="00597D90" w:rsidRPr="00597D90" w14:paraId="3D7A3B3E" w14:textId="77777777" w:rsidTr="00597D90">
        <w:trPr>
          <w:trHeight w:val="419"/>
        </w:trPr>
        <w:tc>
          <w:tcPr>
            <w:tcW w:w="4531" w:type="dxa"/>
            <w:vAlign w:val="center"/>
            <w:hideMark/>
          </w:tcPr>
          <w:p w14:paraId="6AEB6C54" w14:textId="77777777" w:rsidR="00597D90" w:rsidRPr="00597D90" w:rsidRDefault="00597D90" w:rsidP="00F15DAB">
            <w:pPr>
              <w:pStyle w:val="Sansinterligne"/>
              <w:spacing w:line="240" w:lineRule="atLeast"/>
              <w:jc w:val="both"/>
              <w:rPr>
                <w:rFonts w:ascii="Lato" w:hAnsi="Lato" w:cstheme="minorHAnsi"/>
                <w:b/>
                <w:i/>
                <w:sz w:val="18"/>
                <w:szCs w:val="18"/>
              </w:rPr>
            </w:pPr>
            <w:r w:rsidRPr="00597D90">
              <w:rPr>
                <w:rFonts w:ascii="Lato" w:hAnsi="Lato" w:cstheme="minorHAnsi"/>
                <w:b/>
                <w:i/>
                <w:sz w:val="18"/>
                <w:szCs w:val="18"/>
              </w:rPr>
              <w:t>Engagements / Actions</w:t>
            </w:r>
          </w:p>
        </w:tc>
        <w:tc>
          <w:tcPr>
            <w:tcW w:w="2410" w:type="dxa"/>
            <w:vAlign w:val="center"/>
          </w:tcPr>
          <w:p w14:paraId="64A7B891" w14:textId="77777777" w:rsidR="00597D90" w:rsidRPr="00597D90" w:rsidRDefault="00597D90" w:rsidP="00F15DAB">
            <w:pPr>
              <w:pStyle w:val="Sansinterligne"/>
              <w:spacing w:line="240" w:lineRule="atLeast"/>
              <w:jc w:val="both"/>
              <w:rPr>
                <w:rFonts w:ascii="Lato" w:hAnsi="Lato" w:cstheme="minorHAnsi"/>
                <w:b/>
                <w:i/>
                <w:sz w:val="18"/>
                <w:szCs w:val="18"/>
              </w:rPr>
            </w:pPr>
            <w:r w:rsidRPr="00597D90">
              <w:rPr>
                <w:rFonts w:ascii="Lato" w:hAnsi="Lato" w:cstheme="minorHAnsi"/>
                <w:b/>
                <w:i/>
                <w:sz w:val="18"/>
                <w:szCs w:val="18"/>
              </w:rPr>
              <w:t>Indicateurs</w:t>
            </w:r>
          </w:p>
        </w:tc>
        <w:tc>
          <w:tcPr>
            <w:tcW w:w="2070" w:type="dxa"/>
            <w:vAlign w:val="center"/>
            <w:hideMark/>
          </w:tcPr>
          <w:p w14:paraId="11607BCE" w14:textId="77777777" w:rsidR="00597D90" w:rsidRPr="00597D90" w:rsidRDefault="00597D90" w:rsidP="00F15DAB">
            <w:pPr>
              <w:pStyle w:val="Sansinterligne"/>
              <w:spacing w:line="240" w:lineRule="atLeast"/>
              <w:jc w:val="both"/>
              <w:rPr>
                <w:rFonts w:ascii="Lato" w:hAnsi="Lato" w:cstheme="minorHAnsi"/>
                <w:b/>
                <w:i/>
                <w:sz w:val="18"/>
                <w:szCs w:val="18"/>
              </w:rPr>
            </w:pPr>
            <w:r w:rsidRPr="00597D90">
              <w:rPr>
                <w:rFonts w:ascii="Lato" w:hAnsi="Lato" w:cstheme="minorHAnsi"/>
                <w:b/>
                <w:i/>
                <w:sz w:val="18"/>
                <w:szCs w:val="18"/>
              </w:rPr>
              <w:t>Objectif de réalisation</w:t>
            </w:r>
          </w:p>
        </w:tc>
      </w:tr>
      <w:tr w:rsidR="00597D90" w:rsidRPr="00597D90" w14:paraId="0C3932BE" w14:textId="77777777" w:rsidTr="00597D90">
        <w:trPr>
          <w:trHeight w:val="424"/>
        </w:trPr>
        <w:tc>
          <w:tcPr>
            <w:tcW w:w="4531" w:type="dxa"/>
          </w:tcPr>
          <w:p w14:paraId="153F9636" w14:textId="77777777" w:rsidR="00597D90" w:rsidRPr="00597D90" w:rsidRDefault="00597D90" w:rsidP="00F15DAB">
            <w:pPr>
              <w:pStyle w:val="Sansinterligne"/>
              <w:spacing w:line="240" w:lineRule="atLeast"/>
              <w:jc w:val="both"/>
              <w:rPr>
                <w:rFonts w:ascii="Lato" w:hAnsi="Lato" w:cstheme="minorHAnsi"/>
                <w:sz w:val="18"/>
                <w:szCs w:val="18"/>
              </w:rPr>
            </w:pPr>
          </w:p>
          <w:p w14:paraId="4372638B" w14:textId="77777777" w:rsidR="00597D90" w:rsidRPr="00597D90" w:rsidRDefault="00597D90" w:rsidP="00597D90">
            <w:pPr>
              <w:pStyle w:val="Sansinterligne"/>
              <w:numPr>
                <w:ilvl w:val="0"/>
                <w:numId w:val="35"/>
              </w:numPr>
              <w:spacing w:line="240" w:lineRule="atLeast"/>
              <w:jc w:val="both"/>
              <w:rPr>
                <w:rFonts w:ascii="Lato" w:hAnsi="Lato" w:cstheme="minorHAnsi"/>
                <w:sz w:val="18"/>
                <w:szCs w:val="18"/>
              </w:rPr>
            </w:pPr>
            <w:r w:rsidRPr="00597D90">
              <w:rPr>
                <w:rFonts w:ascii="Lato" w:hAnsi="Lato" w:cstheme="minorHAnsi"/>
                <w:sz w:val="18"/>
                <w:szCs w:val="18"/>
              </w:rPr>
              <w:t>1 Référent HSE nommé afin d’être l’interlocuteur clé en matière de prévention</w:t>
            </w:r>
          </w:p>
          <w:p w14:paraId="1661A1BE" w14:textId="77777777" w:rsidR="00597D90" w:rsidRPr="00597D90" w:rsidRDefault="00597D90" w:rsidP="00F15DAB">
            <w:pPr>
              <w:pStyle w:val="Sansinterligne"/>
              <w:spacing w:line="240" w:lineRule="atLeast"/>
              <w:ind w:left="360"/>
              <w:jc w:val="both"/>
              <w:rPr>
                <w:rFonts w:ascii="Lato" w:hAnsi="Lato" w:cstheme="minorHAnsi"/>
                <w:sz w:val="18"/>
                <w:szCs w:val="18"/>
              </w:rPr>
            </w:pPr>
          </w:p>
          <w:p w14:paraId="3A86AC1F" w14:textId="77777777" w:rsidR="00597D90" w:rsidRPr="00597D90" w:rsidRDefault="00597D90" w:rsidP="00597D90">
            <w:pPr>
              <w:pStyle w:val="Sansinterligne"/>
              <w:numPr>
                <w:ilvl w:val="0"/>
                <w:numId w:val="35"/>
              </w:numPr>
              <w:spacing w:line="240" w:lineRule="atLeast"/>
              <w:jc w:val="both"/>
              <w:rPr>
                <w:rFonts w:ascii="Lato" w:hAnsi="Lato" w:cstheme="minorHAnsi"/>
                <w:sz w:val="18"/>
                <w:szCs w:val="18"/>
              </w:rPr>
            </w:pPr>
            <w:r w:rsidRPr="00597D90">
              <w:rPr>
                <w:rFonts w:ascii="Lato" w:hAnsi="Lato" w:cstheme="minorHAnsi"/>
                <w:sz w:val="18"/>
                <w:szCs w:val="18"/>
              </w:rPr>
              <w:t>Renforcer la communication auprès des collaborateurs</w:t>
            </w:r>
          </w:p>
        </w:tc>
        <w:tc>
          <w:tcPr>
            <w:tcW w:w="2410" w:type="dxa"/>
          </w:tcPr>
          <w:p w14:paraId="5B8600A5" w14:textId="77777777" w:rsidR="00597D90" w:rsidRPr="00597D90" w:rsidRDefault="00597D90" w:rsidP="00F15DAB">
            <w:pPr>
              <w:pStyle w:val="Sansinterligne"/>
              <w:spacing w:line="240" w:lineRule="atLeast"/>
              <w:rPr>
                <w:rFonts w:ascii="Lato" w:hAnsi="Lato" w:cstheme="minorHAnsi"/>
                <w:sz w:val="18"/>
                <w:szCs w:val="18"/>
              </w:rPr>
            </w:pPr>
          </w:p>
          <w:p w14:paraId="3ED39C8C" w14:textId="77777777" w:rsidR="00597D90" w:rsidRPr="00597D90" w:rsidRDefault="00597D90" w:rsidP="00F15DAB">
            <w:pPr>
              <w:pStyle w:val="Sansinterligne"/>
              <w:spacing w:line="240" w:lineRule="atLeast"/>
              <w:rPr>
                <w:rFonts w:ascii="Lato" w:hAnsi="Lato" w:cstheme="minorHAnsi"/>
                <w:sz w:val="18"/>
                <w:szCs w:val="18"/>
              </w:rPr>
            </w:pPr>
            <w:r w:rsidRPr="00597D90">
              <w:rPr>
                <w:rFonts w:ascii="Lato" w:hAnsi="Lato" w:cstheme="minorHAnsi"/>
                <w:sz w:val="18"/>
                <w:szCs w:val="18"/>
              </w:rPr>
              <w:t>Affichage</w:t>
            </w:r>
          </w:p>
          <w:p w14:paraId="57298232" w14:textId="77777777" w:rsidR="00597D90" w:rsidRPr="00597D90" w:rsidRDefault="00597D90" w:rsidP="00F15DAB">
            <w:pPr>
              <w:pStyle w:val="Sansinterligne"/>
              <w:spacing w:line="240" w:lineRule="atLeast"/>
              <w:rPr>
                <w:rFonts w:ascii="Lato" w:hAnsi="Lato" w:cstheme="minorHAnsi"/>
                <w:sz w:val="18"/>
                <w:szCs w:val="18"/>
              </w:rPr>
            </w:pPr>
          </w:p>
          <w:p w14:paraId="6E74A21C" w14:textId="2F79470F" w:rsidR="00597D90" w:rsidRPr="00597D90" w:rsidRDefault="00597D90" w:rsidP="00F15DAB">
            <w:pPr>
              <w:pStyle w:val="Sansinterligne"/>
              <w:spacing w:line="240" w:lineRule="atLeast"/>
              <w:rPr>
                <w:rFonts w:ascii="Lato" w:hAnsi="Lato" w:cstheme="minorHAnsi"/>
                <w:sz w:val="18"/>
                <w:szCs w:val="18"/>
              </w:rPr>
            </w:pPr>
            <w:r w:rsidRPr="00597D90">
              <w:rPr>
                <w:rFonts w:ascii="Lato" w:hAnsi="Lato" w:cstheme="minorHAnsi"/>
                <w:sz w:val="18"/>
                <w:szCs w:val="18"/>
              </w:rPr>
              <w:t>Compte rendu d’intervention et bilan d’action</w:t>
            </w:r>
          </w:p>
          <w:p w14:paraId="0B7C063C" w14:textId="77777777" w:rsidR="00597D90" w:rsidRPr="00597D90" w:rsidRDefault="00597D90" w:rsidP="00F15DAB">
            <w:pPr>
              <w:pStyle w:val="Sansinterligne"/>
              <w:spacing w:line="240" w:lineRule="atLeast"/>
              <w:rPr>
                <w:rFonts w:ascii="Lato" w:hAnsi="Lato" w:cstheme="minorHAnsi"/>
                <w:sz w:val="18"/>
                <w:szCs w:val="18"/>
              </w:rPr>
            </w:pPr>
          </w:p>
        </w:tc>
        <w:tc>
          <w:tcPr>
            <w:tcW w:w="2070" w:type="dxa"/>
          </w:tcPr>
          <w:p w14:paraId="3007DB3A" w14:textId="77777777" w:rsidR="00597D90" w:rsidRPr="00597D90" w:rsidRDefault="00597D90" w:rsidP="00F15DAB">
            <w:pPr>
              <w:pStyle w:val="Sansinterligne"/>
              <w:spacing w:line="240" w:lineRule="atLeast"/>
              <w:rPr>
                <w:rFonts w:ascii="Lato" w:hAnsi="Lato" w:cstheme="minorHAnsi"/>
                <w:sz w:val="18"/>
                <w:szCs w:val="18"/>
              </w:rPr>
            </w:pPr>
          </w:p>
          <w:p w14:paraId="122C9EB2" w14:textId="77777777" w:rsidR="00597D90" w:rsidRDefault="00597D90" w:rsidP="00F15DAB">
            <w:pPr>
              <w:pStyle w:val="Sansinterligne"/>
              <w:spacing w:line="240" w:lineRule="atLeast"/>
              <w:rPr>
                <w:rFonts w:ascii="Lato" w:hAnsi="Lato" w:cstheme="minorHAnsi"/>
                <w:sz w:val="18"/>
                <w:szCs w:val="18"/>
              </w:rPr>
            </w:pPr>
            <w:r w:rsidRPr="00597D90">
              <w:rPr>
                <w:rFonts w:ascii="Lato" w:hAnsi="Lato" w:cstheme="minorHAnsi"/>
                <w:sz w:val="18"/>
                <w:szCs w:val="18"/>
              </w:rPr>
              <w:t xml:space="preserve">100 % des salariés </w:t>
            </w:r>
          </w:p>
          <w:p w14:paraId="38721916" w14:textId="5C6B0F08" w:rsidR="00597D90" w:rsidRPr="00597D90" w:rsidRDefault="00597D90" w:rsidP="00F15DAB">
            <w:pPr>
              <w:pStyle w:val="Sansinterligne"/>
              <w:spacing w:line="240" w:lineRule="atLeast"/>
              <w:rPr>
                <w:rFonts w:ascii="Lato" w:hAnsi="Lato" w:cstheme="minorHAnsi"/>
                <w:sz w:val="18"/>
                <w:szCs w:val="18"/>
              </w:rPr>
            </w:pPr>
            <w:r w:rsidRPr="00597D90">
              <w:rPr>
                <w:rFonts w:ascii="Lato" w:hAnsi="Lato" w:cstheme="minorHAnsi"/>
                <w:sz w:val="18"/>
                <w:szCs w:val="18"/>
              </w:rPr>
              <w:t>informés</w:t>
            </w:r>
          </w:p>
        </w:tc>
      </w:tr>
    </w:tbl>
    <w:p w14:paraId="643B8D77" w14:textId="77777777" w:rsidR="00597D90" w:rsidRDefault="00597D90" w:rsidP="00597D90">
      <w:pPr>
        <w:pStyle w:val="Sansinterligne"/>
        <w:spacing w:line="240" w:lineRule="atLeast"/>
        <w:ind w:left="720"/>
        <w:jc w:val="both"/>
        <w:rPr>
          <w:rFonts w:ascii="Lato" w:hAnsi="Lato" w:cstheme="minorHAnsi"/>
        </w:rPr>
      </w:pPr>
    </w:p>
    <w:p w14:paraId="38637FD7" w14:textId="6070D8D7" w:rsidR="00597D90" w:rsidRPr="00597D90" w:rsidRDefault="00597D90" w:rsidP="00597D90">
      <w:pPr>
        <w:pStyle w:val="Sansinterligne"/>
        <w:numPr>
          <w:ilvl w:val="0"/>
          <w:numId w:val="36"/>
        </w:numPr>
        <w:spacing w:line="240" w:lineRule="atLeast"/>
        <w:jc w:val="both"/>
        <w:rPr>
          <w:rFonts w:ascii="Lato" w:hAnsi="Lato" w:cstheme="minorHAnsi"/>
          <w:sz w:val="20"/>
          <w:szCs w:val="20"/>
        </w:rPr>
      </w:pPr>
      <w:r w:rsidRPr="00597D90">
        <w:rPr>
          <w:rFonts w:ascii="Lato" w:hAnsi="Lato" w:cstheme="minorHAnsi"/>
          <w:sz w:val="20"/>
          <w:szCs w:val="20"/>
        </w:rPr>
        <w:t xml:space="preserve">Au niveau local, les directeurs, managers et salariés ainsi que les instances représentatives du personnel interviennent au quotidien et mettent en œuvre les actions de prévention. </w:t>
      </w:r>
    </w:p>
    <w:p w14:paraId="5C2C30E6" w14:textId="77777777" w:rsidR="00597D90" w:rsidRPr="00597D90" w:rsidRDefault="00597D90" w:rsidP="00597D90">
      <w:pPr>
        <w:pStyle w:val="Sansinterligne"/>
        <w:spacing w:line="240" w:lineRule="atLeast"/>
        <w:jc w:val="both"/>
        <w:rPr>
          <w:rFonts w:ascii="Lato" w:hAnsi="Lato" w:cstheme="minorHAnsi"/>
          <w:sz w:val="20"/>
          <w:szCs w:val="20"/>
        </w:rPr>
      </w:pPr>
    </w:p>
    <w:p w14:paraId="265CC092" w14:textId="0B6B8E6A" w:rsidR="00597D90" w:rsidRPr="00597D90" w:rsidRDefault="00597D90" w:rsidP="00597D90">
      <w:pPr>
        <w:pStyle w:val="Sansinterligne"/>
        <w:spacing w:line="240" w:lineRule="atLeast"/>
        <w:jc w:val="both"/>
        <w:rPr>
          <w:rFonts w:ascii="Lato" w:hAnsi="Lato" w:cstheme="minorHAnsi"/>
          <w:sz w:val="20"/>
          <w:szCs w:val="20"/>
        </w:rPr>
      </w:pPr>
      <w:r w:rsidRPr="00597D90">
        <w:rPr>
          <w:rFonts w:ascii="Lato" w:hAnsi="Lato" w:cstheme="minorHAnsi"/>
          <w:sz w:val="20"/>
          <w:szCs w:val="20"/>
        </w:rPr>
        <w:t>Il est à noter qu’au sens du présent accord, la terminologie CSE recouvre l’ensemble des instances représentatives du personnel suivantes : CSE</w:t>
      </w:r>
      <w:r w:rsidR="005B6B8C">
        <w:rPr>
          <w:rFonts w:ascii="Lato" w:hAnsi="Lato" w:cstheme="minorHAnsi"/>
          <w:sz w:val="20"/>
          <w:szCs w:val="20"/>
        </w:rPr>
        <w:t xml:space="preserve"> et</w:t>
      </w:r>
      <w:r w:rsidRPr="00597D90">
        <w:rPr>
          <w:rFonts w:ascii="Lato" w:hAnsi="Lato" w:cstheme="minorHAnsi"/>
          <w:sz w:val="20"/>
          <w:szCs w:val="20"/>
        </w:rPr>
        <w:t xml:space="preserve"> CSSCT</w:t>
      </w:r>
      <w:r w:rsidR="005B6B8C">
        <w:rPr>
          <w:rFonts w:ascii="Lato" w:hAnsi="Lato" w:cstheme="minorHAnsi"/>
          <w:sz w:val="20"/>
          <w:szCs w:val="20"/>
        </w:rPr>
        <w:t xml:space="preserve"> le cas échéant</w:t>
      </w:r>
      <w:r w:rsidRPr="00597D90">
        <w:rPr>
          <w:rFonts w:ascii="Lato" w:hAnsi="Lato" w:cstheme="minorHAnsi"/>
          <w:sz w:val="20"/>
          <w:szCs w:val="20"/>
        </w:rPr>
        <w:t>.</w:t>
      </w:r>
    </w:p>
    <w:p w14:paraId="37E5188B" w14:textId="77777777" w:rsidR="00597D90" w:rsidRDefault="00597D90" w:rsidP="0080236B">
      <w:pPr>
        <w:spacing w:before="120" w:after="120" w:line="240" w:lineRule="auto"/>
        <w:jc w:val="both"/>
        <w:rPr>
          <w:rFonts w:ascii="Lato" w:hAnsi="Lato"/>
        </w:rPr>
      </w:pPr>
    </w:p>
    <w:p w14:paraId="68CD8AD4" w14:textId="46842077" w:rsidR="0080236B" w:rsidRDefault="005B6B8C" w:rsidP="0080236B">
      <w:pPr>
        <w:pStyle w:val="Titre4"/>
      </w:pPr>
      <w:r>
        <w:t>1</w:t>
      </w:r>
      <w:r w:rsidR="0080236B">
        <w:t>.1.2. Les acteurs externes de la prévention</w:t>
      </w:r>
    </w:p>
    <w:p w14:paraId="0CA8A3C3" w14:textId="2B6FFC9A" w:rsidR="0080236B" w:rsidRDefault="0080236B" w:rsidP="0080236B">
      <w:pPr>
        <w:spacing w:before="120" w:after="120" w:line="240" w:lineRule="auto"/>
        <w:jc w:val="both"/>
        <w:rPr>
          <w:rFonts w:ascii="Lato" w:hAnsi="Lato"/>
          <w:sz w:val="20"/>
          <w:szCs w:val="20"/>
        </w:rPr>
      </w:pPr>
      <w:r w:rsidRPr="0080236B">
        <w:rPr>
          <w:rFonts w:ascii="Lato" w:hAnsi="Lato"/>
          <w:sz w:val="20"/>
          <w:szCs w:val="20"/>
        </w:rPr>
        <w:t>L’entreprise s’engage à développer toute action jugée utile dans le cadre du développement de relations de collaboration et de partenariat avec les intervenants externes en santé, sécurité et prévention, notamment les médecins de santé au travail et services de santé au travail, les réseaux des CARSAT ainsi que l’inspection du travail.</w:t>
      </w:r>
    </w:p>
    <w:p w14:paraId="629A9F5D" w14:textId="77777777" w:rsidR="00DC77CC" w:rsidRDefault="00DC77CC" w:rsidP="0080236B">
      <w:pPr>
        <w:spacing w:before="120" w:after="120" w:line="240" w:lineRule="auto"/>
        <w:jc w:val="both"/>
        <w:rPr>
          <w:rFonts w:ascii="Lato" w:hAnsi="Lato"/>
          <w:sz w:val="20"/>
          <w:szCs w:val="20"/>
        </w:rPr>
      </w:pPr>
    </w:p>
    <w:p w14:paraId="2165C8F7" w14:textId="77777777" w:rsidR="00DC77CC" w:rsidRPr="0080236B" w:rsidRDefault="00DC77CC" w:rsidP="0080236B">
      <w:pPr>
        <w:spacing w:before="120" w:after="120" w:line="240" w:lineRule="auto"/>
        <w:jc w:val="both"/>
        <w:rPr>
          <w:rFonts w:ascii="Lato" w:hAnsi="Lato"/>
          <w:sz w:val="20"/>
          <w:szCs w:val="20"/>
        </w:rPr>
      </w:pPr>
    </w:p>
    <w:p w14:paraId="4A6F1330" w14:textId="77777777" w:rsidR="00597D90" w:rsidRPr="004E2F8C" w:rsidRDefault="00597D90" w:rsidP="008B1C28">
      <w:pPr>
        <w:rPr>
          <w:rFonts w:ascii="Lato" w:hAnsi="Lato"/>
        </w:rPr>
      </w:pPr>
    </w:p>
    <w:p w14:paraId="59480B0A" w14:textId="1C966D9D" w:rsidR="008B1C28" w:rsidRPr="004E2F8C" w:rsidRDefault="005B6B8C" w:rsidP="008B1C28">
      <w:pPr>
        <w:pStyle w:val="Titre3"/>
        <w:spacing w:before="120" w:after="120"/>
        <w:rPr>
          <w:rFonts w:ascii="Lato" w:hAnsi="Lato"/>
        </w:rPr>
      </w:pPr>
      <w:bookmarkStart w:id="8" w:name="_Toc147330043"/>
      <w:r>
        <w:rPr>
          <w:rFonts w:ascii="Lato" w:hAnsi="Lato"/>
        </w:rPr>
        <w:lastRenderedPageBreak/>
        <w:t>1</w:t>
      </w:r>
      <w:r w:rsidR="008B1C28" w:rsidRPr="004E2F8C">
        <w:rPr>
          <w:rFonts w:ascii="Lato" w:hAnsi="Lato"/>
        </w:rPr>
        <w:t xml:space="preserve">.2. </w:t>
      </w:r>
      <w:r w:rsidR="0080236B" w:rsidRPr="0080236B">
        <w:rPr>
          <w:rFonts w:ascii="Lato" w:hAnsi="Lato"/>
        </w:rPr>
        <w:t>La formation et la sensibilisation des acteurs internes</w:t>
      </w:r>
      <w:bookmarkEnd w:id="8"/>
    </w:p>
    <w:p w14:paraId="6E0B2781" w14:textId="77777777" w:rsidR="00FA6E46" w:rsidRDefault="0080236B" w:rsidP="00FA6E46">
      <w:pPr>
        <w:spacing w:before="120" w:after="120" w:line="240" w:lineRule="auto"/>
        <w:jc w:val="both"/>
        <w:rPr>
          <w:rFonts w:ascii="Lato" w:hAnsi="Lato"/>
          <w:sz w:val="20"/>
          <w:szCs w:val="20"/>
        </w:rPr>
      </w:pPr>
      <w:r w:rsidRPr="0080236B">
        <w:rPr>
          <w:rFonts w:ascii="Lato" w:hAnsi="Lato"/>
          <w:sz w:val="20"/>
          <w:szCs w:val="20"/>
        </w:rPr>
        <w:t xml:space="preserve">Les </w:t>
      </w:r>
      <w:r>
        <w:rPr>
          <w:rFonts w:ascii="Lato" w:hAnsi="Lato"/>
          <w:sz w:val="20"/>
          <w:szCs w:val="20"/>
        </w:rPr>
        <w:t>p</w:t>
      </w:r>
      <w:r w:rsidRPr="0080236B">
        <w:rPr>
          <w:rFonts w:ascii="Lato" w:hAnsi="Lato"/>
          <w:sz w:val="20"/>
          <w:szCs w:val="20"/>
        </w:rPr>
        <w:t xml:space="preserve">arties conviennent de l’importance d’accompagner durablement les acteurs internes afin de développer et de pérenniser les comportements adaptés de prévention et promouvoir les conditions de la qualité de vie au travail. </w:t>
      </w:r>
    </w:p>
    <w:p w14:paraId="7B161F3B" w14:textId="77777777" w:rsidR="00FA6E46" w:rsidRDefault="0080236B" w:rsidP="00FA6E46">
      <w:pPr>
        <w:spacing w:before="120" w:after="120" w:line="240" w:lineRule="auto"/>
        <w:jc w:val="both"/>
        <w:rPr>
          <w:rFonts w:ascii="Lato" w:hAnsi="Lato"/>
          <w:sz w:val="20"/>
          <w:szCs w:val="20"/>
        </w:rPr>
      </w:pPr>
      <w:r w:rsidRPr="0080236B">
        <w:rPr>
          <w:rFonts w:ascii="Lato" w:hAnsi="Lato"/>
          <w:sz w:val="20"/>
          <w:szCs w:val="20"/>
        </w:rPr>
        <w:t xml:space="preserve">La priorité en matière de formation et de sensibilisation portera sur les fondamentaux de la prévention et ciblera plus particulièrement des populations identifiées comme prioritaires, à savoir les salariés exposés à des risques particuliers, les managers de proximité, les nouveaux embauchés et les représentants du personnel de par leurs prérogatives en termes de santé, sécurité et conditions de travail. </w:t>
      </w:r>
    </w:p>
    <w:p w14:paraId="4D48B26E" w14:textId="77777777" w:rsidR="00FA6E46" w:rsidRDefault="0080236B" w:rsidP="00FA6E46">
      <w:pPr>
        <w:spacing w:before="120" w:after="120" w:line="240" w:lineRule="auto"/>
        <w:jc w:val="both"/>
        <w:rPr>
          <w:rFonts w:ascii="Lato" w:hAnsi="Lato"/>
          <w:sz w:val="20"/>
          <w:szCs w:val="20"/>
        </w:rPr>
      </w:pPr>
      <w:r w:rsidRPr="00FA6E46">
        <w:rPr>
          <w:rFonts w:ascii="Lato" w:hAnsi="Lato"/>
          <w:sz w:val="20"/>
          <w:szCs w:val="20"/>
        </w:rPr>
        <w:t>Concernant la formation des représentants du personnel et conformément aux dispositions légales, les parties souhaitent rappeler que les membres de la délégation du personnel du CSE bénéficient d’une formation</w:t>
      </w:r>
      <w:r w:rsidR="00FA6E46" w:rsidRPr="00FA6E46">
        <w:rPr>
          <w:rFonts w:ascii="Lato" w:hAnsi="Lato"/>
          <w:sz w:val="20"/>
          <w:szCs w:val="20"/>
        </w:rPr>
        <w:t xml:space="preserve"> nécessaire à l’exercice de leurs missions en matière de santé, de sécurité et de conditions de travail et d’environnement.</w:t>
      </w:r>
      <w:r w:rsidR="00FA6E46">
        <w:rPr>
          <w:rFonts w:ascii="Lato" w:hAnsi="Lato"/>
          <w:sz w:val="20"/>
          <w:szCs w:val="20"/>
        </w:rPr>
        <w:t xml:space="preserve"> Cette formation est d’une durée de : </w:t>
      </w:r>
    </w:p>
    <w:p w14:paraId="05564EE3" w14:textId="6E830936" w:rsidR="00FA6E46" w:rsidRDefault="00FA6E46" w:rsidP="00FA6E46">
      <w:pPr>
        <w:pStyle w:val="Paragraphedeliste"/>
        <w:numPr>
          <w:ilvl w:val="0"/>
          <w:numId w:val="36"/>
        </w:numPr>
        <w:spacing w:before="120" w:after="120" w:line="240" w:lineRule="auto"/>
        <w:jc w:val="both"/>
        <w:rPr>
          <w:rFonts w:ascii="Lato" w:hAnsi="Lato"/>
          <w:sz w:val="20"/>
          <w:szCs w:val="20"/>
        </w:rPr>
      </w:pPr>
      <w:r w:rsidRPr="00FA6E46">
        <w:rPr>
          <w:rFonts w:ascii="Lato" w:hAnsi="Lato"/>
          <w:sz w:val="20"/>
          <w:szCs w:val="20"/>
        </w:rPr>
        <w:t>5 jours lors du premier mandat</w:t>
      </w:r>
      <w:r>
        <w:rPr>
          <w:rFonts w:ascii="Lato" w:hAnsi="Lato"/>
          <w:sz w:val="20"/>
          <w:szCs w:val="20"/>
        </w:rPr>
        <w:t> ;</w:t>
      </w:r>
    </w:p>
    <w:p w14:paraId="4CDDB500" w14:textId="12B79BE2" w:rsidR="00FA6E46" w:rsidRPr="00FA6E46" w:rsidRDefault="00FA6E46" w:rsidP="00FA6E46">
      <w:pPr>
        <w:pStyle w:val="Paragraphedeliste"/>
        <w:numPr>
          <w:ilvl w:val="0"/>
          <w:numId w:val="36"/>
        </w:numPr>
        <w:spacing w:before="120" w:after="120" w:line="240" w:lineRule="auto"/>
        <w:jc w:val="both"/>
        <w:rPr>
          <w:rFonts w:ascii="Lato" w:hAnsi="Lato"/>
          <w:sz w:val="20"/>
          <w:szCs w:val="20"/>
        </w:rPr>
      </w:pPr>
      <w:r>
        <w:rPr>
          <w:rFonts w:ascii="Lato" w:hAnsi="Lato"/>
          <w:sz w:val="20"/>
          <w:szCs w:val="20"/>
        </w:rPr>
        <w:t>3 jours en cas de renouvellement du mandat.</w:t>
      </w:r>
    </w:p>
    <w:p w14:paraId="1C2BE366" w14:textId="0E1EE88B" w:rsidR="002741F2" w:rsidRPr="00FA6E46" w:rsidRDefault="0080236B" w:rsidP="00FA6E46">
      <w:pPr>
        <w:spacing w:before="120" w:after="120" w:line="240" w:lineRule="auto"/>
        <w:jc w:val="both"/>
        <w:rPr>
          <w:rFonts w:ascii="Lato" w:hAnsi="Lato"/>
          <w:sz w:val="20"/>
          <w:szCs w:val="20"/>
        </w:rPr>
      </w:pPr>
      <w:r w:rsidRPr="00FA6E46">
        <w:rPr>
          <w:rFonts w:ascii="Lato" w:hAnsi="Lato"/>
          <w:sz w:val="20"/>
          <w:szCs w:val="20"/>
        </w:rPr>
        <w:t>Cette formation a pour finalité de développer leur aptitude à déceler et à mesurer les risques professionnels et leur capacité d’analyse des conditions de travail ainsi que de les initier aux méthodes et procédés à mettre en œuvre pour prévenir les risques professionnels et améliorer les conditions de travail.</w:t>
      </w:r>
    </w:p>
    <w:tbl>
      <w:tblPr>
        <w:tblStyle w:val="Grilledutableau"/>
        <w:tblW w:w="9010" w:type="dxa"/>
        <w:tblLook w:val="04A0" w:firstRow="1" w:lastRow="0" w:firstColumn="1" w:lastColumn="0" w:noHBand="0" w:noVBand="1"/>
      </w:tblPr>
      <w:tblGrid>
        <w:gridCol w:w="4314"/>
        <w:gridCol w:w="2537"/>
        <w:gridCol w:w="2159"/>
      </w:tblGrid>
      <w:tr w:rsidR="0080236B" w:rsidRPr="003F6290" w14:paraId="47B54238" w14:textId="77777777" w:rsidTr="004816E7">
        <w:trPr>
          <w:trHeight w:val="474"/>
        </w:trPr>
        <w:tc>
          <w:tcPr>
            <w:tcW w:w="4314" w:type="dxa"/>
            <w:vAlign w:val="center"/>
            <w:hideMark/>
          </w:tcPr>
          <w:p w14:paraId="309391F4" w14:textId="77777777" w:rsidR="0080236B" w:rsidRPr="003F6290" w:rsidRDefault="0080236B" w:rsidP="00F15DAB">
            <w:pPr>
              <w:pStyle w:val="Sansinterligne"/>
              <w:spacing w:line="240" w:lineRule="atLeast"/>
              <w:jc w:val="both"/>
              <w:rPr>
                <w:rFonts w:ascii="Lato" w:hAnsi="Lato" w:cstheme="minorHAnsi"/>
                <w:b/>
                <w:i/>
                <w:sz w:val="20"/>
                <w:szCs w:val="20"/>
              </w:rPr>
            </w:pPr>
            <w:r w:rsidRPr="003F6290">
              <w:rPr>
                <w:rFonts w:ascii="Lato" w:hAnsi="Lato" w:cstheme="minorHAnsi"/>
                <w:b/>
                <w:i/>
                <w:sz w:val="20"/>
                <w:szCs w:val="20"/>
              </w:rPr>
              <w:t>Engagements / Actions</w:t>
            </w:r>
          </w:p>
        </w:tc>
        <w:tc>
          <w:tcPr>
            <w:tcW w:w="2537" w:type="dxa"/>
            <w:vAlign w:val="center"/>
          </w:tcPr>
          <w:p w14:paraId="2852FFA7" w14:textId="77777777" w:rsidR="0080236B" w:rsidRPr="003F6290" w:rsidRDefault="0080236B" w:rsidP="00F15DAB">
            <w:pPr>
              <w:pStyle w:val="Sansinterligne"/>
              <w:spacing w:line="240" w:lineRule="atLeast"/>
              <w:jc w:val="both"/>
              <w:rPr>
                <w:rFonts w:ascii="Lato" w:hAnsi="Lato" w:cstheme="minorHAnsi"/>
                <w:b/>
                <w:i/>
                <w:sz w:val="20"/>
                <w:szCs w:val="20"/>
              </w:rPr>
            </w:pPr>
            <w:r w:rsidRPr="003F6290">
              <w:rPr>
                <w:rFonts w:ascii="Lato" w:hAnsi="Lato" w:cstheme="minorHAnsi"/>
                <w:b/>
                <w:i/>
                <w:sz w:val="20"/>
                <w:szCs w:val="20"/>
              </w:rPr>
              <w:t>Indicateurs</w:t>
            </w:r>
          </w:p>
        </w:tc>
        <w:tc>
          <w:tcPr>
            <w:tcW w:w="2159" w:type="dxa"/>
            <w:vAlign w:val="center"/>
            <w:hideMark/>
          </w:tcPr>
          <w:p w14:paraId="1326847C" w14:textId="77777777" w:rsidR="0080236B" w:rsidRPr="003F6290" w:rsidRDefault="0080236B" w:rsidP="00F15DAB">
            <w:pPr>
              <w:pStyle w:val="Sansinterligne"/>
              <w:spacing w:line="240" w:lineRule="atLeast"/>
              <w:jc w:val="both"/>
              <w:rPr>
                <w:rFonts w:ascii="Lato" w:hAnsi="Lato" w:cstheme="minorHAnsi"/>
                <w:b/>
                <w:i/>
                <w:sz w:val="20"/>
                <w:szCs w:val="20"/>
              </w:rPr>
            </w:pPr>
            <w:r w:rsidRPr="003F6290">
              <w:rPr>
                <w:rFonts w:ascii="Lato" w:hAnsi="Lato" w:cstheme="minorHAnsi"/>
                <w:b/>
                <w:i/>
                <w:sz w:val="20"/>
                <w:szCs w:val="20"/>
              </w:rPr>
              <w:t>Objectif de réalisation</w:t>
            </w:r>
          </w:p>
        </w:tc>
      </w:tr>
      <w:tr w:rsidR="0080236B" w:rsidRPr="003F6290" w14:paraId="53077645" w14:textId="77777777" w:rsidTr="004816E7">
        <w:trPr>
          <w:trHeight w:val="422"/>
        </w:trPr>
        <w:tc>
          <w:tcPr>
            <w:tcW w:w="4314" w:type="dxa"/>
          </w:tcPr>
          <w:p w14:paraId="0FBA2887" w14:textId="77777777" w:rsidR="0080236B" w:rsidRPr="003F6290" w:rsidRDefault="0080236B" w:rsidP="00F15DAB">
            <w:pPr>
              <w:pStyle w:val="Sansinterligne"/>
              <w:spacing w:line="240" w:lineRule="atLeast"/>
              <w:rPr>
                <w:rFonts w:ascii="Lato" w:hAnsi="Lato" w:cstheme="minorHAnsi"/>
                <w:sz w:val="20"/>
                <w:szCs w:val="20"/>
              </w:rPr>
            </w:pPr>
          </w:p>
          <w:p w14:paraId="73B16FC6" w14:textId="77777777" w:rsidR="0080236B" w:rsidRPr="003F6290" w:rsidRDefault="0080236B" w:rsidP="00F15DAB">
            <w:pPr>
              <w:pStyle w:val="Sansinterligne"/>
              <w:spacing w:line="240" w:lineRule="atLeast"/>
              <w:jc w:val="both"/>
              <w:rPr>
                <w:rFonts w:ascii="Lato" w:hAnsi="Lato" w:cstheme="minorHAnsi"/>
                <w:sz w:val="20"/>
                <w:szCs w:val="20"/>
              </w:rPr>
            </w:pPr>
            <w:r w:rsidRPr="003F6290">
              <w:rPr>
                <w:rFonts w:ascii="Lato" w:hAnsi="Lato" w:cstheme="minorHAnsi"/>
                <w:sz w:val="20"/>
                <w:szCs w:val="20"/>
              </w:rPr>
              <w:t>Mettre à disposition à la prise de mandat des membres du CSE une formation adaptée pour l’exercice de leurs attributions en matière de santé, sécurité au travail, conditions de travail et environnement.</w:t>
            </w:r>
          </w:p>
          <w:p w14:paraId="7919E9A0" w14:textId="77777777" w:rsidR="0080236B" w:rsidRPr="003F6290" w:rsidRDefault="0080236B" w:rsidP="00F15DAB">
            <w:pPr>
              <w:pStyle w:val="Sansinterligne"/>
              <w:spacing w:line="240" w:lineRule="atLeast"/>
              <w:rPr>
                <w:rFonts w:ascii="Lato" w:hAnsi="Lato" w:cstheme="minorHAnsi"/>
                <w:sz w:val="20"/>
                <w:szCs w:val="20"/>
              </w:rPr>
            </w:pPr>
          </w:p>
        </w:tc>
        <w:tc>
          <w:tcPr>
            <w:tcW w:w="2537" w:type="dxa"/>
          </w:tcPr>
          <w:p w14:paraId="72249223" w14:textId="77777777" w:rsidR="0080236B" w:rsidRPr="003F6290" w:rsidRDefault="0080236B" w:rsidP="00F15DAB">
            <w:pPr>
              <w:pStyle w:val="Sansinterligne"/>
              <w:spacing w:line="240" w:lineRule="atLeast"/>
              <w:rPr>
                <w:rFonts w:ascii="Lato" w:hAnsi="Lato" w:cstheme="minorHAnsi"/>
                <w:sz w:val="20"/>
                <w:szCs w:val="20"/>
              </w:rPr>
            </w:pPr>
          </w:p>
          <w:p w14:paraId="00074207" w14:textId="77777777" w:rsidR="0080236B" w:rsidRPr="003F6290" w:rsidRDefault="0080236B" w:rsidP="00F15DAB">
            <w:pPr>
              <w:pStyle w:val="Sansinterligne"/>
              <w:spacing w:line="240" w:lineRule="atLeast"/>
              <w:rPr>
                <w:rFonts w:ascii="Lato" w:hAnsi="Lato" w:cstheme="minorHAnsi"/>
                <w:sz w:val="20"/>
                <w:szCs w:val="20"/>
              </w:rPr>
            </w:pPr>
            <w:r w:rsidRPr="003F6290">
              <w:rPr>
                <w:rFonts w:ascii="Lato" w:hAnsi="Lato" w:cstheme="minorHAnsi"/>
                <w:sz w:val="20"/>
                <w:szCs w:val="20"/>
              </w:rPr>
              <w:t>Nombre de salariés formés</w:t>
            </w:r>
          </w:p>
          <w:p w14:paraId="317CBD04" w14:textId="77777777" w:rsidR="0080236B" w:rsidRPr="003F6290" w:rsidRDefault="0080236B" w:rsidP="00F15DAB">
            <w:pPr>
              <w:pStyle w:val="Sansinterligne"/>
              <w:spacing w:line="240" w:lineRule="atLeast"/>
              <w:rPr>
                <w:rFonts w:ascii="Lato" w:hAnsi="Lato" w:cstheme="minorHAnsi"/>
                <w:sz w:val="20"/>
                <w:szCs w:val="20"/>
              </w:rPr>
            </w:pPr>
          </w:p>
        </w:tc>
        <w:tc>
          <w:tcPr>
            <w:tcW w:w="2159" w:type="dxa"/>
          </w:tcPr>
          <w:p w14:paraId="196C1E52" w14:textId="77777777" w:rsidR="0080236B" w:rsidRPr="003F6290" w:rsidRDefault="0080236B" w:rsidP="00F15DAB">
            <w:pPr>
              <w:pStyle w:val="Sansinterligne"/>
              <w:spacing w:line="240" w:lineRule="atLeast"/>
              <w:rPr>
                <w:rFonts w:ascii="Lato" w:hAnsi="Lato" w:cstheme="minorHAnsi"/>
                <w:sz w:val="20"/>
                <w:szCs w:val="20"/>
              </w:rPr>
            </w:pPr>
          </w:p>
          <w:p w14:paraId="63D3E510" w14:textId="77777777" w:rsidR="0080236B" w:rsidRPr="003F6290" w:rsidRDefault="0080236B" w:rsidP="00F15DAB">
            <w:pPr>
              <w:pStyle w:val="Sansinterligne"/>
              <w:spacing w:line="240" w:lineRule="atLeast"/>
              <w:rPr>
                <w:rFonts w:ascii="Lato" w:hAnsi="Lato" w:cstheme="minorHAnsi"/>
                <w:sz w:val="20"/>
                <w:szCs w:val="20"/>
              </w:rPr>
            </w:pPr>
            <w:r w:rsidRPr="003F6290">
              <w:rPr>
                <w:rFonts w:ascii="Lato" w:hAnsi="Lato" w:cstheme="minorHAnsi"/>
                <w:sz w:val="20"/>
                <w:szCs w:val="20"/>
              </w:rPr>
              <w:t>100% des membres du CSE informés de la mise à disposition de ce dispositif.</w:t>
            </w:r>
          </w:p>
        </w:tc>
      </w:tr>
    </w:tbl>
    <w:p w14:paraId="6A1E89A6" w14:textId="77777777" w:rsidR="0080236B" w:rsidRDefault="0080236B" w:rsidP="0080236B">
      <w:pPr>
        <w:spacing w:before="120" w:after="120" w:line="240" w:lineRule="auto"/>
        <w:jc w:val="both"/>
        <w:rPr>
          <w:rFonts w:ascii="Lato" w:hAnsi="Lato"/>
          <w:sz w:val="20"/>
          <w:szCs w:val="20"/>
        </w:rPr>
      </w:pPr>
    </w:p>
    <w:p w14:paraId="09DF0F48" w14:textId="7A048C08" w:rsidR="00341923" w:rsidRPr="004E2F8C" w:rsidRDefault="005B6B8C" w:rsidP="00341923">
      <w:pPr>
        <w:pStyle w:val="Titre3"/>
        <w:spacing w:before="120" w:after="120"/>
        <w:rPr>
          <w:rFonts w:ascii="Lato" w:hAnsi="Lato"/>
        </w:rPr>
      </w:pPr>
      <w:bookmarkStart w:id="9" w:name="_Toc147330044"/>
      <w:r>
        <w:rPr>
          <w:rFonts w:ascii="Lato" w:hAnsi="Lato"/>
        </w:rPr>
        <w:t>1</w:t>
      </w:r>
      <w:r w:rsidR="00341923" w:rsidRPr="004E2F8C">
        <w:rPr>
          <w:rFonts w:ascii="Lato" w:hAnsi="Lato"/>
        </w:rPr>
        <w:t xml:space="preserve">.3. </w:t>
      </w:r>
      <w:r w:rsidR="0080236B" w:rsidRPr="0080236B">
        <w:rPr>
          <w:rFonts w:ascii="Lato" w:hAnsi="Lato"/>
        </w:rPr>
        <w:t>Un dispositif renforcé par des relais de proximité et d’écoute notamment en matière de prévention des Risques Psychosociaux</w:t>
      </w:r>
      <w:bookmarkEnd w:id="9"/>
    </w:p>
    <w:p w14:paraId="7746228F" w14:textId="77777777" w:rsidR="0080236B" w:rsidRDefault="0080236B" w:rsidP="0080236B">
      <w:pPr>
        <w:spacing w:before="120" w:after="120" w:line="240" w:lineRule="auto"/>
        <w:jc w:val="both"/>
        <w:rPr>
          <w:rFonts w:ascii="Lato" w:hAnsi="Lato"/>
          <w:sz w:val="20"/>
          <w:szCs w:val="20"/>
        </w:rPr>
      </w:pPr>
      <w:r w:rsidRPr="003F6290">
        <w:rPr>
          <w:rFonts w:ascii="Lato" w:hAnsi="Lato"/>
          <w:sz w:val="20"/>
          <w:szCs w:val="20"/>
        </w:rPr>
        <w:t>En complément des dispositions des accords et des actions de l’entreprise, la qualité d’une politique de prévention des risques professionnels s’évalue par l’implication complémentaire de tous les acteurs : direction, salariés, représentants du personnel, référents HSE, service RH….</w:t>
      </w:r>
    </w:p>
    <w:p w14:paraId="26F1905F" w14:textId="77777777" w:rsidR="0080236B" w:rsidRPr="003F6290" w:rsidRDefault="0080236B" w:rsidP="0080236B">
      <w:pPr>
        <w:spacing w:before="120" w:after="120" w:line="240" w:lineRule="auto"/>
        <w:jc w:val="both"/>
        <w:rPr>
          <w:rFonts w:ascii="Lato" w:hAnsi="Lato"/>
          <w:sz w:val="20"/>
          <w:szCs w:val="20"/>
        </w:rPr>
      </w:pPr>
    </w:p>
    <w:p w14:paraId="5C19BB01" w14:textId="1B7CFAF5" w:rsidR="0080236B" w:rsidRDefault="005B6B8C" w:rsidP="0080236B">
      <w:pPr>
        <w:pStyle w:val="Titre4"/>
      </w:pPr>
      <w:r>
        <w:t>1</w:t>
      </w:r>
      <w:r w:rsidR="0080236B">
        <w:t xml:space="preserve">.3.1. </w:t>
      </w:r>
      <w:r w:rsidR="0080236B" w:rsidRPr="0080236B">
        <w:t>La mise en place de référent harcèlement sexuel et agissements sexistes</w:t>
      </w:r>
    </w:p>
    <w:p w14:paraId="76EBD1E8" w14:textId="77777777" w:rsidR="0080236B" w:rsidRPr="0080236B" w:rsidRDefault="0080236B" w:rsidP="0080236B">
      <w:pPr>
        <w:spacing w:before="120" w:after="120" w:line="240" w:lineRule="auto"/>
        <w:jc w:val="both"/>
        <w:rPr>
          <w:rFonts w:ascii="Lato" w:hAnsi="Lato"/>
          <w:sz w:val="20"/>
          <w:szCs w:val="20"/>
        </w:rPr>
      </w:pPr>
      <w:r w:rsidRPr="0080236B">
        <w:rPr>
          <w:rFonts w:ascii="Lato" w:hAnsi="Lato"/>
          <w:sz w:val="20"/>
          <w:szCs w:val="20"/>
        </w:rPr>
        <w:t>La loi « pour la liberté de choisir son avenir professionnel » du 05 septembre 2018 instaure des référents chargés d’orienter, d’informer et d’accompagner les salariés en matière de lutte contre le harcèlement sexuel et les agissements sexistes, dans les entreprises employant au moins 250 salariés.</w:t>
      </w:r>
    </w:p>
    <w:p w14:paraId="77315461" w14:textId="77777777" w:rsidR="0080236B" w:rsidRPr="0080236B" w:rsidRDefault="0080236B" w:rsidP="0080236B">
      <w:pPr>
        <w:spacing w:before="120" w:after="120" w:line="240" w:lineRule="auto"/>
        <w:jc w:val="both"/>
        <w:rPr>
          <w:rFonts w:ascii="Lato" w:hAnsi="Lato"/>
          <w:sz w:val="20"/>
          <w:szCs w:val="20"/>
        </w:rPr>
      </w:pPr>
      <w:r w:rsidRPr="0080236B">
        <w:rPr>
          <w:rFonts w:ascii="Lato" w:hAnsi="Lato"/>
          <w:sz w:val="20"/>
          <w:szCs w:val="20"/>
        </w:rPr>
        <w:t>Elle prévoit par ailleurs, au sein des CSE, la nomination, parmi leurs membres d’un référent harcèlement sexuel et agissements sexistes, quel que soit l’effectif de ces CSE.</w:t>
      </w:r>
    </w:p>
    <w:p w14:paraId="389509F7" w14:textId="77777777" w:rsidR="0080236B" w:rsidRPr="0080236B" w:rsidRDefault="0080236B" w:rsidP="0080236B">
      <w:pPr>
        <w:spacing w:before="120" w:after="120" w:line="240" w:lineRule="auto"/>
        <w:jc w:val="both"/>
        <w:rPr>
          <w:rFonts w:ascii="Lato" w:hAnsi="Lato"/>
          <w:sz w:val="20"/>
          <w:szCs w:val="20"/>
        </w:rPr>
      </w:pPr>
      <w:r w:rsidRPr="0080236B">
        <w:rPr>
          <w:rFonts w:ascii="Lato" w:hAnsi="Lato"/>
          <w:sz w:val="20"/>
          <w:szCs w:val="20"/>
        </w:rPr>
        <w:t xml:space="preserve">Les Parties conviennent que cette nouvelle obligation, au-delà du fait de compléter les autres dispositifs mis en place en termes de lutte contre les discriminations, constitue un véritable levier de prévention des risques, notamment des risques psychosociaux. </w:t>
      </w:r>
    </w:p>
    <w:p w14:paraId="0F832388" w14:textId="5317C2F5" w:rsidR="0080236B" w:rsidRDefault="0080236B" w:rsidP="0080236B">
      <w:pPr>
        <w:spacing w:before="120" w:after="120" w:line="240" w:lineRule="auto"/>
        <w:jc w:val="both"/>
        <w:rPr>
          <w:rFonts w:ascii="Lato" w:hAnsi="Lato"/>
          <w:sz w:val="20"/>
          <w:szCs w:val="20"/>
        </w:rPr>
      </w:pPr>
      <w:r w:rsidRPr="0080236B">
        <w:rPr>
          <w:rFonts w:ascii="Lato" w:hAnsi="Lato"/>
          <w:sz w:val="20"/>
          <w:szCs w:val="20"/>
        </w:rPr>
        <w:lastRenderedPageBreak/>
        <w:t xml:space="preserve">A ce titre, en complément des mesures réglementairement prévues dans le cadre de la mise en place de référents harcèlement sexuel et agissements sexistes, </w:t>
      </w:r>
      <w:r>
        <w:rPr>
          <w:rFonts w:ascii="Lato" w:hAnsi="Lato"/>
          <w:sz w:val="20"/>
          <w:szCs w:val="20"/>
        </w:rPr>
        <w:t xml:space="preserve">Maas (Octopia) </w:t>
      </w:r>
      <w:r w:rsidRPr="0080236B">
        <w:rPr>
          <w:rFonts w:ascii="Lato" w:hAnsi="Lato"/>
          <w:sz w:val="20"/>
          <w:szCs w:val="20"/>
        </w:rPr>
        <w:t xml:space="preserve">s’engage à développer les initiatives ci-après. </w:t>
      </w:r>
    </w:p>
    <w:p w14:paraId="2284BAE5" w14:textId="77777777" w:rsidR="00DC77CC" w:rsidRDefault="00DC77CC" w:rsidP="0080236B">
      <w:pPr>
        <w:spacing w:before="120" w:after="120" w:line="240" w:lineRule="auto"/>
        <w:jc w:val="both"/>
        <w:rPr>
          <w:rFonts w:ascii="Lato" w:hAnsi="Lato"/>
          <w:sz w:val="20"/>
          <w:szCs w:val="20"/>
        </w:rPr>
      </w:pPr>
    </w:p>
    <w:p w14:paraId="2BFADA11" w14:textId="77777777" w:rsidR="00DC77CC" w:rsidRDefault="00DC77CC" w:rsidP="0080236B">
      <w:pPr>
        <w:spacing w:before="120" w:after="120" w:line="240" w:lineRule="auto"/>
        <w:jc w:val="both"/>
        <w:rPr>
          <w:rFonts w:ascii="Lato" w:hAnsi="Lato"/>
          <w:sz w:val="20"/>
          <w:szCs w:val="20"/>
        </w:rPr>
      </w:pPr>
    </w:p>
    <w:p w14:paraId="17497ECE" w14:textId="77777777" w:rsidR="00DC77CC" w:rsidRDefault="00DC77CC" w:rsidP="0080236B">
      <w:pPr>
        <w:spacing w:before="120" w:after="120" w:line="240" w:lineRule="auto"/>
        <w:jc w:val="both"/>
        <w:rPr>
          <w:rFonts w:ascii="Lato" w:hAnsi="Lato"/>
          <w:sz w:val="20"/>
          <w:szCs w:val="20"/>
        </w:rPr>
      </w:pPr>
    </w:p>
    <w:p w14:paraId="7E304848" w14:textId="77777777" w:rsidR="00DC77CC" w:rsidRDefault="00DC77CC" w:rsidP="0080236B">
      <w:pPr>
        <w:spacing w:before="120" w:after="120" w:line="240" w:lineRule="auto"/>
        <w:jc w:val="both"/>
        <w:rPr>
          <w:rFonts w:ascii="Lato" w:hAnsi="Lato"/>
          <w:sz w:val="20"/>
          <w:szCs w:val="20"/>
        </w:rPr>
      </w:pPr>
    </w:p>
    <w:tbl>
      <w:tblPr>
        <w:tblStyle w:val="Grilledutableau"/>
        <w:tblW w:w="9010" w:type="dxa"/>
        <w:tblLook w:val="04A0" w:firstRow="1" w:lastRow="0" w:firstColumn="1" w:lastColumn="0" w:noHBand="0" w:noVBand="1"/>
      </w:tblPr>
      <w:tblGrid>
        <w:gridCol w:w="4180"/>
        <w:gridCol w:w="2293"/>
        <w:gridCol w:w="2537"/>
      </w:tblGrid>
      <w:tr w:rsidR="008C4D32" w:rsidRPr="003F6290" w14:paraId="44C1D73B" w14:textId="77777777" w:rsidTr="004816E7">
        <w:trPr>
          <w:trHeight w:val="469"/>
        </w:trPr>
        <w:tc>
          <w:tcPr>
            <w:tcW w:w="4180" w:type="dxa"/>
            <w:vAlign w:val="center"/>
            <w:hideMark/>
          </w:tcPr>
          <w:p w14:paraId="44EBE605" w14:textId="77777777" w:rsidR="008C4D32" w:rsidRPr="003F6290" w:rsidRDefault="008C4D32" w:rsidP="00F15DAB">
            <w:pPr>
              <w:pStyle w:val="Sansinterligne"/>
              <w:spacing w:line="240" w:lineRule="atLeast"/>
              <w:jc w:val="both"/>
              <w:rPr>
                <w:rFonts w:ascii="Lato" w:hAnsi="Lato" w:cstheme="minorHAnsi"/>
                <w:b/>
                <w:i/>
                <w:sz w:val="20"/>
                <w:szCs w:val="20"/>
              </w:rPr>
            </w:pPr>
            <w:r w:rsidRPr="003F6290">
              <w:rPr>
                <w:rFonts w:ascii="Lato" w:hAnsi="Lato" w:cstheme="minorHAnsi"/>
                <w:b/>
                <w:i/>
                <w:sz w:val="20"/>
                <w:szCs w:val="20"/>
              </w:rPr>
              <w:t>Engagements / Actions</w:t>
            </w:r>
          </w:p>
        </w:tc>
        <w:tc>
          <w:tcPr>
            <w:tcW w:w="2293" w:type="dxa"/>
            <w:vAlign w:val="center"/>
          </w:tcPr>
          <w:p w14:paraId="28E41E71" w14:textId="77777777" w:rsidR="008C4D32" w:rsidRPr="003F6290" w:rsidRDefault="008C4D32" w:rsidP="00F15DAB">
            <w:pPr>
              <w:pStyle w:val="Sansinterligne"/>
              <w:spacing w:line="240" w:lineRule="atLeast"/>
              <w:jc w:val="both"/>
              <w:rPr>
                <w:rFonts w:ascii="Lato" w:hAnsi="Lato" w:cstheme="minorHAnsi"/>
                <w:b/>
                <w:i/>
                <w:sz w:val="20"/>
                <w:szCs w:val="20"/>
              </w:rPr>
            </w:pPr>
            <w:r w:rsidRPr="003F6290">
              <w:rPr>
                <w:rFonts w:ascii="Lato" w:hAnsi="Lato" w:cstheme="minorHAnsi"/>
                <w:b/>
                <w:i/>
                <w:sz w:val="20"/>
                <w:szCs w:val="20"/>
              </w:rPr>
              <w:t>Indicateurs</w:t>
            </w:r>
          </w:p>
        </w:tc>
        <w:tc>
          <w:tcPr>
            <w:tcW w:w="2537" w:type="dxa"/>
            <w:vAlign w:val="center"/>
            <w:hideMark/>
          </w:tcPr>
          <w:p w14:paraId="5270999C" w14:textId="77777777" w:rsidR="008C4D32" w:rsidRPr="003F6290" w:rsidRDefault="008C4D32" w:rsidP="00F15DAB">
            <w:pPr>
              <w:pStyle w:val="Sansinterligne"/>
              <w:spacing w:line="240" w:lineRule="atLeast"/>
              <w:jc w:val="both"/>
              <w:rPr>
                <w:rFonts w:ascii="Lato" w:hAnsi="Lato" w:cstheme="minorHAnsi"/>
                <w:b/>
                <w:i/>
                <w:sz w:val="20"/>
                <w:szCs w:val="20"/>
              </w:rPr>
            </w:pPr>
            <w:r w:rsidRPr="003F6290">
              <w:rPr>
                <w:rFonts w:ascii="Lato" w:hAnsi="Lato" w:cstheme="minorHAnsi"/>
                <w:b/>
                <w:i/>
                <w:sz w:val="20"/>
                <w:szCs w:val="20"/>
              </w:rPr>
              <w:t>Objectif de réalisation</w:t>
            </w:r>
          </w:p>
        </w:tc>
      </w:tr>
      <w:tr w:rsidR="008C4D32" w:rsidRPr="003F6290" w14:paraId="2D4841D2" w14:textId="77777777" w:rsidTr="004816E7">
        <w:trPr>
          <w:trHeight w:val="418"/>
        </w:trPr>
        <w:tc>
          <w:tcPr>
            <w:tcW w:w="4180" w:type="dxa"/>
          </w:tcPr>
          <w:p w14:paraId="5B6AB8F1" w14:textId="77777777" w:rsidR="008C4D32" w:rsidRPr="003F6290" w:rsidRDefault="008C4D32" w:rsidP="00F15DAB">
            <w:pPr>
              <w:pStyle w:val="Sansinterligne"/>
              <w:spacing w:line="240" w:lineRule="atLeast"/>
              <w:jc w:val="both"/>
              <w:rPr>
                <w:rFonts w:ascii="Lato" w:hAnsi="Lato" w:cstheme="minorHAnsi"/>
                <w:sz w:val="20"/>
                <w:szCs w:val="20"/>
              </w:rPr>
            </w:pPr>
          </w:p>
          <w:p w14:paraId="2845CC78" w14:textId="77777777" w:rsidR="008C4D32" w:rsidRPr="003F6290" w:rsidRDefault="008C4D32" w:rsidP="00F15DAB">
            <w:pPr>
              <w:pStyle w:val="Sansinterligne"/>
              <w:spacing w:line="240" w:lineRule="atLeast"/>
              <w:jc w:val="both"/>
              <w:rPr>
                <w:rFonts w:ascii="Lato" w:hAnsi="Lato" w:cstheme="minorHAnsi"/>
                <w:sz w:val="20"/>
                <w:szCs w:val="20"/>
              </w:rPr>
            </w:pPr>
            <w:r w:rsidRPr="003F6290">
              <w:rPr>
                <w:rFonts w:ascii="Lato" w:hAnsi="Lato" w:cstheme="minorHAnsi"/>
                <w:sz w:val="20"/>
                <w:szCs w:val="20"/>
              </w:rPr>
              <w:t xml:space="preserve">Désigner et former un référent Entreprise harcèlement et agissement sexiste dans l’entreprise </w:t>
            </w:r>
          </w:p>
          <w:p w14:paraId="18C1E60C" w14:textId="77777777" w:rsidR="008C4D32" w:rsidRPr="003F6290" w:rsidRDefault="008C4D32" w:rsidP="00F15DAB">
            <w:pPr>
              <w:pStyle w:val="Sansinterligne"/>
              <w:spacing w:line="240" w:lineRule="atLeast"/>
              <w:jc w:val="both"/>
              <w:rPr>
                <w:rFonts w:ascii="Lato" w:hAnsi="Lato" w:cstheme="minorHAnsi"/>
                <w:sz w:val="20"/>
                <w:szCs w:val="20"/>
              </w:rPr>
            </w:pPr>
          </w:p>
          <w:p w14:paraId="61A314A7" w14:textId="77777777" w:rsidR="008C4D32" w:rsidRPr="003F6290" w:rsidRDefault="008C4D32" w:rsidP="00F15DAB">
            <w:pPr>
              <w:pStyle w:val="Sansinterligne"/>
              <w:spacing w:line="240" w:lineRule="atLeast"/>
              <w:jc w:val="both"/>
              <w:rPr>
                <w:rFonts w:ascii="Lato" w:hAnsi="Lato" w:cstheme="minorHAnsi"/>
                <w:sz w:val="20"/>
                <w:szCs w:val="20"/>
              </w:rPr>
            </w:pPr>
          </w:p>
          <w:p w14:paraId="485C30A5" w14:textId="77777777" w:rsidR="008C4D32" w:rsidRPr="003F6290" w:rsidRDefault="008C4D32" w:rsidP="00F15DAB">
            <w:pPr>
              <w:pStyle w:val="Sansinterligne"/>
              <w:spacing w:line="240" w:lineRule="atLeast"/>
              <w:jc w:val="both"/>
              <w:rPr>
                <w:rFonts w:ascii="Lato" w:hAnsi="Lato" w:cstheme="minorHAnsi"/>
                <w:sz w:val="20"/>
                <w:szCs w:val="20"/>
              </w:rPr>
            </w:pPr>
            <w:r w:rsidRPr="003F6290">
              <w:rPr>
                <w:rFonts w:ascii="Lato" w:hAnsi="Lato" w:cstheme="minorHAnsi"/>
                <w:sz w:val="20"/>
                <w:szCs w:val="20"/>
              </w:rPr>
              <w:t>Diffuser une sensibilisation spécifique sur le sujet du harcèlement sexuel et des agissements sexistes à l’attention de l’ensemble des salariés.</w:t>
            </w:r>
          </w:p>
          <w:p w14:paraId="13C30BF3" w14:textId="77777777" w:rsidR="008C4D32" w:rsidRPr="003F6290" w:rsidRDefault="008C4D32" w:rsidP="00F15DAB">
            <w:pPr>
              <w:pStyle w:val="Sansinterligne"/>
              <w:spacing w:line="240" w:lineRule="atLeast"/>
              <w:rPr>
                <w:rFonts w:ascii="Lato" w:hAnsi="Lato" w:cstheme="minorHAnsi"/>
                <w:sz w:val="20"/>
                <w:szCs w:val="20"/>
              </w:rPr>
            </w:pPr>
          </w:p>
        </w:tc>
        <w:tc>
          <w:tcPr>
            <w:tcW w:w="2293" w:type="dxa"/>
          </w:tcPr>
          <w:p w14:paraId="3CAE333B" w14:textId="77777777" w:rsidR="008C4D32" w:rsidRPr="003F6290" w:rsidRDefault="008C4D32" w:rsidP="00F15DAB">
            <w:pPr>
              <w:pStyle w:val="Sansinterligne"/>
              <w:spacing w:line="240" w:lineRule="atLeast"/>
              <w:rPr>
                <w:rFonts w:ascii="Lato" w:hAnsi="Lato" w:cstheme="minorHAnsi"/>
                <w:sz w:val="20"/>
                <w:szCs w:val="20"/>
              </w:rPr>
            </w:pPr>
          </w:p>
          <w:p w14:paraId="01F042FE" w14:textId="77777777" w:rsidR="008C4D32" w:rsidRPr="003F6290" w:rsidRDefault="008C4D32" w:rsidP="00F15DAB">
            <w:pPr>
              <w:pStyle w:val="Sansinterligne"/>
              <w:spacing w:line="240" w:lineRule="atLeast"/>
              <w:rPr>
                <w:rFonts w:ascii="Lato" w:hAnsi="Lato" w:cstheme="minorHAnsi"/>
                <w:sz w:val="20"/>
                <w:szCs w:val="20"/>
              </w:rPr>
            </w:pPr>
            <w:r w:rsidRPr="003F6290">
              <w:rPr>
                <w:rFonts w:ascii="Lato" w:hAnsi="Lato" w:cstheme="minorHAnsi"/>
                <w:sz w:val="20"/>
                <w:szCs w:val="20"/>
              </w:rPr>
              <w:t>Référent désigné</w:t>
            </w:r>
          </w:p>
          <w:p w14:paraId="7946B49B" w14:textId="77777777" w:rsidR="008C4D32" w:rsidRPr="003F6290" w:rsidRDefault="008C4D32" w:rsidP="00F15DAB">
            <w:pPr>
              <w:pStyle w:val="Sansinterligne"/>
              <w:spacing w:line="240" w:lineRule="atLeast"/>
              <w:rPr>
                <w:rFonts w:ascii="Lato" w:hAnsi="Lato" w:cstheme="minorHAnsi"/>
                <w:sz w:val="20"/>
                <w:szCs w:val="20"/>
              </w:rPr>
            </w:pPr>
          </w:p>
          <w:p w14:paraId="288B9034" w14:textId="77777777" w:rsidR="008C4D32" w:rsidRPr="003F6290" w:rsidRDefault="008C4D32" w:rsidP="00F15DAB">
            <w:pPr>
              <w:pStyle w:val="Sansinterligne"/>
              <w:spacing w:line="240" w:lineRule="atLeast"/>
              <w:rPr>
                <w:rFonts w:ascii="Lato" w:hAnsi="Lato" w:cstheme="minorHAnsi"/>
                <w:sz w:val="20"/>
                <w:szCs w:val="20"/>
              </w:rPr>
            </w:pPr>
          </w:p>
          <w:p w14:paraId="0D27E90B" w14:textId="77777777" w:rsidR="008C4D32" w:rsidRPr="003F6290" w:rsidRDefault="008C4D32" w:rsidP="00F15DAB">
            <w:pPr>
              <w:pStyle w:val="Sansinterligne"/>
              <w:spacing w:line="240" w:lineRule="atLeast"/>
              <w:rPr>
                <w:rFonts w:ascii="Lato" w:hAnsi="Lato" w:cstheme="minorHAnsi"/>
                <w:sz w:val="20"/>
                <w:szCs w:val="20"/>
              </w:rPr>
            </w:pPr>
          </w:p>
          <w:p w14:paraId="3467A57A" w14:textId="77777777" w:rsidR="00276132" w:rsidRDefault="00276132" w:rsidP="00F15DAB">
            <w:pPr>
              <w:pStyle w:val="Sansinterligne"/>
              <w:spacing w:line="240" w:lineRule="atLeast"/>
              <w:rPr>
                <w:rFonts w:ascii="Lato" w:hAnsi="Lato" w:cstheme="minorHAnsi"/>
                <w:sz w:val="20"/>
                <w:szCs w:val="20"/>
              </w:rPr>
            </w:pPr>
          </w:p>
          <w:p w14:paraId="4F240FC8" w14:textId="33E35CB0" w:rsidR="008C4D32" w:rsidRPr="003F6290" w:rsidRDefault="008C4D32" w:rsidP="00F15DAB">
            <w:pPr>
              <w:pStyle w:val="Sansinterligne"/>
              <w:spacing w:line="240" w:lineRule="atLeast"/>
              <w:rPr>
                <w:rFonts w:ascii="Lato" w:hAnsi="Lato" w:cstheme="minorHAnsi"/>
                <w:sz w:val="20"/>
                <w:szCs w:val="20"/>
              </w:rPr>
            </w:pPr>
            <w:r w:rsidRPr="003F6290">
              <w:rPr>
                <w:rFonts w:ascii="Lato" w:hAnsi="Lato" w:cstheme="minorHAnsi"/>
                <w:sz w:val="20"/>
                <w:szCs w:val="20"/>
              </w:rPr>
              <w:t>Nombre de communication</w:t>
            </w:r>
          </w:p>
        </w:tc>
        <w:tc>
          <w:tcPr>
            <w:tcW w:w="2537" w:type="dxa"/>
          </w:tcPr>
          <w:p w14:paraId="357E3BC1" w14:textId="77777777" w:rsidR="008C4D32" w:rsidRPr="003F6290" w:rsidRDefault="008C4D32" w:rsidP="00F15DAB">
            <w:pPr>
              <w:pStyle w:val="Sansinterligne"/>
              <w:spacing w:line="240" w:lineRule="atLeast"/>
              <w:rPr>
                <w:rFonts w:ascii="Lato" w:hAnsi="Lato" w:cstheme="minorHAnsi"/>
                <w:sz w:val="20"/>
                <w:szCs w:val="20"/>
              </w:rPr>
            </w:pPr>
          </w:p>
          <w:p w14:paraId="46C73B9F" w14:textId="77777777" w:rsidR="008C4D32" w:rsidRPr="003F6290" w:rsidRDefault="008C4D32" w:rsidP="00F15DAB">
            <w:pPr>
              <w:pStyle w:val="Sansinterligne"/>
              <w:spacing w:line="240" w:lineRule="atLeast"/>
              <w:rPr>
                <w:rFonts w:ascii="Lato" w:hAnsi="Lato" w:cstheme="minorHAnsi"/>
                <w:sz w:val="20"/>
                <w:szCs w:val="20"/>
              </w:rPr>
            </w:pPr>
            <w:r w:rsidRPr="003F6290">
              <w:rPr>
                <w:rFonts w:ascii="Lato" w:hAnsi="Lato" w:cstheme="minorHAnsi"/>
                <w:sz w:val="20"/>
                <w:szCs w:val="20"/>
              </w:rPr>
              <w:t>Référent formé</w:t>
            </w:r>
          </w:p>
          <w:p w14:paraId="64471ACD" w14:textId="77777777" w:rsidR="008C4D32" w:rsidRPr="003F6290" w:rsidRDefault="008C4D32" w:rsidP="00F15DAB">
            <w:pPr>
              <w:pStyle w:val="Sansinterligne"/>
              <w:spacing w:line="240" w:lineRule="atLeast"/>
              <w:rPr>
                <w:rFonts w:ascii="Lato" w:hAnsi="Lato" w:cstheme="minorHAnsi"/>
                <w:sz w:val="20"/>
                <w:szCs w:val="20"/>
              </w:rPr>
            </w:pPr>
          </w:p>
          <w:p w14:paraId="16DC14B9" w14:textId="77777777" w:rsidR="008C4D32" w:rsidRPr="003F6290" w:rsidRDefault="008C4D32" w:rsidP="00F15DAB">
            <w:pPr>
              <w:pStyle w:val="Sansinterligne"/>
              <w:spacing w:line="240" w:lineRule="atLeast"/>
              <w:rPr>
                <w:rFonts w:ascii="Lato" w:hAnsi="Lato" w:cstheme="minorHAnsi"/>
                <w:sz w:val="20"/>
                <w:szCs w:val="20"/>
              </w:rPr>
            </w:pPr>
          </w:p>
          <w:p w14:paraId="1413C66A" w14:textId="77777777" w:rsidR="008C4D32" w:rsidRPr="003F6290" w:rsidRDefault="008C4D32" w:rsidP="00F15DAB">
            <w:pPr>
              <w:pStyle w:val="Sansinterligne"/>
              <w:spacing w:line="240" w:lineRule="atLeast"/>
              <w:rPr>
                <w:rFonts w:ascii="Lato" w:hAnsi="Lato" w:cstheme="minorHAnsi"/>
                <w:sz w:val="20"/>
                <w:szCs w:val="20"/>
              </w:rPr>
            </w:pPr>
          </w:p>
          <w:p w14:paraId="59F8F98E" w14:textId="77777777" w:rsidR="00276132" w:rsidRDefault="00276132" w:rsidP="00F15DAB">
            <w:pPr>
              <w:pStyle w:val="Sansinterligne"/>
              <w:spacing w:line="240" w:lineRule="atLeast"/>
              <w:rPr>
                <w:rFonts w:ascii="Lato" w:hAnsi="Lato" w:cstheme="minorHAnsi"/>
                <w:sz w:val="20"/>
                <w:szCs w:val="20"/>
              </w:rPr>
            </w:pPr>
          </w:p>
          <w:p w14:paraId="55AF95BE" w14:textId="0744157C" w:rsidR="008C4D32" w:rsidRPr="003F6290" w:rsidRDefault="008C4D32" w:rsidP="00F15DAB">
            <w:pPr>
              <w:pStyle w:val="Sansinterligne"/>
              <w:spacing w:line="240" w:lineRule="atLeast"/>
              <w:rPr>
                <w:rFonts w:ascii="Lato" w:hAnsi="Lato" w:cstheme="minorHAnsi"/>
                <w:sz w:val="20"/>
                <w:szCs w:val="20"/>
              </w:rPr>
            </w:pPr>
            <w:r w:rsidRPr="003F6290">
              <w:rPr>
                <w:rFonts w:ascii="Lato" w:hAnsi="Lato" w:cstheme="minorHAnsi"/>
                <w:sz w:val="20"/>
                <w:szCs w:val="20"/>
              </w:rPr>
              <w:t>100% du personnel informé de ce dispositif</w:t>
            </w:r>
          </w:p>
          <w:p w14:paraId="4C106D91" w14:textId="77777777" w:rsidR="008C4D32" w:rsidRPr="003F6290" w:rsidRDefault="008C4D32" w:rsidP="00F15DAB">
            <w:pPr>
              <w:pStyle w:val="Sansinterligne"/>
              <w:spacing w:line="240" w:lineRule="atLeast"/>
              <w:rPr>
                <w:rFonts w:ascii="Lato" w:hAnsi="Lato" w:cstheme="minorHAnsi"/>
                <w:sz w:val="20"/>
                <w:szCs w:val="20"/>
              </w:rPr>
            </w:pPr>
          </w:p>
        </w:tc>
      </w:tr>
    </w:tbl>
    <w:p w14:paraId="656AED44" w14:textId="77777777" w:rsidR="008C4D32" w:rsidRPr="0080236B" w:rsidRDefault="008C4D32" w:rsidP="0080236B"/>
    <w:p w14:paraId="06F2EE77" w14:textId="24B439C9" w:rsidR="00341923" w:rsidRDefault="005B6B8C" w:rsidP="008C4D32">
      <w:pPr>
        <w:pStyle w:val="Titre4"/>
        <w:rPr>
          <w:rFonts w:ascii="Lato" w:hAnsi="Lato"/>
        </w:rPr>
      </w:pPr>
      <w:r>
        <w:t>1</w:t>
      </w:r>
      <w:r w:rsidR="008C4D32">
        <w:t xml:space="preserve">.3.2. </w:t>
      </w:r>
      <w:r w:rsidR="008C4D32" w:rsidRPr="008C4D32">
        <w:t>Service d’assistance sociale</w:t>
      </w:r>
    </w:p>
    <w:p w14:paraId="28E74121" w14:textId="77777777" w:rsidR="008C4D32" w:rsidRDefault="008C4D32" w:rsidP="008C4D32">
      <w:pPr>
        <w:spacing w:before="120" w:after="120" w:line="240" w:lineRule="auto"/>
        <w:jc w:val="both"/>
        <w:rPr>
          <w:rFonts w:ascii="Lato" w:hAnsi="Lato"/>
          <w:sz w:val="20"/>
          <w:szCs w:val="20"/>
        </w:rPr>
      </w:pPr>
      <w:r w:rsidRPr="003F6290">
        <w:rPr>
          <w:rFonts w:ascii="Lato" w:hAnsi="Lato"/>
          <w:sz w:val="20"/>
          <w:szCs w:val="20"/>
        </w:rPr>
        <w:t>La direction générale met à disposition un service social inter-entreprises à disposition des salariés. L’objectif est d’accompagner les salariés sur le plan social et psychosocial dans leurs préoccupations individuelles, et de favoriser la qualité de vie au travail.</w:t>
      </w:r>
    </w:p>
    <w:tbl>
      <w:tblPr>
        <w:tblStyle w:val="Grilledutableau"/>
        <w:tblW w:w="9011" w:type="dxa"/>
        <w:tblLook w:val="04A0" w:firstRow="1" w:lastRow="0" w:firstColumn="1" w:lastColumn="0" w:noHBand="0" w:noVBand="1"/>
      </w:tblPr>
      <w:tblGrid>
        <w:gridCol w:w="4045"/>
        <w:gridCol w:w="2672"/>
        <w:gridCol w:w="2294"/>
      </w:tblGrid>
      <w:tr w:rsidR="008C4D32" w:rsidRPr="003F6290" w14:paraId="0910C2CF" w14:textId="77777777" w:rsidTr="004816E7">
        <w:trPr>
          <w:trHeight w:val="548"/>
        </w:trPr>
        <w:tc>
          <w:tcPr>
            <w:tcW w:w="4045" w:type="dxa"/>
            <w:vAlign w:val="center"/>
            <w:hideMark/>
          </w:tcPr>
          <w:p w14:paraId="75370337" w14:textId="77777777" w:rsidR="008C4D32" w:rsidRPr="003F6290" w:rsidRDefault="008C4D32" w:rsidP="00F15DAB">
            <w:pPr>
              <w:pStyle w:val="Sansinterligne"/>
              <w:spacing w:line="240" w:lineRule="atLeast"/>
              <w:rPr>
                <w:rFonts w:ascii="Lato" w:hAnsi="Lato" w:cstheme="minorHAnsi"/>
                <w:b/>
                <w:i/>
                <w:sz w:val="20"/>
                <w:szCs w:val="20"/>
              </w:rPr>
            </w:pPr>
            <w:r w:rsidRPr="003F6290">
              <w:rPr>
                <w:rFonts w:ascii="Lato" w:hAnsi="Lato" w:cstheme="minorHAnsi"/>
                <w:b/>
                <w:i/>
                <w:sz w:val="20"/>
                <w:szCs w:val="20"/>
              </w:rPr>
              <w:t>Engagements / Actions</w:t>
            </w:r>
          </w:p>
        </w:tc>
        <w:tc>
          <w:tcPr>
            <w:tcW w:w="2672" w:type="dxa"/>
            <w:vAlign w:val="center"/>
          </w:tcPr>
          <w:p w14:paraId="5A835721" w14:textId="77777777" w:rsidR="008C4D32" w:rsidRPr="003F6290" w:rsidRDefault="008C4D32" w:rsidP="00F15DAB">
            <w:pPr>
              <w:pStyle w:val="Sansinterligne"/>
              <w:spacing w:line="240" w:lineRule="atLeast"/>
              <w:rPr>
                <w:rFonts w:ascii="Lato" w:hAnsi="Lato" w:cstheme="minorHAnsi"/>
                <w:b/>
                <w:i/>
                <w:sz w:val="20"/>
                <w:szCs w:val="20"/>
              </w:rPr>
            </w:pPr>
            <w:r w:rsidRPr="003F6290">
              <w:rPr>
                <w:rFonts w:ascii="Lato" w:hAnsi="Lato" w:cstheme="minorHAnsi"/>
                <w:b/>
                <w:i/>
                <w:sz w:val="20"/>
                <w:szCs w:val="20"/>
              </w:rPr>
              <w:t>Indicateurs</w:t>
            </w:r>
          </w:p>
        </w:tc>
        <w:tc>
          <w:tcPr>
            <w:tcW w:w="2294" w:type="dxa"/>
            <w:vAlign w:val="center"/>
            <w:hideMark/>
          </w:tcPr>
          <w:p w14:paraId="7BB27A75" w14:textId="77777777" w:rsidR="008C4D32" w:rsidRPr="003F6290" w:rsidRDefault="008C4D32" w:rsidP="00F15DAB">
            <w:pPr>
              <w:pStyle w:val="Sansinterligne"/>
              <w:spacing w:line="240" w:lineRule="atLeast"/>
              <w:rPr>
                <w:rFonts w:ascii="Lato" w:hAnsi="Lato" w:cstheme="minorHAnsi"/>
                <w:b/>
                <w:i/>
                <w:sz w:val="20"/>
                <w:szCs w:val="20"/>
              </w:rPr>
            </w:pPr>
            <w:r w:rsidRPr="003F6290">
              <w:rPr>
                <w:rFonts w:ascii="Lato" w:hAnsi="Lato" w:cstheme="minorHAnsi"/>
                <w:b/>
                <w:i/>
                <w:sz w:val="20"/>
                <w:szCs w:val="20"/>
              </w:rPr>
              <w:t>Objectif de réalisation</w:t>
            </w:r>
          </w:p>
        </w:tc>
      </w:tr>
      <w:tr w:rsidR="008C4D32" w:rsidRPr="003F6290" w14:paraId="73B915CF" w14:textId="77777777" w:rsidTr="004816E7">
        <w:trPr>
          <w:trHeight w:val="427"/>
        </w:trPr>
        <w:tc>
          <w:tcPr>
            <w:tcW w:w="4045" w:type="dxa"/>
          </w:tcPr>
          <w:p w14:paraId="630E2CAE" w14:textId="77777777" w:rsidR="008C4D32" w:rsidRPr="003F6290" w:rsidRDefault="008C4D32" w:rsidP="00F15DAB">
            <w:pPr>
              <w:pStyle w:val="Sansinterligne"/>
              <w:spacing w:line="240" w:lineRule="atLeast"/>
              <w:rPr>
                <w:rFonts w:ascii="Lato" w:hAnsi="Lato" w:cstheme="minorHAnsi"/>
                <w:sz w:val="20"/>
                <w:szCs w:val="20"/>
              </w:rPr>
            </w:pPr>
          </w:p>
          <w:p w14:paraId="468259B0" w14:textId="77777777" w:rsidR="00276132" w:rsidRDefault="00276132" w:rsidP="00F15DAB">
            <w:pPr>
              <w:pStyle w:val="Sansinterligne"/>
              <w:spacing w:line="240" w:lineRule="atLeast"/>
              <w:jc w:val="both"/>
              <w:rPr>
                <w:rFonts w:ascii="Lato" w:hAnsi="Lato" w:cstheme="minorHAnsi"/>
                <w:sz w:val="20"/>
                <w:szCs w:val="20"/>
              </w:rPr>
            </w:pPr>
          </w:p>
          <w:p w14:paraId="31D4F2DE" w14:textId="3F8AAFAD" w:rsidR="008C4D32" w:rsidRPr="003F6290" w:rsidRDefault="008C4D32" w:rsidP="00F15DAB">
            <w:pPr>
              <w:pStyle w:val="Sansinterligne"/>
              <w:spacing w:line="240" w:lineRule="atLeast"/>
              <w:jc w:val="both"/>
              <w:rPr>
                <w:rFonts w:ascii="Lato" w:hAnsi="Lato" w:cstheme="minorHAnsi"/>
                <w:sz w:val="20"/>
                <w:szCs w:val="20"/>
              </w:rPr>
            </w:pPr>
            <w:r w:rsidRPr="003F6290">
              <w:rPr>
                <w:rFonts w:ascii="Lato" w:hAnsi="Lato" w:cstheme="minorHAnsi"/>
                <w:sz w:val="20"/>
                <w:szCs w:val="20"/>
              </w:rPr>
              <w:t>Reconduire le SSIE Service Social Interentreprises sur la durée de l’accord</w:t>
            </w:r>
          </w:p>
        </w:tc>
        <w:tc>
          <w:tcPr>
            <w:tcW w:w="2672" w:type="dxa"/>
          </w:tcPr>
          <w:p w14:paraId="5175F874" w14:textId="77777777" w:rsidR="008C4D32" w:rsidRPr="003F6290" w:rsidRDefault="008C4D32" w:rsidP="00F15DAB">
            <w:pPr>
              <w:pStyle w:val="Sansinterligne"/>
              <w:spacing w:line="240" w:lineRule="atLeast"/>
              <w:rPr>
                <w:rFonts w:ascii="Lato" w:hAnsi="Lato" w:cstheme="minorHAnsi"/>
                <w:sz w:val="20"/>
                <w:szCs w:val="20"/>
              </w:rPr>
            </w:pPr>
          </w:p>
          <w:p w14:paraId="35C950C2" w14:textId="77777777" w:rsidR="008C4D32" w:rsidRPr="003F6290" w:rsidRDefault="008C4D32" w:rsidP="00F15DAB">
            <w:pPr>
              <w:pStyle w:val="Sansinterligne"/>
              <w:spacing w:line="240" w:lineRule="atLeast"/>
              <w:rPr>
                <w:rFonts w:ascii="Lato" w:hAnsi="Lato" w:cstheme="minorHAnsi"/>
                <w:sz w:val="20"/>
                <w:szCs w:val="20"/>
              </w:rPr>
            </w:pPr>
            <w:r w:rsidRPr="003F6290">
              <w:rPr>
                <w:rFonts w:ascii="Lato" w:hAnsi="Lato" w:cstheme="minorHAnsi"/>
                <w:sz w:val="20"/>
                <w:szCs w:val="20"/>
              </w:rPr>
              <w:t>Nombre de jours de vacation</w:t>
            </w:r>
          </w:p>
          <w:p w14:paraId="072BFB6C" w14:textId="77777777" w:rsidR="008C4D32" w:rsidRPr="003F6290" w:rsidRDefault="008C4D32" w:rsidP="00F15DAB">
            <w:pPr>
              <w:pStyle w:val="Sansinterligne"/>
              <w:spacing w:line="240" w:lineRule="atLeast"/>
              <w:rPr>
                <w:rFonts w:ascii="Lato" w:hAnsi="Lato" w:cstheme="minorHAnsi"/>
                <w:sz w:val="20"/>
                <w:szCs w:val="20"/>
              </w:rPr>
            </w:pPr>
          </w:p>
          <w:p w14:paraId="3D5902A6" w14:textId="77777777" w:rsidR="008C4D32" w:rsidRPr="003F6290" w:rsidRDefault="008C4D32" w:rsidP="00F15DAB">
            <w:pPr>
              <w:pStyle w:val="Sansinterligne"/>
              <w:spacing w:line="240" w:lineRule="atLeast"/>
              <w:rPr>
                <w:rFonts w:ascii="Lato" w:hAnsi="Lato" w:cstheme="minorHAnsi"/>
                <w:sz w:val="20"/>
                <w:szCs w:val="20"/>
              </w:rPr>
            </w:pPr>
            <w:r w:rsidRPr="003F6290">
              <w:rPr>
                <w:rFonts w:ascii="Lato" w:hAnsi="Lato" w:cstheme="minorHAnsi"/>
                <w:sz w:val="20"/>
                <w:szCs w:val="20"/>
              </w:rPr>
              <w:t>Nombre de salariés suivis par le SSIE</w:t>
            </w:r>
          </w:p>
          <w:p w14:paraId="1AC77EC9" w14:textId="77777777" w:rsidR="008C4D32" w:rsidRPr="003F6290" w:rsidRDefault="008C4D32" w:rsidP="00F15DAB">
            <w:pPr>
              <w:pStyle w:val="Sansinterligne"/>
              <w:spacing w:line="240" w:lineRule="atLeast"/>
              <w:rPr>
                <w:rFonts w:ascii="Lato" w:hAnsi="Lato" w:cstheme="minorHAnsi"/>
                <w:sz w:val="20"/>
                <w:szCs w:val="20"/>
              </w:rPr>
            </w:pPr>
          </w:p>
        </w:tc>
        <w:tc>
          <w:tcPr>
            <w:tcW w:w="2294" w:type="dxa"/>
          </w:tcPr>
          <w:p w14:paraId="7257AEBF" w14:textId="77777777" w:rsidR="008C4D32" w:rsidRPr="003F6290" w:rsidRDefault="008C4D32" w:rsidP="00F15DAB">
            <w:pPr>
              <w:pStyle w:val="Sansinterligne"/>
              <w:spacing w:line="240" w:lineRule="atLeast"/>
              <w:rPr>
                <w:rFonts w:ascii="Lato" w:hAnsi="Lato" w:cstheme="minorHAnsi"/>
                <w:sz w:val="20"/>
                <w:szCs w:val="20"/>
              </w:rPr>
            </w:pPr>
          </w:p>
          <w:p w14:paraId="28D7CB67" w14:textId="77777777" w:rsidR="008C4D32" w:rsidRPr="003F6290" w:rsidRDefault="008C4D32" w:rsidP="00F15DAB">
            <w:pPr>
              <w:pStyle w:val="Sansinterligne"/>
              <w:spacing w:line="240" w:lineRule="atLeast"/>
              <w:rPr>
                <w:rFonts w:ascii="Lato" w:hAnsi="Lato" w:cstheme="minorHAnsi"/>
                <w:sz w:val="20"/>
                <w:szCs w:val="20"/>
              </w:rPr>
            </w:pPr>
            <w:r w:rsidRPr="003F6290">
              <w:rPr>
                <w:rFonts w:ascii="Lato" w:hAnsi="Lato" w:cstheme="minorHAnsi"/>
                <w:sz w:val="20"/>
                <w:szCs w:val="20"/>
              </w:rPr>
              <w:t>100% des salariés informés de ce dispositif</w:t>
            </w:r>
          </w:p>
          <w:p w14:paraId="79A2E530" w14:textId="77777777" w:rsidR="008C4D32" w:rsidRPr="003F6290" w:rsidRDefault="008C4D32" w:rsidP="00F15DAB">
            <w:pPr>
              <w:pStyle w:val="Sansinterligne"/>
              <w:spacing w:line="240" w:lineRule="atLeast"/>
              <w:rPr>
                <w:rFonts w:ascii="Lato" w:hAnsi="Lato" w:cstheme="minorHAnsi"/>
                <w:sz w:val="20"/>
                <w:szCs w:val="20"/>
              </w:rPr>
            </w:pPr>
          </w:p>
          <w:p w14:paraId="793F5A2B" w14:textId="77777777" w:rsidR="008C4D32" w:rsidRPr="003F6290" w:rsidRDefault="008C4D32" w:rsidP="00F15DAB">
            <w:pPr>
              <w:pStyle w:val="Sansinterligne"/>
              <w:spacing w:line="240" w:lineRule="atLeast"/>
              <w:rPr>
                <w:rFonts w:ascii="Lato" w:hAnsi="Lato" w:cstheme="minorHAnsi"/>
                <w:sz w:val="20"/>
                <w:szCs w:val="20"/>
              </w:rPr>
            </w:pPr>
            <w:r w:rsidRPr="003F6290">
              <w:rPr>
                <w:rFonts w:ascii="Lato" w:hAnsi="Lato" w:cstheme="minorHAnsi"/>
                <w:sz w:val="20"/>
                <w:szCs w:val="20"/>
              </w:rPr>
              <w:t>Bilan annuel d’activité présenté en CSE</w:t>
            </w:r>
          </w:p>
          <w:p w14:paraId="0E732E04" w14:textId="77777777" w:rsidR="008C4D32" w:rsidRPr="003F6290" w:rsidRDefault="008C4D32" w:rsidP="00F15DAB">
            <w:pPr>
              <w:pStyle w:val="Sansinterligne"/>
              <w:spacing w:line="240" w:lineRule="atLeast"/>
              <w:rPr>
                <w:rFonts w:ascii="Lato" w:hAnsi="Lato" w:cstheme="minorHAnsi"/>
                <w:sz w:val="20"/>
                <w:szCs w:val="20"/>
              </w:rPr>
            </w:pPr>
          </w:p>
        </w:tc>
      </w:tr>
    </w:tbl>
    <w:p w14:paraId="484A39E9" w14:textId="77777777" w:rsidR="0080236B" w:rsidRDefault="0080236B" w:rsidP="008B1C28">
      <w:pPr>
        <w:rPr>
          <w:rFonts w:ascii="Lato" w:hAnsi="Lato"/>
        </w:rPr>
      </w:pPr>
    </w:p>
    <w:p w14:paraId="254C562A" w14:textId="31199103" w:rsidR="008C4D32" w:rsidRDefault="005B6B8C" w:rsidP="008C4D32">
      <w:pPr>
        <w:pStyle w:val="Titre4"/>
        <w:rPr>
          <w:rFonts w:ascii="Lato" w:hAnsi="Lato"/>
        </w:rPr>
      </w:pPr>
      <w:r>
        <w:t>1</w:t>
      </w:r>
      <w:r w:rsidR="008C4D32">
        <w:t>.3.</w:t>
      </w:r>
      <w:r w:rsidR="002A133F">
        <w:t>3</w:t>
      </w:r>
      <w:r w:rsidR="008C4D32">
        <w:t xml:space="preserve">. </w:t>
      </w:r>
      <w:r w:rsidR="002A133F">
        <w:t>Les Bienveilleurs</w:t>
      </w:r>
    </w:p>
    <w:p w14:paraId="1133A9D8" w14:textId="77777777" w:rsidR="008C4D32" w:rsidRDefault="008C4D32" w:rsidP="008C4D32">
      <w:pPr>
        <w:spacing w:before="120" w:after="120" w:line="240" w:lineRule="auto"/>
        <w:jc w:val="both"/>
        <w:rPr>
          <w:rFonts w:ascii="Lato" w:hAnsi="Lato"/>
          <w:sz w:val="20"/>
          <w:szCs w:val="20"/>
        </w:rPr>
      </w:pPr>
      <w:r w:rsidRPr="003F6290">
        <w:rPr>
          <w:rFonts w:ascii="Lato" w:hAnsi="Lato"/>
          <w:sz w:val="20"/>
          <w:szCs w:val="20"/>
        </w:rPr>
        <w:t>Les bienveilleurs permettent d’identifier et de soutenir celles et ceux qui peuvent être en difficulté au sein d’une équipe ou dans un environnement de travail au quotidien.  Ils permettent d’orienter ces personnes vers les ressources qui seront le plus à même de les aider : médecin du travail, managers, service RH, assistante sociale…</w:t>
      </w:r>
    </w:p>
    <w:tbl>
      <w:tblPr>
        <w:tblStyle w:val="Grilledutableau"/>
        <w:tblW w:w="9011" w:type="dxa"/>
        <w:tblLook w:val="04A0" w:firstRow="1" w:lastRow="0" w:firstColumn="1" w:lastColumn="0" w:noHBand="0" w:noVBand="1"/>
      </w:tblPr>
      <w:tblGrid>
        <w:gridCol w:w="4288"/>
        <w:gridCol w:w="2429"/>
        <w:gridCol w:w="2294"/>
      </w:tblGrid>
      <w:tr w:rsidR="008C4D32" w:rsidRPr="003F6290" w14:paraId="6884D153" w14:textId="77777777" w:rsidTr="004816E7">
        <w:trPr>
          <w:trHeight w:val="525"/>
        </w:trPr>
        <w:tc>
          <w:tcPr>
            <w:tcW w:w="4288" w:type="dxa"/>
            <w:vAlign w:val="center"/>
            <w:hideMark/>
          </w:tcPr>
          <w:p w14:paraId="7BA51212" w14:textId="77777777" w:rsidR="008C4D32" w:rsidRPr="003F6290" w:rsidRDefault="008C4D32" w:rsidP="00F15DAB">
            <w:pPr>
              <w:pStyle w:val="Sansinterligne"/>
              <w:spacing w:line="240" w:lineRule="atLeast"/>
              <w:rPr>
                <w:rFonts w:ascii="Lato" w:hAnsi="Lato" w:cstheme="minorHAnsi"/>
                <w:b/>
                <w:i/>
                <w:sz w:val="20"/>
                <w:szCs w:val="20"/>
              </w:rPr>
            </w:pPr>
            <w:r w:rsidRPr="003F6290">
              <w:rPr>
                <w:rFonts w:ascii="Lato" w:hAnsi="Lato" w:cstheme="minorHAnsi"/>
                <w:b/>
                <w:i/>
                <w:sz w:val="20"/>
                <w:szCs w:val="20"/>
              </w:rPr>
              <w:t>Engagements / Actions</w:t>
            </w:r>
          </w:p>
        </w:tc>
        <w:tc>
          <w:tcPr>
            <w:tcW w:w="2429" w:type="dxa"/>
            <w:vAlign w:val="center"/>
          </w:tcPr>
          <w:p w14:paraId="06B3364D" w14:textId="77777777" w:rsidR="008C4D32" w:rsidRPr="003F6290" w:rsidRDefault="008C4D32" w:rsidP="00F15DAB">
            <w:pPr>
              <w:pStyle w:val="Sansinterligne"/>
              <w:spacing w:line="240" w:lineRule="atLeast"/>
              <w:rPr>
                <w:rFonts w:ascii="Lato" w:hAnsi="Lato" w:cstheme="minorHAnsi"/>
                <w:b/>
                <w:i/>
                <w:sz w:val="20"/>
                <w:szCs w:val="20"/>
              </w:rPr>
            </w:pPr>
            <w:r w:rsidRPr="003F6290">
              <w:rPr>
                <w:rFonts w:ascii="Lato" w:hAnsi="Lato" w:cstheme="minorHAnsi"/>
                <w:b/>
                <w:i/>
                <w:sz w:val="20"/>
                <w:szCs w:val="20"/>
              </w:rPr>
              <w:t>Indicateurs</w:t>
            </w:r>
          </w:p>
        </w:tc>
        <w:tc>
          <w:tcPr>
            <w:tcW w:w="2294" w:type="dxa"/>
            <w:vAlign w:val="center"/>
            <w:hideMark/>
          </w:tcPr>
          <w:p w14:paraId="2436E1E5" w14:textId="77777777" w:rsidR="008C4D32" w:rsidRPr="003F6290" w:rsidRDefault="008C4D32" w:rsidP="00F15DAB">
            <w:pPr>
              <w:pStyle w:val="Sansinterligne"/>
              <w:spacing w:line="240" w:lineRule="atLeast"/>
              <w:rPr>
                <w:rFonts w:ascii="Lato" w:hAnsi="Lato" w:cstheme="minorHAnsi"/>
                <w:b/>
                <w:i/>
                <w:sz w:val="20"/>
                <w:szCs w:val="20"/>
              </w:rPr>
            </w:pPr>
            <w:r w:rsidRPr="003F6290">
              <w:rPr>
                <w:rFonts w:ascii="Lato" w:hAnsi="Lato" w:cstheme="minorHAnsi"/>
                <w:b/>
                <w:i/>
                <w:sz w:val="20"/>
                <w:szCs w:val="20"/>
              </w:rPr>
              <w:t>Objectif de réalisation</w:t>
            </w:r>
          </w:p>
        </w:tc>
      </w:tr>
      <w:tr w:rsidR="008C4D32" w:rsidRPr="003F6290" w14:paraId="473B3EF6" w14:textId="77777777" w:rsidTr="004816E7">
        <w:trPr>
          <w:trHeight w:val="409"/>
        </w:trPr>
        <w:tc>
          <w:tcPr>
            <w:tcW w:w="4288" w:type="dxa"/>
          </w:tcPr>
          <w:p w14:paraId="4A5F53C3" w14:textId="77777777" w:rsidR="008C4D32" w:rsidRPr="003F6290" w:rsidRDefault="008C4D32" w:rsidP="00F15DAB">
            <w:pPr>
              <w:pStyle w:val="Sansinterligne"/>
              <w:spacing w:line="240" w:lineRule="atLeast"/>
              <w:jc w:val="both"/>
              <w:rPr>
                <w:rFonts w:ascii="Lato" w:hAnsi="Lato" w:cstheme="minorHAnsi"/>
                <w:sz w:val="20"/>
                <w:szCs w:val="20"/>
              </w:rPr>
            </w:pPr>
          </w:p>
          <w:p w14:paraId="461D4E49" w14:textId="77777777" w:rsidR="008C4D32" w:rsidRPr="00DC77CC" w:rsidRDefault="008C4D32" w:rsidP="00F15DAB">
            <w:pPr>
              <w:pStyle w:val="Sansinterligne"/>
              <w:spacing w:line="240" w:lineRule="atLeast"/>
              <w:jc w:val="both"/>
              <w:rPr>
                <w:rFonts w:ascii="Lato" w:hAnsi="Lato" w:cstheme="minorHAnsi"/>
                <w:sz w:val="20"/>
                <w:szCs w:val="20"/>
              </w:rPr>
            </w:pPr>
            <w:r w:rsidRPr="00DC77CC">
              <w:rPr>
                <w:rFonts w:ascii="Lato" w:hAnsi="Lato" w:cstheme="minorHAnsi"/>
                <w:sz w:val="20"/>
                <w:szCs w:val="20"/>
              </w:rPr>
              <w:t>Lancer un appel à volontariat tous les deux ans afin de renouveler ou reconduire les bienveilleurs</w:t>
            </w:r>
          </w:p>
          <w:p w14:paraId="6D511651" w14:textId="77777777" w:rsidR="008C4D32" w:rsidRPr="00DC77CC" w:rsidRDefault="008C4D32" w:rsidP="00F15DAB">
            <w:pPr>
              <w:pStyle w:val="Sansinterligne"/>
              <w:spacing w:line="240" w:lineRule="atLeast"/>
              <w:jc w:val="both"/>
              <w:rPr>
                <w:rFonts w:ascii="Lato" w:hAnsi="Lato" w:cstheme="minorHAnsi"/>
                <w:sz w:val="20"/>
                <w:szCs w:val="20"/>
              </w:rPr>
            </w:pPr>
          </w:p>
          <w:p w14:paraId="5AD20C6C" w14:textId="77777777" w:rsidR="008C4D32" w:rsidRPr="00DC77CC" w:rsidRDefault="008C4D32" w:rsidP="00F15DAB">
            <w:pPr>
              <w:pStyle w:val="Sansinterligne"/>
              <w:spacing w:line="240" w:lineRule="atLeast"/>
              <w:jc w:val="both"/>
              <w:rPr>
                <w:rFonts w:ascii="Lato" w:hAnsi="Lato" w:cstheme="minorHAnsi"/>
                <w:sz w:val="20"/>
                <w:szCs w:val="20"/>
              </w:rPr>
            </w:pPr>
          </w:p>
          <w:p w14:paraId="473373C2" w14:textId="77777777" w:rsidR="008C4D32" w:rsidRPr="00DC77CC" w:rsidRDefault="008C4D32" w:rsidP="00F15DAB">
            <w:pPr>
              <w:pStyle w:val="Sansinterligne"/>
              <w:spacing w:line="240" w:lineRule="atLeast"/>
              <w:jc w:val="both"/>
              <w:rPr>
                <w:rFonts w:ascii="Lato" w:hAnsi="Lato" w:cstheme="minorHAnsi"/>
                <w:sz w:val="20"/>
                <w:szCs w:val="20"/>
              </w:rPr>
            </w:pPr>
            <w:r w:rsidRPr="00DC77CC">
              <w:rPr>
                <w:rFonts w:ascii="Lato" w:hAnsi="Lato" w:cstheme="minorHAnsi"/>
                <w:sz w:val="20"/>
                <w:szCs w:val="20"/>
              </w:rPr>
              <w:t>Former les bienveilleurs</w:t>
            </w:r>
          </w:p>
          <w:p w14:paraId="1BECC23B" w14:textId="77777777" w:rsidR="008C4D32" w:rsidRPr="00DC77CC" w:rsidRDefault="008C4D32" w:rsidP="00F15DAB">
            <w:pPr>
              <w:pStyle w:val="Sansinterligne"/>
              <w:spacing w:line="240" w:lineRule="atLeast"/>
              <w:jc w:val="both"/>
              <w:rPr>
                <w:rFonts w:ascii="Lato" w:hAnsi="Lato" w:cstheme="minorHAnsi"/>
                <w:sz w:val="20"/>
                <w:szCs w:val="20"/>
              </w:rPr>
            </w:pPr>
          </w:p>
          <w:p w14:paraId="64E4025C" w14:textId="77777777" w:rsidR="008C4D32" w:rsidRPr="00DC77CC" w:rsidRDefault="008C4D32" w:rsidP="00F15DAB">
            <w:pPr>
              <w:pStyle w:val="Sansinterligne"/>
              <w:spacing w:line="240" w:lineRule="atLeast"/>
              <w:jc w:val="both"/>
              <w:rPr>
                <w:rFonts w:ascii="Lato" w:hAnsi="Lato" w:cstheme="minorHAnsi"/>
                <w:sz w:val="20"/>
                <w:szCs w:val="20"/>
              </w:rPr>
            </w:pPr>
          </w:p>
          <w:p w14:paraId="1A3B74B7" w14:textId="30979288" w:rsidR="008C4D32" w:rsidRPr="00DC77CC" w:rsidRDefault="00542F47" w:rsidP="00F15DAB">
            <w:pPr>
              <w:pStyle w:val="Sansinterligne"/>
              <w:spacing w:line="240" w:lineRule="atLeast"/>
              <w:jc w:val="both"/>
              <w:rPr>
                <w:rFonts w:ascii="Lato" w:hAnsi="Lato" w:cstheme="minorHAnsi"/>
                <w:sz w:val="20"/>
                <w:szCs w:val="20"/>
              </w:rPr>
            </w:pPr>
            <w:r w:rsidRPr="00DC77CC">
              <w:rPr>
                <w:rFonts w:ascii="Lato" w:hAnsi="Lato" w:cstheme="minorHAnsi"/>
                <w:sz w:val="20"/>
                <w:szCs w:val="20"/>
              </w:rPr>
              <w:t xml:space="preserve">Communiquer le dispositif auprès des salariés </w:t>
            </w:r>
          </w:p>
        </w:tc>
        <w:tc>
          <w:tcPr>
            <w:tcW w:w="2429" w:type="dxa"/>
          </w:tcPr>
          <w:p w14:paraId="75F95C88" w14:textId="77777777" w:rsidR="008C4D32" w:rsidRPr="00DC77CC" w:rsidRDefault="008C4D32" w:rsidP="00F15DAB">
            <w:pPr>
              <w:pStyle w:val="Sansinterligne"/>
              <w:spacing w:line="240" w:lineRule="atLeast"/>
              <w:rPr>
                <w:rFonts w:ascii="Lato" w:hAnsi="Lato" w:cstheme="minorHAnsi"/>
                <w:sz w:val="20"/>
                <w:szCs w:val="20"/>
              </w:rPr>
            </w:pPr>
          </w:p>
          <w:p w14:paraId="7A5FB541" w14:textId="2FAA7F24" w:rsidR="008C4D32" w:rsidRPr="00DC77CC" w:rsidRDefault="00542F47" w:rsidP="00F15DAB">
            <w:pPr>
              <w:pStyle w:val="Sansinterligne"/>
              <w:spacing w:line="240" w:lineRule="atLeast"/>
              <w:rPr>
                <w:rFonts w:ascii="Lato" w:hAnsi="Lato" w:cstheme="minorHAnsi"/>
                <w:sz w:val="20"/>
                <w:szCs w:val="20"/>
              </w:rPr>
            </w:pPr>
            <w:r w:rsidRPr="00DC77CC">
              <w:rPr>
                <w:rFonts w:ascii="Lato" w:hAnsi="Lato" w:cstheme="minorHAnsi"/>
                <w:sz w:val="20"/>
                <w:szCs w:val="20"/>
              </w:rPr>
              <w:t>Nombre de bienveilleurs nommés</w:t>
            </w:r>
          </w:p>
          <w:p w14:paraId="44B97586" w14:textId="77777777" w:rsidR="008C4D32" w:rsidRPr="00DC77CC" w:rsidRDefault="008C4D32" w:rsidP="00F15DAB">
            <w:pPr>
              <w:pStyle w:val="Sansinterligne"/>
              <w:spacing w:line="240" w:lineRule="atLeast"/>
              <w:rPr>
                <w:rFonts w:ascii="Lato" w:hAnsi="Lato" w:cstheme="minorHAnsi"/>
                <w:sz w:val="20"/>
                <w:szCs w:val="20"/>
              </w:rPr>
            </w:pPr>
          </w:p>
          <w:p w14:paraId="19DE79B6" w14:textId="77777777" w:rsidR="008C4D32" w:rsidRPr="00DC77CC" w:rsidRDefault="008C4D32" w:rsidP="00F15DAB">
            <w:pPr>
              <w:pStyle w:val="Sansinterligne"/>
              <w:spacing w:line="240" w:lineRule="atLeast"/>
              <w:rPr>
                <w:rFonts w:ascii="Lato" w:hAnsi="Lato" w:cstheme="minorHAnsi"/>
                <w:sz w:val="20"/>
                <w:szCs w:val="20"/>
              </w:rPr>
            </w:pPr>
          </w:p>
          <w:p w14:paraId="40728E6E" w14:textId="77777777" w:rsidR="008C4D32" w:rsidRPr="00DC77CC" w:rsidRDefault="008C4D32" w:rsidP="00F15DAB">
            <w:pPr>
              <w:pStyle w:val="Sansinterligne"/>
              <w:spacing w:line="240" w:lineRule="atLeast"/>
              <w:rPr>
                <w:rFonts w:ascii="Lato" w:hAnsi="Lato" w:cstheme="minorHAnsi"/>
                <w:sz w:val="20"/>
                <w:szCs w:val="20"/>
              </w:rPr>
            </w:pPr>
            <w:r w:rsidRPr="00DC77CC">
              <w:rPr>
                <w:rFonts w:ascii="Lato" w:hAnsi="Lato" w:cstheme="minorHAnsi"/>
                <w:sz w:val="20"/>
                <w:szCs w:val="20"/>
              </w:rPr>
              <w:lastRenderedPageBreak/>
              <w:t>Nombre de bienveilleurs formés</w:t>
            </w:r>
          </w:p>
          <w:p w14:paraId="05CEECC7" w14:textId="77777777" w:rsidR="008C4D32" w:rsidRPr="00DC77CC" w:rsidRDefault="008C4D32" w:rsidP="00F15DAB">
            <w:pPr>
              <w:pStyle w:val="Sansinterligne"/>
              <w:spacing w:line="240" w:lineRule="atLeast"/>
              <w:rPr>
                <w:rFonts w:ascii="Lato" w:hAnsi="Lato" w:cstheme="minorHAnsi"/>
                <w:sz w:val="20"/>
                <w:szCs w:val="20"/>
              </w:rPr>
            </w:pPr>
          </w:p>
          <w:p w14:paraId="6E5E4776" w14:textId="77777777" w:rsidR="008C4D32" w:rsidRPr="00DC77CC" w:rsidRDefault="008C4D32" w:rsidP="00F15DAB">
            <w:pPr>
              <w:pStyle w:val="Sansinterligne"/>
              <w:spacing w:line="240" w:lineRule="atLeast"/>
              <w:rPr>
                <w:rFonts w:ascii="Lato" w:hAnsi="Lato" w:cstheme="minorHAnsi"/>
                <w:sz w:val="20"/>
                <w:szCs w:val="20"/>
              </w:rPr>
            </w:pPr>
            <w:r w:rsidRPr="00DC77CC">
              <w:rPr>
                <w:rFonts w:ascii="Lato" w:hAnsi="Lato" w:cstheme="minorHAnsi"/>
                <w:sz w:val="20"/>
                <w:szCs w:val="20"/>
              </w:rPr>
              <w:t xml:space="preserve">Nombre de communications réalisées </w:t>
            </w:r>
          </w:p>
        </w:tc>
        <w:tc>
          <w:tcPr>
            <w:tcW w:w="2294" w:type="dxa"/>
          </w:tcPr>
          <w:p w14:paraId="31E86A69" w14:textId="77777777" w:rsidR="008C4D32" w:rsidRPr="00DC77CC" w:rsidRDefault="008C4D32" w:rsidP="00F15DAB">
            <w:pPr>
              <w:pStyle w:val="Sansinterligne"/>
              <w:spacing w:line="240" w:lineRule="atLeast"/>
              <w:rPr>
                <w:rFonts w:ascii="Lato" w:hAnsi="Lato" w:cstheme="minorHAnsi"/>
                <w:sz w:val="20"/>
                <w:szCs w:val="20"/>
              </w:rPr>
            </w:pPr>
          </w:p>
          <w:p w14:paraId="3C471164" w14:textId="77777777" w:rsidR="008C4D32" w:rsidRPr="00DC77CC" w:rsidRDefault="008C4D32" w:rsidP="00F15DAB">
            <w:pPr>
              <w:pStyle w:val="Sansinterligne"/>
              <w:spacing w:line="240" w:lineRule="atLeast"/>
              <w:rPr>
                <w:rFonts w:ascii="Lato" w:hAnsi="Lato" w:cstheme="minorHAnsi"/>
                <w:sz w:val="20"/>
                <w:szCs w:val="20"/>
              </w:rPr>
            </w:pPr>
            <w:r w:rsidRPr="00DC77CC">
              <w:rPr>
                <w:rFonts w:ascii="Lato" w:hAnsi="Lato" w:cstheme="minorHAnsi"/>
                <w:sz w:val="20"/>
                <w:szCs w:val="20"/>
              </w:rPr>
              <w:t>1 bienveilleur par service/département selon leur taille</w:t>
            </w:r>
          </w:p>
          <w:p w14:paraId="0D72FB9A" w14:textId="77777777" w:rsidR="008C4D32" w:rsidRPr="00DC77CC" w:rsidRDefault="008C4D32" w:rsidP="00F15DAB">
            <w:pPr>
              <w:pStyle w:val="Sansinterligne"/>
              <w:spacing w:line="240" w:lineRule="atLeast"/>
              <w:rPr>
                <w:rFonts w:ascii="Lato" w:hAnsi="Lato" w:cstheme="minorHAnsi"/>
                <w:sz w:val="20"/>
                <w:szCs w:val="20"/>
              </w:rPr>
            </w:pPr>
          </w:p>
          <w:p w14:paraId="4C8BDC02" w14:textId="77777777" w:rsidR="00542F47" w:rsidRDefault="00542F47" w:rsidP="00F15DAB">
            <w:pPr>
              <w:pStyle w:val="Sansinterligne"/>
              <w:spacing w:line="240" w:lineRule="atLeast"/>
              <w:rPr>
                <w:rFonts w:ascii="Lato" w:hAnsi="Lato" w:cstheme="minorHAnsi"/>
                <w:sz w:val="20"/>
                <w:szCs w:val="20"/>
              </w:rPr>
            </w:pPr>
          </w:p>
          <w:p w14:paraId="48B3E810" w14:textId="77777777" w:rsidR="00276132" w:rsidRDefault="00276132" w:rsidP="00F15DAB">
            <w:pPr>
              <w:pStyle w:val="Sansinterligne"/>
              <w:spacing w:line="240" w:lineRule="atLeast"/>
              <w:rPr>
                <w:rFonts w:ascii="Lato" w:hAnsi="Lato" w:cstheme="minorHAnsi"/>
                <w:sz w:val="20"/>
                <w:szCs w:val="20"/>
              </w:rPr>
            </w:pPr>
          </w:p>
          <w:p w14:paraId="30D55763" w14:textId="77777777" w:rsidR="00276132" w:rsidRPr="00DC77CC" w:rsidRDefault="00276132" w:rsidP="00F15DAB">
            <w:pPr>
              <w:pStyle w:val="Sansinterligne"/>
              <w:spacing w:line="240" w:lineRule="atLeast"/>
              <w:rPr>
                <w:rFonts w:ascii="Lato" w:hAnsi="Lato" w:cstheme="minorHAnsi"/>
                <w:sz w:val="20"/>
                <w:szCs w:val="20"/>
              </w:rPr>
            </w:pPr>
          </w:p>
          <w:p w14:paraId="255CF013" w14:textId="64A636B5" w:rsidR="00542F47" w:rsidRPr="003F6290" w:rsidRDefault="00542F47" w:rsidP="00F15DAB">
            <w:pPr>
              <w:pStyle w:val="Sansinterligne"/>
              <w:spacing w:line="240" w:lineRule="atLeast"/>
              <w:rPr>
                <w:rFonts w:ascii="Lato" w:hAnsi="Lato" w:cstheme="minorHAnsi"/>
                <w:sz w:val="20"/>
                <w:szCs w:val="20"/>
              </w:rPr>
            </w:pPr>
            <w:r w:rsidRPr="00DC77CC">
              <w:rPr>
                <w:rFonts w:ascii="Lato" w:hAnsi="Lato" w:cstheme="minorHAnsi"/>
                <w:sz w:val="20"/>
                <w:szCs w:val="20"/>
              </w:rPr>
              <w:t xml:space="preserve">100% des </w:t>
            </w:r>
            <w:r w:rsidR="008C4D32" w:rsidRPr="00DC77CC">
              <w:rPr>
                <w:rFonts w:ascii="Lato" w:hAnsi="Lato" w:cstheme="minorHAnsi"/>
                <w:sz w:val="20"/>
                <w:szCs w:val="20"/>
              </w:rPr>
              <w:t>salariés informés de ce dispositif</w:t>
            </w:r>
          </w:p>
          <w:p w14:paraId="00C601AF" w14:textId="77777777" w:rsidR="008C4D32" w:rsidRPr="003F6290" w:rsidRDefault="008C4D32" w:rsidP="00F15DAB">
            <w:pPr>
              <w:pStyle w:val="Sansinterligne"/>
              <w:spacing w:line="240" w:lineRule="atLeast"/>
              <w:rPr>
                <w:rFonts w:ascii="Lato" w:hAnsi="Lato" w:cstheme="minorHAnsi"/>
                <w:sz w:val="20"/>
                <w:szCs w:val="20"/>
              </w:rPr>
            </w:pPr>
          </w:p>
        </w:tc>
      </w:tr>
    </w:tbl>
    <w:p w14:paraId="63BA42E4" w14:textId="77777777" w:rsidR="008C4D32" w:rsidRPr="003F6290" w:rsidRDefault="008C4D32" w:rsidP="008C4D32">
      <w:pPr>
        <w:spacing w:before="120" w:after="120" w:line="240" w:lineRule="auto"/>
        <w:jc w:val="both"/>
        <w:rPr>
          <w:rFonts w:ascii="Lato" w:hAnsi="Lato"/>
          <w:sz w:val="20"/>
          <w:szCs w:val="20"/>
        </w:rPr>
      </w:pPr>
    </w:p>
    <w:p w14:paraId="10E1714B" w14:textId="3CDCF462" w:rsidR="00F77EC2" w:rsidRDefault="005B6B8C" w:rsidP="00F77EC2">
      <w:pPr>
        <w:pStyle w:val="Titre4"/>
        <w:rPr>
          <w:rFonts w:ascii="Lato" w:hAnsi="Lato"/>
        </w:rPr>
      </w:pPr>
      <w:r>
        <w:t>1</w:t>
      </w:r>
      <w:r w:rsidR="00F77EC2">
        <w:t xml:space="preserve">.3.4. </w:t>
      </w:r>
      <w:r w:rsidR="00F77EC2" w:rsidRPr="00F77EC2">
        <w:t>Service d’accompagnement psychologique ou collectif</w:t>
      </w:r>
    </w:p>
    <w:p w14:paraId="22F3CFD8" w14:textId="77777777" w:rsidR="00F77EC2" w:rsidRPr="00F77EC2" w:rsidRDefault="00F77EC2" w:rsidP="00F77EC2">
      <w:pPr>
        <w:spacing w:before="120" w:after="120" w:line="240" w:lineRule="auto"/>
        <w:jc w:val="both"/>
        <w:rPr>
          <w:rFonts w:ascii="Lato" w:hAnsi="Lato"/>
          <w:sz w:val="20"/>
          <w:szCs w:val="20"/>
        </w:rPr>
      </w:pPr>
      <w:r w:rsidRPr="003F6290">
        <w:rPr>
          <w:rFonts w:ascii="Lato" w:hAnsi="Lato"/>
          <w:sz w:val="20"/>
          <w:szCs w:val="20"/>
        </w:rPr>
        <w:t>En cas d’événemen</w:t>
      </w:r>
      <w:r w:rsidRPr="00F77EC2">
        <w:rPr>
          <w:rFonts w:ascii="Lato" w:hAnsi="Lato"/>
          <w:sz w:val="20"/>
          <w:szCs w:val="20"/>
        </w:rPr>
        <w:t xml:space="preserve">t professionnel </w:t>
      </w:r>
      <w:r w:rsidRPr="003F6290">
        <w:rPr>
          <w:rFonts w:ascii="Lato" w:hAnsi="Lato"/>
          <w:sz w:val="20"/>
          <w:szCs w:val="20"/>
        </w:rPr>
        <w:t xml:space="preserve">exceptionnel pouvant impacter l’état de santé mental d’un ou plusieurs salariés, une cellule d’accompagnement et d’assistance psychologique collective et/ou individuelle est déployée sur site par la direction </w:t>
      </w:r>
      <w:r w:rsidRPr="00F77EC2">
        <w:rPr>
          <w:rFonts w:ascii="Lato" w:hAnsi="Lato"/>
          <w:sz w:val="20"/>
          <w:szCs w:val="20"/>
        </w:rPr>
        <w:t xml:space="preserve">(exemples : braquage, décès, violences internes ou externes, évènements professionnels impactant, de type conflits, deuil…). </w:t>
      </w:r>
    </w:p>
    <w:p w14:paraId="0DEF22BC" w14:textId="1333B924" w:rsidR="00F77EC2" w:rsidRDefault="00F77EC2" w:rsidP="00F77EC2">
      <w:pPr>
        <w:spacing w:before="120" w:after="120" w:line="240" w:lineRule="auto"/>
        <w:jc w:val="both"/>
        <w:rPr>
          <w:rFonts w:ascii="Lato" w:hAnsi="Lato"/>
          <w:sz w:val="20"/>
          <w:szCs w:val="20"/>
        </w:rPr>
      </w:pPr>
      <w:r w:rsidRPr="00703E5F">
        <w:rPr>
          <w:rFonts w:ascii="Lato" w:hAnsi="Lato"/>
          <w:sz w:val="20"/>
          <w:szCs w:val="20"/>
        </w:rPr>
        <w:t>En complément, en cas d’événement professionnel et/ou extra-professionnel, une ligne d’écoute et de soutien psychologique 24h/24, 7j/7 et jours fériés compris, est déployée pour accompagner l’ensemble des collaborateurs.</w:t>
      </w:r>
    </w:p>
    <w:tbl>
      <w:tblPr>
        <w:tblStyle w:val="Grilledutableau"/>
        <w:tblW w:w="9011" w:type="dxa"/>
        <w:tblLook w:val="04A0" w:firstRow="1" w:lastRow="0" w:firstColumn="1" w:lastColumn="0" w:noHBand="0" w:noVBand="1"/>
      </w:tblPr>
      <w:tblGrid>
        <w:gridCol w:w="4288"/>
        <w:gridCol w:w="2429"/>
        <w:gridCol w:w="2294"/>
      </w:tblGrid>
      <w:tr w:rsidR="00321BF9" w:rsidRPr="003F6290" w14:paraId="1026E7DA" w14:textId="77777777" w:rsidTr="004816E7">
        <w:trPr>
          <w:trHeight w:val="545"/>
        </w:trPr>
        <w:tc>
          <w:tcPr>
            <w:tcW w:w="4288" w:type="dxa"/>
            <w:vAlign w:val="center"/>
            <w:hideMark/>
          </w:tcPr>
          <w:p w14:paraId="4B2E5B12" w14:textId="77777777" w:rsidR="00321BF9" w:rsidRPr="003F6290" w:rsidRDefault="00321BF9" w:rsidP="00F15DAB">
            <w:pPr>
              <w:pStyle w:val="Sansinterligne"/>
              <w:spacing w:line="240" w:lineRule="atLeast"/>
              <w:rPr>
                <w:rFonts w:ascii="Lato" w:hAnsi="Lato" w:cstheme="minorHAnsi"/>
                <w:b/>
                <w:i/>
                <w:sz w:val="20"/>
                <w:szCs w:val="20"/>
              </w:rPr>
            </w:pPr>
            <w:r w:rsidRPr="003F6290">
              <w:rPr>
                <w:rFonts w:ascii="Lato" w:hAnsi="Lato" w:cstheme="minorHAnsi"/>
                <w:b/>
                <w:i/>
                <w:sz w:val="20"/>
                <w:szCs w:val="20"/>
              </w:rPr>
              <w:t>Engagements / Actions</w:t>
            </w:r>
          </w:p>
        </w:tc>
        <w:tc>
          <w:tcPr>
            <w:tcW w:w="2429" w:type="dxa"/>
            <w:vAlign w:val="center"/>
          </w:tcPr>
          <w:p w14:paraId="4C68A1AC" w14:textId="77777777" w:rsidR="00321BF9" w:rsidRPr="003F6290" w:rsidRDefault="00321BF9" w:rsidP="00F15DAB">
            <w:pPr>
              <w:pStyle w:val="Sansinterligne"/>
              <w:spacing w:line="240" w:lineRule="atLeast"/>
              <w:rPr>
                <w:rFonts w:ascii="Lato" w:hAnsi="Lato" w:cstheme="minorHAnsi"/>
                <w:b/>
                <w:i/>
                <w:sz w:val="20"/>
                <w:szCs w:val="20"/>
              </w:rPr>
            </w:pPr>
            <w:r w:rsidRPr="003F6290">
              <w:rPr>
                <w:rFonts w:ascii="Lato" w:hAnsi="Lato" w:cstheme="minorHAnsi"/>
                <w:b/>
                <w:i/>
                <w:sz w:val="20"/>
                <w:szCs w:val="20"/>
              </w:rPr>
              <w:t>Indicateurs</w:t>
            </w:r>
          </w:p>
        </w:tc>
        <w:tc>
          <w:tcPr>
            <w:tcW w:w="2294" w:type="dxa"/>
            <w:vAlign w:val="center"/>
            <w:hideMark/>
          </w:tcPr>
          <w:p w14:paraId="650F1F0B" w14:textId="77777777" w:rsidR="00321BF9" w:rsidRPr="003F6290" w:rsidRDefault="00321BF9" w:rsidP="00F15DAB">
            <w:pPr>
              <w:pStyle w:val="Sansinterligne"/>
              <w:spacing w:line="240" w:lineRule="atLeast"/>
              <w:rPr>
                <w:rFonts w:ascii="Lato" w:hAnsi="Lato" w:cstheme="minorHAnsi"/>
                <w:b/>
                <w:i/>
                <w:sz w:val="20"/>
                <w:szCs w:val="20"/>
              </w:rPr>
            </w:pPr>
            <w:r w:rsidRPr="003F6290">
              <w:rPr>
                <w:rFonts w:ascii="Lato" w:hAnsi="Lato" w:cstheme="minorHAnsi"/>
                <w:b/>
                <w:i/>
                <w:sz w:val="20"/>
                <w:szCs w:val="20"/>
              </w:rPr>
              <w:t>Objectif de réalisation</w:t>
            </w:r>
          </w:p>
        </w:tc>
      </w:tr>
      <w:tr w:rsidR="00321BF9" w:rsidRPr="003F6290" w14:paraId="496D54BE" w14:textId="77777777" w:rsidTr="004816E7">
        <w:trPr>
          <w:trHeight w:val="425"/>
        </w:trPr>
        <w:tc>
          <w:tcPr>
            <w:tcW w:w="4288" w:type="dxa"/>
          </w:tcPr>
          <w:p w14:paraId="3F995D87" w14:textId="77777777" w:rsidR="00321BF9" w:rsidRPr="00703E5F" w:rsidRDefault="00321BF9" w:rsidP="00F15DAB">
            <w:pPr>
              <w:pStyle w:val="Sansinterligne"/>
              <w:spacing w:line="240" w:lineRule="atLeast"/>
              <w:rPr>
                <w:rFonts w:ascii="Lato" w:hAnsi="Lato" w:cstheme="minorHAnsi"/>
                <w:color w:val="000000" w:themeColor="text1"/>
                <w:sz w:val="20"/>
                <w:szCs w:val="20"/>
              </w:rPr>
            </w:pPr>
          </w:p>
          <w:p w14:paraId="79A5DAE2" w14:textId="77777777" w:rsidR="00321BF9" w:rsidRPr="00703E5F" w:rsidRDefault="00321BF9" w:rsidP="00F15DAB">
            <w:pPr>
              <w:pStyle w:val="Sansinterligne"/>
              <w:spacing w:line="240" w:lineRule="atLeast"/>
              <w:jc w:val="both"/>
              <w:rPr>
                <w:rFonts w:ascii="Lato" w:hAnsi="Lato" w:cstheme="minorHAnsi"/>
                <w:color w:val="000000" w:themeColor="text1"/>
                <w:sz w:val="20"/>
                <w:szCs w:val="20"/>
              </w:rPr>
            </w:pPr>
            <w:r w:rsidRPr="00703E5F">
              <w:rPr>
                <w:rFonts w:ascii="Lato" w:hAnsi="Lato" w:cstheme="minorHAnsi"/>
                <w:color w:val="000000" w:themeColor="text1"/>
                <w:sz w:val="20"/>
                <w:szCs w:val="20"/>
              </w:rPr>
              <w:t>Déployer sur site le service d’accompagnement psychologique en cas d’événement traumatique d’origine professionnelle</w:t>
            </w:r>
          </w:p>
          <w:p w14:paraId="6ACAFDF2" w14:textId="77777777" w:rsidR="00321BF9" w:rsidRPr="00703E5F" w:rsidRDefault="00321BF9" w:rsidP="00F15DAB">
            <w:pPr>
              <w:pStyle w:val="Sansinterligne"/>
              <w:spacing w:line="240" w:lineRule="atLeast"/>
              <w:jc w:val="both"/>
              <w:rPr>
                <w:rFonts w:ascii="Lato" w:hAnsi="Lato" w:cstheme="minorHAnsi"/>
                <w:color w:val="000000" w:themeColor="text1"/>
                <w:sz w:val="20"/>
                <w:szCs w:val="20"/>
              </w:rPr>
            </w:pPr>
          </w:p>
          <w:p w14:paraId="68BBC900" w14:textId="77777777" w:rsidR="00321BF9" w:rsidRPr="00703E5F" w:rsidRDefault="00321BF9" w:rsidP="00F15DAB">
            <w:pPr>
              <w:pStyle w:val="Sansinterligne"/>
              <w:spacing w:line="240" w:lineRule="atLeast"/>
              <w:jc w:val="both"/>
              <w:rPr>
                <w:rFonts w:ascii="Lato" w:hAnsi="Lato" w:cstheme="minorHAnsi"/>
                <w:color w:val="000000" w:themeColor="text1"/>
                <w:sz w:val="20"/>
                <w:szCs w:val="20"/>
              </w:rPr>
            </w:pPr>
            <w:r w:rsidRPr="00703E5F">
              <w:rPr>
                <w:rFonts w:ascii="Lato" w:hAnsi="Lato" w:cstheme="minorHAnsi"/>
                <w:color w:val="000000" w:themeColor="text1"/>
                <w:sz w:val="20"/>
                <w:szCs w:val="20"/>
              </w:rPr>
              <w:t>Déployer une ligne d’écoute et de soutien psychologique 24h/24, 7j/7 et jours fériés compris, pour l’ensemble des salariés pour un évènement professionnel et/ou extra-professionnel</w:t>
            </w:r>
          </w:p>
          <w:p w14:paraId="087D11D9" w14:textId="1194B96D" w:rsidR="00321BF9" w:rsidRPr="00703E5F" w:rsidRDefault="00321BF9" w:rsidP="00F15DAB">
            <w:pPr>
              <w:pStyle w:val="Sansinterligne"/>
              <w:spacing w:line="240" w:lineRule="atLeast"/>
              <w:jc w:val="both"/>
              <w:rPr>
                <w:rFonts w:ascii="Lato" w:hAnsi="Lato" w:cstheme="minorHAnsi"/>
                <w:color w:val="000000" w:themeColor="text1"/>
                <w:sz w:val="20"/>
                <w:szCs w:val="20"/>
              </w:rPr>
            </w:pPr>
          </w:p>
        </w:tc>
        <w:tc>
          <w:tcPr>
            <w:tcW w:w="2429" w:type="dxa"/>
          </w:tcPr>
          <w:p w14:paraId="412258B8" w14:textId="77777777" w:rsidR="00321BF9" w:rsidRPr="00703E5F" w:rsidRDefault="00321BF9" w:rsidP="00F15DAB">
            <w:pPr>
              <w:pStyle w:val="Sansinterligne"/>
              <w:spacing w:line="240" w:lineRule="atLeast"/>
              <w:rPr>
                <w:rFonts w:ascii="Lato" w:hAnsi="Lato" w:cstheme="minorHAnsi"/>
                <w:color w:val="000000" w:themeColor="text1"/>
                <w:sz w:val="20"/>
                <w:szCs w:val="20"/>
              </w:rPr>
            </w:pPr>
          </w:p>
          <w:p w14:paraId="5DB26F19" w14:textId="77777777" w:rsidR="00321BF9" w:rsidRPr="00703E5F" w:rsidRDefault="00321BF9" w:rsidP="00F15DAB">
            <w:pPr>
              <w:pStyle w:val="Sansinterligne"/>
              <w:spacing w:line="240" w:lineRule="atLeast"/>
              <w:rPr>
                <w:rFonts w:ascii="Lato" w:hAnsi="Lato" w:cstheme="minorHAnsi"/>
                <w:color w:val="000000" w:themeColor="text1"/>
                <w:sz w:val="20"/>
                <w:szCs w:val="20"/>
              </w:rPr>
            </w:pPr>
            <w:r w:rsidRPr="00703E5F">
              <w:rPr>
                <w:rFonts w:ascii="Lato" w:hAnsi="Lato" w:cstheme="minorHAnsi"/>
                <w:color w:val="000000" w:themeColor="text1"/>
                <w:sz w:val="20"/>
                <w:szCs w:val="20"/>
              </w:rPr>
              <w:t>Nombre de déclenchements du service</w:t>
            </w:r>
          </w:p>
          <w:p w14:paraId="215CED46" w14:textId="77777777" w:rsidR="00321BF9" w:rsidRPr="00703E5F" w:rsidRDefault="00321BF9" w:rsidP="00F15DAB">
            <w:pPr>
              <w:pStyle w:val="Sansinterligne"/>
              <w:spacing w:line="240" w:lineRule="atLeast"/>
              <w:rPr>
                <w:rFonts w:ascii="Lato" w:hAnsi="Lato" w:cstheme="minorHAnsi"/>
                <w:color w:val="000000" w:themeColor="text1"/>
                <w:sz w:val="20"/>
                <w:szCs w:val="20"/>
              </w:rPr>
            </w:pPr>
          </w:p>
          <w:p w14:paraId="05074C15" w14:textId="77777777" w:rsidR="00321BF9" w:rsidRPr="00703E5F" w:rsidRDefault="00321BF9" w:rsidP="00F15DAB">
            <w:pPr>
              <w:pStyle w:val="Sansinterligne"/>
              <w:spacing w:line="240" w:lineRule="atLeast"/>
              <w:rPr>
                <w:rFonts w:ascii="Lato" w:hAnsi="Lato" w:cstheme="minorHAnsi"/>
                <w:color w:val="000000" w:themeColor="text1"/>
                <w:sz w:val="20"/>
                <w:szCs w:val="20"/>
              </w:rPr>
            </w:pPr>
          </w:p>
          <w:p w14:paraId="03FE7735" w14:textId="77777777" w:rsidR="00321BF9" w:rsidRPr="00703E5F" w:rsidRDefault="00321BF9" w:rsidP="00F15DAB">
            <w:pPr>
              <w:pStyle w:val="Sansinterligne"/>
              <w:spacing w:line="240" w:lineRule="atLeast"/>
              <w:rPr>
                <w:rFonts w:ascii="Lato" w:hAnsi="Lato" w:cstheme="minorHAnsi"/>
                <w:color w:val="000000" w:themeColor="text1"/>
                <w:sz w:val="20"/>
                <w:szCs w:val="20"/>
              </w:rPr>
            </w:pPr>
            <w:r w:rsidRPr="00703E5F">
              <w:rPr>
                <w:rFonts w:ascii="Lato" w:hAnsi="Lato" w:cstheme="minorHAnsi"/>
                <w:color w:val="000000" w:themeColor="text1"/>
                <w:sz w:val="20"/>
                <w:szCs w:val="20"/>
              </w:rPr>
              <w:t>Nombre de déclenchements du service</w:t>
            </w:r>
          </w:p>
          <w:p w14:paraId="542FDADC" w14:textId="77777777" w:rsidR="00321BF9" w:rsidRPr="00703E5F" w:rsidDel="005D6815" w:rsidRDefault="00321BF9" w:rsidP="00F15DAB">
            <w:pPr>
              <w:pStyle w:val="Sansinterligne"/>
              <w:spacing w:line="240" w:lineRule="atLeast"/>
              <w:rPr>
                <w:rFonts w:ascii="Lato" w:hAnsi="Lato" w:cstheme="minorHAnsi"/>
                <w:color w:val="000000" w:themeColor="text1"/>
                <w:sz w:val="20"/>
                <w:szCs w:val="20"/>
              </w:rPr>
            </w:pPr>
          </w:p>
        </w:tc>
        <w:tc>
          <w:tcPr>
            <w:tcW w:w="2294" w:type="dxa"/>
          </w:tcPr>
          <w:p w14:paraId="4AEC0303" w14:textId="77777777" w:rsidR="00321BF9" w:rsidRPr="00703E5F" w:rsidRDefault="00321BF9" w:rsidP="00F15DAB">
            <w:pPr>
              <w:pStyle w:val="Sansinterligne"/>
              <w:spacing w:line="240" w:lineRule="atLeast"/>
              <w:rPr>
                <w:rFonts w:ascii="Lato" w:hAnsi="Lato" w:cstheme="minorHAnsi"/>
                <w:color w:val="000000" w:themeColor="text1"/>
                <w:sz w:val="20"/>
                <w:szCs w:val="20"/>
              </w:rPr>
            </w:pPr>
          </w:p>
          <w:p w14:paraId="5B3C62CE" w14:textId="77777777" w:rsidR="00321BF9" w:rsidRPr="00703E5F" w:rsidRDefault="00321BF9" w:rsidP="00F15DAB">
            <w:pPr>
              <w:pStyle w:val="Sansinterligne"/>
              <w:spacing w:line="240" w:lineRule="atLeast"/>
              <w:rPr>
                <w:rFonts w:ascii="Lato" w:hAnsi="Lato" w:cstheme="minorHAnsi"/>
                <w:color w:val="000000" w:themeColor="text1"/>
                <w:sz w:val="20"/>
                <w:szCs w:val="20"/>
              </w:rPr>
            </w:pPr>
            <w:r w:rsidRPr="00703E5F">
              <w:rPr>
                <w:rFonts w:ascii="Lato" w:hAnsi="Lato" w:cstheme="minorHAnsi"/>
                <w:color w:val="000000" w:themeColor="text1"/>
                <w:sz w:val="20"/>
                <w:szCs w:val="20"/>
              </w:rPr>
              <w:t>100% des salariés informés de ce dispositif</w:t>
            </w:r>
          </w:p>
          <w:p w14:paraId="36A75513" w14:textId="77777777" w:rsidR="00321BF9" w:rsidRPr="00703E5F" w:rsidRDefault="00321BF9" w:rsidP="00F15DAB">
            <w:pPr>
              <w:pStyle w:val="Sansinterligne"/>
              <w:spacing w:line="240" w:lineRule="atLeast"/>
              <w:rPr>
                <w:rFonts w:ascii="Lato" w:hAnsi="Lato" w:cstheme="minorHAnsi"/>
                <w:color w:val="000000" w:themeColor="text1"/>
                <w:sz w:val="20"/>
                <w:szCs w:val="20"/>
              </w:rPr>
            </w:pPr>
          </w:p>
          <w:p w14:paraId="4C778461" w14:textId="77777777" w:rsidR="00321BF9" w:rsidRPr="00703E5F" w:rsidRDefault="00321BF9" w:rsidP="00F15DAB">
            <w:pPr>
              <w:pStyle w:val="Sansinterligne"/>
              <w:spacing w:line="240" w:lineRule="atLeast"/>
              <w:rPr>
                <w:rFonts w:ascii="Lato" w:hAnsi="Lato" w:cstheme="minorHAnsi"/>
                <w:color w:val="000000" w:themeColor="text1"/>
                <w:sz w:val="20"/>
                <w:szCs w:val="20"/>
              </w:rPr>
            </w:pPr>
          </w:p>
          <w:p w14:paraId="201E6C36" w14:textId="77777777" w:rsidR="00321BF9" w:rsidRPr="00703E5F" w:rsidRDefault="00321BF9" w:rsidP="00F15DAB">
            <w:pPr>
              <w:pStyle w:val="Sansinterligne"/>
              <w:spacing w:line="240" w:lineRule="atLeast"/>
              <w:rPr>
                <w:rFonts w:ascii="Lato" w:hAnsi="Lato" w:cstheme="minorHAnsi"/>
                <w:color w:val="000000" w:themeColor="text1"/>
                <w:sz w:val="20"/>
                <w:szCs w:val="20"/>
              </w:rPr>
            </w:pPr>
            <w:r w:rsidRPr="00703E5F">
              <w:rPr>
                <w:rFonts w:ascii="Lato" w:hAnsi="Lato" w:cstheme="minorHAnsi"/>
                <w:color w:val="000000" w:themeColor="text1"/>
                <w:sz w:val="20"/>
                <w:szCs w:val="20"/>
              </w:rPr>
              <w:t>100% des salariés informés de ce dispositif</w:t>
            </w:r>
          </w:p>
          <w:p w14:paraId="4A2A0778" w14:textId="77777777" w:rsidR="00321BF9" w:rsidRPr="00703E5F" w:rsidDel="005D6815" w:rsidRDefault="00321BF9" w:rsidP="00F15DAB">
            <w:pPr>
              <w:pStyle w:val="Sansinterligne"/>
              <w:spacing w:line="240" w:lineRule="atLeast"/>
              <w:rPr>
                <w:rFonts w:ascii="Lato" w:hAnsi="Lato" w:cstheme="minorHAnsi"/>
                <w:color w:val="000000" w:themeColor="text1"/>
                <w:sz w:val="20"/>
                <w:szCs w:val="20"/>
              </w:rPr>
            </w:pPr>
          </w:p>
        </w:tc>
      </w:tr>
    </w:tbl>
    <w:p w14:paraId="77E53B0A" w14:textId="77777777" w:rsidR="0080236B" w:rsidRPr="004E2F8C" w:rsidRDefault="0080236B" w:rsidP="008B1C28">
      <w:pPr>
        <w:rPr>
          <w:rFonts w:ascii="Lato" w:hAnsi="Lato"/>
        </w:rPr>
      </w:pPr>
    </w:p>
    <w:p w14:paraId="325E1B87" w14:textId="0210E2D6" w:rsidR="00A724A0" w:rsidRDefault="00A724A0" w:rsidP="00A724A0">
      <w:pPr>
        <w:pStyle w:val="Titre1"/>
        <w:spacing w:before="120" w:after="120"/>
        <w:rPr>
          <w:rFonts w:ascii="Lato" w:hAnsi="Lato" w:cstheme="minorHAnsi"/>
          <w:color w:val="auto"/>
          <w:sz w:val="22"/>
          <w:szCs w:val="22"/>
          <w:u w:val="single"/>
        </w:rPr>
      </w:pPr>
      <w:bookmarkStart w:id="10" w:name="_Toc147330045"/>
      <w:r w:rsidRPr="004E2F8C">
        <w:rPr>
          <w:rFonts w:ascii="Lato" w:hAnsi="Lato" w:cstheme="minorHAnsi"/>
          <w:color w:val="auto"/>
          <w:sz w:val="22"/>
          <w:szCs w:val="22"/>
          <w:u w:val="single"/>
        </w:rPr>
        <w:t xml:space="preserve">ARTICLE </w:t>
      </w:r>
      <w:r w:rsidR="005B6B8C">
        <w:rPr>
          <w:rFonts w:ascii="Lato" w:hAnsi="Lato" w:cstheme="minorHAnsi"/>
          <w:color w:val="auto"/>
          <w:sz w:val="22"/>
          <w:szCs w:val="22"/>
          <w:u w:val="single"/>
        </w:rPr>
        <w:t>2</w:t>
      </w:r>
      <w:r w:rsidR="005B6B8C" w:rsidRPr="004E2F8C">
        <w:rPr>
          <w:rFonts w:ascii="Lato" w:hAnsi="Lato" w:cstheme="minorHAnsi"/>
          <w:color w:val="auto"/>
          <w:sz w:val="22"/>
          <w:szCs w:val="22"/>
          <w:u w:val="single"/>
        </w:rPr>
        <w:t xml:space="preserve"> </w:t>
      </w:r>
      <w:r w:rsidRPr="004E2F8C">
        <w:rPr>
          <w:rFonts w:ascii="Lato" w:hAnsi="Lato" w:cstheme="minorHAnsi"/>
          <w:color w:val="auto"/>
          <w:sz w:val="22"/>
          <w:szCs w:val="22"/>
          <w:u w:val="single"/>
        </w:rPr>
        <w:t xml:space="preserve">– </w:t>
      </w:r>
      <w:r w:rsidR="00321BF9" w:rsidRPr="00321BF9">
        <w:rPr>
          <w:rFonts w:ascii="Lato" w:hAnsi="Lato" w:cstheme="minorHAnsi"/>
          <w:color w:val="auto"/>
          <w:sz w:val="22"/>
          <w:szCs w:val="22"/>
          <w:u w:val="single"/>
        </w:rPr>
        <w:t>LE SOCLE DE PREVENTION : AXES PRIORITAIRES</w:t>
      </w:r>
      <w:bookmarkEnd w:id="10"/>
    </w:p>
    <w:p w14:paraId="3EBED73A" w14:textId="5384241E" w:rsidR="00321BF9" w:rsidRDefault="00321BF9" w:rsidP="00321BF9">
      <w:pPr>
        <w:spacing w:before="120" w:after="120" w:line="240" w:lineRule="auto"/>
        <w:jc w:val="both"/>
        <w:rPr>
          <w:rFonts w:ascii="Lato" w:hAnsi="Lato"/>
          <w:sz w:val="20"/>
          <w:szCs w:val="20"/>
        </w:rPr>
      </w:pPr>
      <w:r w:rsidRPr="00321BF9">
        <w:rPr>
          <w:rFonts w:ascii="Lato" w:hAnsi="Lato"/>
          <w:sz w:val="20"/>
          <w:szCs w:val="20"/>
        </w:rPr>
        <w:t xml:space="preserve">Les </w:t>
      </w:r>
      <w:r>
        <w:rPr>
          <w:rFonts w:ascii="Lato" w:hAnsi="Lato"/>
          <w:sz w:val="20"/>
          <w:szCs w:val="20"/>
        </w:rPr>
        <w:t>p</w:t>
      </w:r>
      <w:r w:rsidRPr="00321BF9">
        <w:rPr>
          <w:rFonts w:ascii="Lato" w:hAnsi="Lato"/>
          <w:sz w:val="20"/>
          <w:szCs w:val="20"/>
        </w:rPr>
        <w:t>arties, dans le cadre du présent accord, se sont accordées sur des axes prioritaires de prévention et qui font l’objet d’engagements au plus haut niveau.</w:t>
      </w:r>
    </w:p>
    <w:p w14:paraId="09F56DEF" w14:textId="77777777" w:rsidR="00703E5F" w:rsidRDefault="00703E5F" w:rsidP="00321BF9">
      <w:pPr>
        <w:spacing w:before="120" w:after="120" w:line="240" w:lineRule="auto"/>
        <w:jc w:val="both"/>
        <w:rPr>
          <w:rFonts w:ascii="Lato" w:hAnsi="Lato"/>
          <w:sz w:val="20"/>
          <w:szCs w:val="20"/>
        </w:rPr>
      </w:pPr>
    </w:p>
    <w:p w14:paraId="3AF43FA4" w14:textId="5CDADE3E" w:rsidR="00D951A6" w:rsidRDefault="005B6B8C" w:rsidP="00D951A6">
      <w:pPr>
        <w:pStyle w:val="Titre3"/>
        <w:spacing w:before="120" w:after="120"/>
        <w:rPr>
          <w:rFonts w:ascii="Lato" w:hAnsi="Lato"/>
        </w:rPr>
      </w:pPr>
      <w:bookmarkStart w:id="11" w:name="_Toc147330046"/>
      <w:r>
        <w:rPr>
          <w:rFonts w:ascii="Lato" w:hAnsi="Lato"/>
        </w:rPr>
        <w:t>2</w:t>
      </w:r>
      <w:r w:rsidR="00D951A6" w:rsidRPr="004E2F8C">
        <w:rPr>
          <w:rFonts w:ascii="Lato" w:hAnsi="Lato"/>
        </w:rPr>
        <w:t xml:space="preserve">.1. </w:t>
      </w:r>
      <w:r w:rsidR="00321BF9" w:rsidRPr="00321BF9">
        <w:rPr>
          <w:rFonts w:ascii="Lato" w:hAnsi="Lato"/>
        </w:rPr>
        <w:t>La prévention des risques routiers</w:t>
      </w:r>
      <w:bookmarkEnd w:id="11"/>
    </w:p>
    <w:p w14:paraId="0165109F" w14:textId="7936B523" w:rsidR="00321BF9" w:rsidRPr="003F6290" w:rsidRDefault="00321BF9" w:rsidP="00321BF9">
      <w:pPr>
        <w:spacing w:before="120" w:after="120" w:line="240" w:lineRule="auto"/>
        <w:jc w:val="both"/>
        <w:rPr>
          <w:rFonts w:ascii="Lato" w:hAnsi="Lato"/>
          <w:sz w:val="20"/>
          <w:szCs w:val="20"/>
        </w:rPr>
      </w:pPr>
      <w:r w:rsidRPr="003F6290">
        <w:rPr>
          <w:rFonts w:ascii="Lato" w:hAnsi="Lato"/>
          <w:sz w:val="20"/>
          <w:szCs w:val="20"/>
        </w:rPr>
        <w:t xml:space="preserve">Conscient des enjeux liés à la prévention des risques routiers, </w:t>
      </w:r>
      <w:r>
        <w:rPr>
          <w:rFonts w:ascii="Lato" w:hAnsi="Lato"/>
          <w:sz w:val="20"/>
          <w:szCs w:val="20"/>
        </w:rPr>
        <w:t>Maas (</w:t>
      </w:r>
      <w:r w:rsidRPr="003F6290">
        <w:rPr>
          <w:rFonts w:ascii="Lato" w:hAnsi="Lato"/>
          <w:sz w:val="20"/>
          <w:szCs w:val="20"/>
        </w:rPr>
        <w:t>Octopia</w:t>
      </w:r>
      <w:r>
        <w:rPr>
          <w:rFonts w:ascii="Lato" w:hAnsi="Lato"/>
          <w:sz w:val="20"/>
          <w:szCs w:val="20"/>
        </w:rPr>
        <w:t>)</w:t>
      </w:r>
      <w:r w:rsidRPr="003F6290">
        <w:rPr>
          <w:rFonts w:ascii="Lato" w:hAnsi="Lato"/>
          <w:sz w:val="20"/>
          <w:szCs w:val="20"/>
        </w:rPr>
        <w:t xml:space="preserve"> s’appuie sur les « 7 engagements pour une route plus sûre », relatif à l’appel lancé par les ministères de l’Intérieur et du Travail auprès des employeurs pour faire reculer l’insécurité routière.</w:t>
      </w:r>
    </w:p>
    <w:p w14:paraId="07274101" w14:textId="71F3BDCF" w:rsidR="00321BF9" w:rsidRPr="003F6290" w:rsidRDefault="00321BF9" w:rsidP="00321BF9">
      <w:pPr>
        <w:spacing w:before="120" w:after="120" w:line="240" w:lineRule="auto"/>
        <w:jc w:val="both"/>
        <w:rPr>
          <w:rFonts w:ascii="Lato" w:hAnsi="Lato"/>
          <w:sz w:val="20"/>
          <w:szCs w:val="20"/>
        </w:rPr>
      </w:pPr>
      <w:r w:rsidRPr="003F6290">
        <w:rPr>
          <w:rFonts w:ascii="Lato" w:hAnsi="Lato"/>
          <w:sz w:val="20"/>
          <w:szCs w:val="20"/>
        </w:rPr>
        <w:t xml:space="preserve">L’objectif est de promouvoir des comportements de prévention plus vertueux en rappelant, à tous, les obligations strictes du code de la route et portant plus visiblement la politique volontariste de prévention des risques et de sécurité au travail déjà engagée. Cela passe notamment par de la communication, sensibilisation et formation des salariés et par l’exigence et l’exemplarité des managers. </w:t>
      </w:r>
    </w:p>
    <w:p w14:paraId="6D3AAA97" w14:textId="77777777" w:rsidR="00321BF9" w:rsidRPr="003F6290" w:rsidRDefault="00321BF9" w:rsidP="00321BF9">
      <w:pPr>
        <w:spacing w:before="120" w:after="120" w:line="240" w:lineRule="auto"/>
        <w:jc w:val="both"/>
        <w:rPr>
          <w:rFonts w:ascii="Lato" w:hAnsi="Lato"/>
          <w:sz w:val="20"/>
          <w:szCs w:val="20"/>
        </w:rPr>
      </w:pPr>
      <w:r w:rsidRPr="003F6290">
        <w:rPr>
          <w:rFonts w:ascii="Lato" w:hAnsi="Lato"/>
          <w:sz w:val="20"/>
          <w:szCs w:val="20"/>
        </w:rPr>
        <w:t xml:space="preserve">Les actions ont vocation à s’appliquer pour les déplacements professionnels (véhicules professionnels, mobilité lors de missions pour l’employeur...), domicile-travail, pour lesquels l’entreprise porte une responsabilité et enfin, pour tous les salariés dans leur vie personnelle servant ainsi la politique de responsabilité sociale. </w:t>
      </w:r>
    </w:p>
    <w:p w14:paraId="2A25F056" w14:textId="77777777" w:rsidR="00321BF9" w:rsidRDefault="00321BF9" w:rsidP="00321BF9">
      <w:pPr>
        <w:spacing w:before="120" w:after="120" w:line="240" w:lineRule="auto"/>
        <w:jc w:val="both"/>
        <w:rPr>
          <w:rFonts w:ascii="Lato" w:hAnsi="Lato"/>
          <w:sz w:val="20"/>
          <w:szCs w:val="20"/>
        </w:rPr>
      </w:pPr>
      <w:r w:rsidRPr="003F6290">
        <w:rPr>
          <w:rFonts w:ascii="Lato" w:hAnsi="Lato"/>
          <w:sz w:val="20"/>
          <w:szCs w:val="20"/>
        </w:rPr>
        <w:t xml:space="preserve">Elles sont portées au travers du présent accord et tournées prioritairement vers ces sept principes : </w:t>
      </w:r>
    </w:p>
    <w:p w14:paraId="26E9A345" w14:textId="77777777" w:rsidR="00321BF9" w:rsidRPr="003F6290" w:rsidRDefault="00321BF9" w:rsidP="00321BF9">
      <w:pPr>
        <w:pStyle w:val="Paragraphedeliste"/>
        <w:numPr>
          <w:ilvl w:val="0"/>
          <w:numId w:val="36"/>
        </w:numPr>
        <w:spacing w:after="0" w:line="240" w:lineRule="atLeast"/>
        <w:jc w:val="both"/>
        <w:rPr>
          <w:rFonts w:ascii="Lato" w:hAnsi="Lato" w:cstheme="minorHAnsi"/>
          <w:sz w:val="20"/>
          <w:szCs w:val="20"/>
        </w:rPr>
      </w:pPr>
      <w:r w:rsidRPr="003F6290">
        <w:rPr>
          <w:rFonts w:ascii="Lato" w:hAnsi="Lato" w:cstheme="minorHAnsi"/>
          <w:sz w:val="20"/>
          <w:szCs w:val="20"/>
        </w:rPr>
        <w:lastRenderedPageBreak/>
        <w:t>Je respecte la réglementation routière et les règles de sécurité ;</w:t>
      </w:r>
    </w:p>
    <w:p w14:paraId="6C294EA7" w14:textId="77777777" w:rsidR="00321BF9" w:rsidRPr="003F6290" w:rsidRDefault="00321BF9" w:rsidP="00321BF9">
      <w:pPr>
        <w:pStyle w:val="Paragraphedeliste"/>
        <w:numPr>
          <w:ilvl w:val="0"/>
          <w:numId w:val="36"/>
        </w:numPr>
        <w:spacing w:after="0" w:line="240" w:lineRule="atLeast"/>
        <w:jc w:val="both"/>
        <w:rPr>
          <w:rFonts w:ascii="Lato" w:hAnsi="Lato" w:cstheme="minorHAnsi"/>
          <w:sz w:val="20"/>
          <w:szCs w:val="20"/>
        </w:rPr>
      </w:pPr>
      <w:r w:rsidRPr="003F6290">
        <w:rPr>
          <w:rFonts w:ascii="Lato" w:hAnsi="Lato" w:cstheme="minorHAnsi"/>
          <w:sz w:val="20"/>
          <w:szCs w:val="20"/>
        </w:rPr>
        <w:t>Je respecte les limitations de vitesse et adapte ma conduite à l’environnement ;</w:t>
      </w:r>
    </w:p>
    <w:p w14:paraId="07BB4C8A" w14:textId="77777777" w:rsidR="00321BF9" w:rsidRPr="003F6290" w:rsidRDefault="00321BF9" w:rsidP="00321BF9">
      <w:pPr>
        <w:pStyle w:val="Paragraphedeliste"/>
        <w:numPr>
          <w:ilvl w:val="0"/>
          <w:numId w:val="36"/>
        </w:numPr>
        <w:spacing w:after="0" w:line="240" w:lineRule="atLeast"/>
        <w:jc w:val="both"/>
        <w:rPr>
          <w:rFonts w:ascii="Lato" w:hAnsi="Lato" w:cstheme="minorHAnsi"/>
          <w:sz w:val="20"/>
          <w:szCs w:val="20"/>
        </w:rPr>
      </w:pPr>
      <w:r w:rsidRPr="003F6290">
        <w:rPr>
          <w:rFonts w:ascii="Lato" w:hAnsi="Lato" w:cstheme="minorHAnsi"/>
          <w:sz w:val="20"/>
          <w:szCs w:val="20"/>
        </w:rPr>
        <w:t>Je porte ma ceinture de sécurité ;</w:t>
      </w:r>
    </w:p>
    <w:p w14:paraId="377404F4" w14:textId="26EB2CCE" w:rsidR="00321BF9" w:rsidRPr="003F6290" w:rsidRDefault="00321BF9" w:rsidP="00321BF9">
      <w:pPr>
        <w:pStyle w:val="Paragraphedeliste"/>
        <w:numPr>
          <w:ilvl w:val="0"/>
          <w:numId w:val="36"/>
        </w:numPr>
        <w:spacing w:after="0" w:line="240" w:lineRule="atLeast"/>
        <w:jc w:val="both"/>
        <w:rPr>
          <w:rFonts w:ascii="Lato" w:hAnsi="Lato" w:cstheme="minorHAnsi"/>
          <w:sz w:val="20"/>
          <w:szCs w:val="20"/>
        </w:rPr>
      </w:pPr>
      <w:r w:rsidRPr="003F6290">
        <w:rPr>
          <w:rFonts w:ascii="Lato" w:hAnsi="Lato" w:cstheme="minorHAnsi"/>
          <w:sz w:val="20"/>
          <w:szCs w:val="20"/>
        </w:rPr>
        <w:t xml:space="preserve">Je ne conduis pas sous l’emprise de </w:t>
      </w:r>
      <w:r w:rsidRPr="00703E5F">
        <w:rPr>
          <w:rFonts w:ascii="Lato" w:hAnsi="Lato" w:cstheme="minorHAnsi"/>
          <w:sz w:val="20"/>
          <w:szCs w:val="20"/>
        </w:rPr>
        <w:t>l’alcool et/ou</w:t>
      </w:r>
      <w:r w:rsidRPr="003F6290">
        <w:rPr>
          <w:rFonts w:ascii="Lato" w:hAnsi="Lato" w:cstheme="minorHAnsi"/>
          <w:sz w:val="20"/>
          <w:szCs w:val="20"/>
        </w:rPr>
        <w:t xml:space="preserve"> de stupéfiants ; </w:t>
      </w:r>
    </w:p>
    <w:p w14:paraId="78EECEAB" w14:textId="77777777" w:rsidR="00321BF9" w:rsidRPr="003F6290" w:rsidRDefault="00321BF9" w:rsidP="00321BF9">
      <w:pPr>
        <w:pStyle w:val="Paragraphedeliste"/>
        <w:numPr>
          <w:ilvl w:val="0"/>
          <w:numId w:val="36"/>
        </w:numPr>
        <w:spacing w:after="0" w:line="240" w:lineRule="atLeast"/>
        <w:jc w:val="both"/>
        <w:rPr>
          <w:rFonts w:ascii="Lato" w:hAnsi="Lato" w:cstheme="minorHAnsi"/>
          <w:sz w:val="20"/>
          <w:szCs w:val="20"/>
        </w:rPr>
      </w:pPr>
      <w:r w:rsidRPr="003F6290">
        <w:rPr>
          <w:rFonts w:ascii="Lato" w:hAnsi="Lato" w:cstheme="minorHAnsi"/>
          <w:sz w:val="20"/>
          <w:szCs w:val="20"/>
        </w:rPr>
        <w:t>Je n’utilise pas mon téléphone au volant sauf avec un dispositif Bluetooth ;</w:t>
      </w:r>
    </w:p>
    <w:p w14:paraId="6BE7373B" w14:textId="77777777" w:rsidR="00321BF9" w:rsidRDefault="00321BF9" w:rsidP="00321BF9">
      <w:pPr>
        <w:pStyle w:val="Paragraphedeliste"/>
        <w:numPr>
          <w:ilvl w:val="0"/>
          <w:numId w:val="36"/>
        </w:numPr>
        <w:spacing w:after="0" w:line="240" w:lineRule="atLeast"/>
        <w:jc w:val="both"/>
        <w:rPr>
          <w:rFonts w:ascii="Lato" w:hAnsi="Lato" w:cstheme="minorHAnsi"/>
          <w:sz w:val="20"/>
          <w:szCs w:val="20"/>
        </w:rPr>
      </w:pPr>
      <w:r w:rsidRPr="003F6290">
        <w:rPr>
          <w:rFonts w:ascii="Lato" w:hAnsi="Lato" w:cstheme="minorHAnsi"/>
          <w:sz w:val="20"/>
          <w:szCs w:val="20"/>
        </w:rPr>
        <w:t>Je prévois des temps de repos lors de mes trajets ;</w:t>
      </w:r>
    </w:p>
    <w:p w14:paraId="5684276F" w14:textId="6F8567AC" w:rsidR="00321BF9" w:rsidRDefault="00321BF9" w:rsidP="00321BF9">
      <w:pPr>
        <w:pStyle w:val="Paragraphedeliste"/>
        <w:numPr>
          <w:ilvl w:val="0"/>
          <w:numId w:val="36"/>
        </w:numPr>
        <w:spacing w:after="0" w:line="240" w:lineRule="atLeast"/>
        <w:jc w:val="both"/>
        <w:rPr>
          <w:rFonts w:ascii="Lato" w:hAnsi="Lato" w:cstheme="minorHAnsi"/>
          <w:sz w:val="20"/>
          <w:szCs w:val="20"/>
        </w:rPr>
      </w:pPr>
      <w:r w:rsidRPr="00321BF9">
        <w:rPr>
          <w:rFonts w:ascii="Lato" w:hAnsi="Lato" w:cstheme="minorHAnsi"/>
          <w:sz w:val="20"/>
          <w:szCs w:val="20"/>
        </w:rPr>
        <w:t>J’ai un équipement adapté et règlementaire lors de mes trajets en deux-roues</w:t>
      </w:r>
    </w:p>
    <w:p w14:paraId="4E7FC1B1" w14:textId="77777777" w:rsidR="00321BF9" w:rsidRDefault="00321BF9" w:rsidP="00321BF9">
      <w:pPr>
        <w:spacing w:after="0" w:line="240" w:lineRule="atLeast"/>
        <w:jc w:val="both"/>
        <w:rPr>
          <w:rFonts w:ascii="Lato" w:hAnsi="Lato" w:cstheme="minorHAnsi"/>
          <w:sz w:val="20"/>
          <w:szCs w:val="20"/>
        </w:rPr>
      </w:pPr>
    </w:p>
    <w:tbl>
      <w:tblPr>
        <w:tblStyle w:val="Grilledutableau"/>
        <w:tblW w:w="9010" w:type="dxa"/>
        <w:tblLook w:val="04A0" w:firstRow="1" w:lastRow="0" w:firstColumn="1" w:lastColumn="0" w:noHBand="0" w:noVBand="1"/>
      </w:tblPr>
      <w:tblGrid>
        <w:gridCol w:w="4422"/>
        <w:gridCol w:w="2294"/>
        <w:gridCol w:w="2294"/>
      </w:tblGrid>
      <w:tr w:rsidR="00321BF9" w:rsidRPr="003F6290" w14:paraId="67B75E5A" w14:textId="77777777" w:rsidTr="004816E7">
        <w:trPr>
          <w:trHeight w:val="398"/>
        </w:trPr>
        <w:tc>
          <w:tcPr>
            <w:tcW w:w="4422" w:type="dxa"/>
            <w:vAlign w:val="center"/>
            <w:hideMark/>
          </w:tcPr>
          <w:p w14:paraId="58A0FACE" w14:textId="77777777" w:rsidR="00321BF9" w:rsidRPr="003F6290" w:rsidRDefault="00321BF9" w:rsidP="00F15DAB">
            <w:pPr>
              <w:spacing w:line="240" w:lineRule="atLeast"/>
              <w:rPr>
                <w:rFonts w:ascii="Lato" w:hAnsi="Lato" w:cstheme="minorHAnsi"/>
                <w:b/>
                <w:i/>
                <w:sz w:val="20"/>
                <w:szCs w:val="20"/>
              </w:rPr>
            </w:pPr>
            <w:r w:rsidRPr="003F6290">
              <w:rPr>
                <w:rFonts w:ascii="Lato" w:hAnsi="Lato" w:cstheme="minorHAnsi"/>
                <w:b/>
                <w:i/>
                <w:sz w:val="20"/>
                <w:szCs w:val="20"/>
              </w:rPr>
              <w:t>Engagements / Actions</w:t>
            </w:r>
          </w:p>
        </w:tc>
        <w:tc>
          <w:tcPr>
            <w:tcW w:w="2294" w:type="dxa"/>
            <w:vAlign w:val="center"/>
          </w:tcPr>
          <w:p w14:paraId="32C297F0" w14:textId="77777777" w:rsidR="00321BF9" w:rsidRPr="003F6290" w:rsidRDefault="00321BF9" w:rsidP="00F15DAB">
            <w:pPr>
              <w:spacing w:line="240" w:lineRule="atLeast"/>
              <w:rPr>
                <w:rFonts w:ascii="Lato" w:hAnsi="Lato" w:cstheme="minorHAnsi"/>
                <w:b/>
                <w:i/>
                <w:sz w:val="20"/>
                <w:szCs w:val="20"/>
              </w:rPr>
            </w:pPr>
            <w:r w:rsidRPr="003F6290">
              <w:rPr>
                <w:rFonts w:ascii="Lato" w:hAnsi="Lato" w:cstheme="minorHAnsi"/>
                <w:b/>
                <w:i/>
                <w:sz w:val="20"/>
                <w:szCs w:val="20"/>
              </w:rPr>
              <w:t>Indicateurs</w:t>
            </w:r>
          </w:p>
        </w:tc>
        <w:tc>
          <w:tcPr>
            <w:tcW w:w="2294" w:type="dxa"/>
            <w:vAlign w:val="center"/>
            <w:hideMark/>
          </w:tcPr>
          <w:p w14:paraId="6E4BA9A0" w14:textId="77777777" w:rsidR="00321BF9" w:rsidRPr="003F6290" w:rsidRDefault="00321BF9" w:rsidP="00F15DAB">
            <w:pPr>
              <w:spacing w:line="240" w:lineRule="atLeast"/>
              <w:rPr>
                <w:rFonts w:ascii="Lato" w:hAnsi="Lato" w:cstheme="minorHAnsi"/>
                <w:b/>
                <w:i/>
                <w:sz w:val="20"/>
                <w:szCs w:val="20"/>
              </w:rPr>
            </w:pPr>
            <w:r w:rsidRPr="003F6290">
              <w:rPr>
                <w:rFonts w:ascii="Lato" w:hAnsi="Lato" w:cstheme="minorHAnsi"/>
                <w:b/>
                <w:i/>
                <w:sz w:val="20"/>
                <w:szCs w:val="20"/>
              </w:rPr>
              <w:t>Objectif de réalisation</w:t>
            </w:r>
          </w:p>
        </w:tc>
      </w:tr>
      <w:tr w:rsidR="00321BF9" w:rsidRPr="003F6290" w14:paraId="34E491DE" w14:textId="77777777" w:rsidTr="004816E7">
        <w:trPr>
          <w:trHeight w:val="409"/>
        </w:trPr>
        <w:tc>
          <w:tcPr>
            <w:tcW w:w="4422" w:type="dxa"/>
          </w:tcPr>
          <w:p w14:paraId="00AB8D06" w14:textId="77777777" w:rsidR="00321BF9" w:rsidRPr="003F6290" w:rsidRDefault="00321BF9" w:rsidP="00F15DAB">
            <w:pPr>
              <w:spacing w:line="240" w:lineRule="atLeast"/>
              <w:rPr>
                <w:rFonts w:ascii="Lato" w:hAnsi="Lato" w:cstheme="minorHAnsi"/>
                <w:sz w:val="20"/>
                <w:szCs w:val="20"/>
              </w:rPr>
            </w:pPr>
          </w:p>
          <w:p w14:paraId="504DC8FD" w14:textId="77777777" w:rsidR="00321BF9" w:rsidRPr="003F6290" w:rsidRDefault="00321BF9" w:rsidP="00F15DAB">
            <w:pPr>
              <w:spacing w:line="240" w:lineRule="atLeast"/>
              <w:jc w:val="both"/>
              <w:rPr>
                <w:rFonts w:ascii="Lato" w:hAnsi="Lato" w:cstheme="minorHAnsi"/>
                <w:sz w:val="20"/>
                <w:szCs w:val="20"/>
              </w:rPr>
            </w:pPr>
            <w:r w:rsidRPr="003F6290">
              <w:rPr>
                <w:rFonts w:ascii="Lato" w:hAnsi="Lato" w:cstheme="minorHAnsi"/>
                <w:sz w:val="20"/>
                <w:szCs w:val="20"/>
              </w:rPr>
              <w:t xml:space="preserve">Mettre en place des outils de sensibilisation </w:t>
            </w:r>
          </w:p>
          <w:p w14:paraId="53247963" w14:textId="77777777" w:rsidR="00321BF9" w:rsidRPr="003F6290" w:rsidRDefault="00321BF9" w:rsidP="00F15DAB">
            <w:pPr>
              <w:spacing w:line="240" w:lineRule="atLeast"/>
              <w:jc w:val="both"/>
              <w:rPr>
                <w:rFonts w:ascii="Lato" w:hAnsi="Lato" w:cstheme="minorHAnsi"/>
                <w:sz w:val="20"/>
                <w:szCs w:val="20"/>
              </w:rPr>
            </w:pPr>
          </w:p>
          <w:p w14:paraId="3951AA59" w14:textId="77777777" w:rsidR="00321BF9" w:rsidRPr="003F6290" w:rsidRDefault="00321BF9" w:rsidP="00F15DAB">
            <w:pPr>
              <w:spacing w:line="240" w:lineRule="atLeast"/>
              <w:jc w:val="both"/>
              <w:rPr>
                <w:rFonts w:ascii="Lato" w:hAnsi="Lato" w:cstheme="minorHAnsi"/>
                <w:sz w:val="20"/>
                <w:szCs w:val="20"/>
              </w:rPr>
            </w:pPr>
            <w:r w:rsidRPr="003F6290">
              <w:rPr>
                <w:rFonts w:ascii="Lato" w:hAnsi="Lato" w:cstheme="minorHAnsi"/>
                <w:sz w:val="20"/>
                <w:szCs w:val="20"/>
              </w:rPr>
              <w:t>Animer des événements de sensibilisation à la prévention des risques routiers</w:t>
            </w:r>
          </w:p>
        </w:tc>
        <w:tc>
          <w:tcPr>
            <w:tcW w:w="2294" w:type="dxa"/>
          </w:tcPr>
          <w:p w14:paraId="0D00FAF1" w14:textId="77777777" w:rsidR="00321BF9" w:rsidRPr="003F6290" w:rsidRDefault="00321BF9" w:rsidP="00F15DAB">
            <w:pPr>
              <w:spacing w:line="240" w:lineRule="atLeast"/>
              <w:rPr>
                <w:rFonts w:ascii="Lato" w:hAnsi="Lato" w:cstheme="minorHAnsi"/>
                <w:sz w:val="20"/>
                <w:szCs w:val="20"/>
              </w:rPr>
            </w:pPr>
          </w:p>
          <w:p w14:paraId="79A7A486" w14:textId="77777777" w:rsidR="00321BF9" w:rsidRPr="003F6290" w:rsidRDefault="00321BF9" w:rsidP="00F15DAB">
            <w:pPr>
              <w:spacing w:line="240" w:lineRule="atLeast"/>
              <w:rPr>
                <w:rFonts w:ascii="Lato" w:hAnsi="Lato" w:cstheme="minorHAnsi"/>
                <w:sz w:val="20"/>
                <w:szCs w:val="20"/>
              </w:rPr>
            </w:pPr>
            <w:r w:rsidRPr="003F6290">
              <w:rPr>
                <w:rFonts w:ascii="Lato" w:hAnsi="Lato" w:cstheme="minorHAnsi"/>
                <w:sz w:val="20"/>
                <w:szCs w:val="20"/>
              </w:rPr>
              <w:t>Nombre de communications ou événements réalisés</w:t>
            </w:r>
          </w:p>
          <w:p w14:paraId="2F5F92A1" w14:textId="77777777" w:rsidR="00321BF9" w:rsidRPr="003F6290" w:rsidRDefault="00321BF9" w:rsidP="00F15DAB">
            <w:pPr>
              <w:spacing w:line="240" w:lineRule="atLeast"/>
              <w:rPr>
                <w:rFonts w:ascii="Lato" w:hAnsi="Lato" w:cstheme="minorHAnsi"/>
                <w:sz w:val="20"/>
                <w:szCs w:val="20"/>
              </w:rPr>
            </w:pPr>
          </w:p>
        </w:tc>
        <w:tc>
          <w:tcPr>
            <w:tcW w:w="2294" w:type="dxa"/>
          </w:tcPr>
          <w:p w14:paraId="0088FE56" w14:textId="77777777" w:rsidR="00321BF9" w:rsidRPr="003F6290" w:rsidRDefault="00321BF9" w:rsidP="00F15DAB">
            <w:pPr>
              <w:spacing w:line="240" w:lineRule="atLeast"/>
              <w:rPr>
                <w:rFonts w:ascii="Lato" w:hAnsi="Lato" w:cstheme="minorHAnsi"/>
                <w:sz w:val="20"/>
                <w:szCs w:val="20"/>
              </w:rPr>
            </w:pPr>
          </w:p>
          <w:p w14:paraId="5D9EEC85" w14:textId="6BF7A56D" w:rsidR="00321BF9" w:rsidRPr="003F6290" w:rsidRDefault="00321BF9" w:rsidP="00FA6E46">
            <w:pPr>
              <w:spacing w:line="240" w:lineRule="atLeast"/>
              <w:jc w:val="both"/>
              <w:rPr>
                <w:rFonts w:ascii="Lato" w:hAnsi="Lato" w:cstheme="minorHAnsi"/>
                <w:sz w:val="20"/>
                <w:szCs w:val="20"/>
              </w:rPr>
            </w:pPr>
            <w:r w:rsidRPr="003F6290">
              <w:rPr>
                <w:rFonts w:ascii="Lato" w:hAnsi="Lato" w:cstheme="minorHAnsi"/>
                <w:sz w:val="20"/>
                <w:szCs w:val="20"/>
              </w:rPr>
              <w:t>Au moins une communication annuelle et un événement de sensibilisation sur la durée de l’accord</w:t>
            </w:r>
          </w:p>
        </w:tc>
      </w:tr>
    </w:tbl>
    <w:p w14:paraId="69F92D57" w14:textId="538CDAB3" w:rsidR="00D951A6" w:rsidRPr="004E2F8C" w:rsidRDefault="005B6B8C" w:rsidP="00D951A6">
      <w:pPr>
        <w:pStyle w:val="Titre3"/>
        <w:spacing w:before="120" w:after="120"/>
        <w:rPr>
          <w:rFonts w:ascii="Lato" w:hAnsi="Lato"/>
        </w:rPr>
      </w:pPr>
      <w:bookmarkStart w:id="12" w:name="_Toc147330047"/>
      <w:r>
        <w:rPr>
          <w:rFonts w:ascii="Lato" w:hAnsi="Lato"/>
        </w:rPr>
        <w:t>2</w:t>
      </w:r>
      <w:r w:rsidR="00D951A6" w:rsidRPr="004E2F8C">
        <w:rPr>
          <w:rFonts w:ascii="Lato" w:hAnsi="Lato"/>
        </w:rPr>
        <w:t>.2.</w:t>
      </w:r>
      <w:r w:rsidR="00321BF9">
        <w:rPr>
          <w:rFonts w:ascii="Lato" w:hAnsi="Lato"/>
        </w:rPr>
        <w:t xml:space="preserve"> </w:t>
      </w:r>
      <w:r w:rsidR="00321BF9" w:rsidRPr="00321BF9">
        <w:rPr>
          <w:rFonts w:ascii="Lato" w:hAnsi="Lato"/>
        </w:rPr>
        <w:t>La prévention des troubles musculosquelettiques (TMS) liée aux activités de bureau</w:t>
      </w:r>
      <w:bookmarkEnd w:id="12"/>
    </w:p>
    <w:p w14:paraId="084070D7" w14:textId="77777777" w:rsidR="004816E7" w:rsidRPr="003F6290" w:rsidRDefault="004816E7" w:rsidP="004816E7">
      <w:pPr>
        <w:jc w:val="both"/>
        <w:rPr>
          <w:rFonts w:ascii="Lato" w:hAnsi="Lato" w:cstheme="minorHAnsi"/>
          <w:sz w:val="20"/>
          <w:szCs w:val="20"/>
        </w:rPr>
      </w:pPr>
      <w:r w:rsidRPr="003F6290">
        <w:rPr>
          <w:rFonts w:ascii="Lato" w:hAnsi="Lato" w:cstheme="minorHAnsi"/>
          <w:sz w:val="20"/>
          <w:szCs w:val="20"/>
        </w:rPr>
        <w:t>Prévenir les risques liés aux activités de bureau permet de limiter la fatigue visuelle, de rester concentré mais aussi de limiter les troubles musculosquelettiques. La prévention des TMS passe par des actions ergonomiques (alternance des tâches informatiques, changement de position, aménagement du poste de travail, …) et de sensibilisation par des communications, actions de formation, et intervention de professionnel auprès des collaborateurs en situation de travail.</w:t>
      </w:r>
    </w:p>
    <w:tbl>
      <w:tblPr>
        <w:tblStyle w:val="Grilledutableau"/>
        <w:tblW w:w="9010" w:type="dxa"/>
        <w:tblLook w:val="04A0" w:firstRow="1" w:lastRow="0" w:firstColumn="1" w:lastColumn="0" w:noHBand="0" w:noVBand="1"/>
      </w:tblPr>
      <w:tblGrid>
        <w:gridCol w:w="4422"/>
        <w:gridCol w:w="2294"/>
        <w:gridCol w:w="2294"/>
      </w:tblGrid>
      <w:tr w:rsidR="004816E7" w:rsidRPr="003F6290" w14:paraId="209FCD77" w14:textId="77777777" w:rsidTr="004816E7">
        <w:trPr>
          <w:trHeight w:val="405"/>
        </w:trPr>
        <w:tc>
          <w:tcPr>
            <w:tcW w:w="4422" w:type="dxa"/>
            <w:vAlign w:val="center"/>
            <w:hideMark/>
          </w:tcPr>
          <w:p w14:paraId="7CE9BF25" w14:textId="77777777" w:rsidR="004816E7" w:rsidRPr="003F6290" w:rsidRDefault="004816E7" w:rsidP="00F15DAB">
            <w:pPr>
              <w:spacing w:line="240" w:lineRule="atLeast"/>
              <w:rPr>
                <w:rFonts w:ascii="Lato" w:hAnsi="Lato" w:cstheme="minorHAnsi"/>
                <w:b/>
                <w:i/>
                <w:sz w:val="20"/>
                <w:szCs w:val="20"/>
              </w:rPr>
            </w:pPr>
            <w:r w:rsidRPr="003F6290">
              <w:rPr>
                <w:rFonts w:ascii="Lato" w:hAnsi="Lato" w:cstheme="minorHAnsi"/>
                <w:b/>
                <w:i/>
                <w:sz w:val="20"/>
                <w:szCs w:val="20"/>
              </w:rPr>
              <w:t>Engagements / Actions</w:t>
            </w:r>
          </w:p>
        </w:tc>
        <w:tc>
          <w:tcPr>
            <w:tcW w:w="2294" w:type="dxa"/>
            <w:vAlign w:val="center"/>
          </w:tcPr>
          <w:p w14:paraId="2E56ED12" w14:textId="77777777" w:rsidR="004816E7" w:rsidRPr="003F6290" w:rsidRDefault="004816E7" w:rsidP="00F15DAB">
            <w:pPr>
              <w:spacing w:line="240" w:lineRule="atLeast"/>
              <w:rPr>
                <w:rFonts w:ascii="Lato" w:hAnsi="Lato" w:cstheme="minorHAnsi"/>
                <w:b/>
                <w:i/>
                <w:sz w:val="20"/>
                <w:szCs w:val="20"/>
              </w:rPr>
            </w:pPr>
            <w:r w:rsidRPr="003F6290">
              <w:rPr>
                <w:rFonts w:ascii="Lato" w:hAnsi="Lato" w:cstheme="minorHAnsi"/>
                <w:b/>
                <w:i/>
                <w:sz w:val="20"/>
                <w:szCs w:val="20"/>
              </w:rPr>
              <w:t>Indicateurs</w:t>
            </w:r>
          </w:p>
        </w:tc>
        <w:tc>
          <w:tcPr>
            <w:tcW w:w="2294" w:type="dxa"/>
            <w:vAlign w:val="center"/>
            <w:hideMark/>
          </w:tcPr>
          <w:p w14:paraId="57D1A47A" w14:textId="77777777" w:rsidR="004816E7" w:rsidRPr="003F6290" w:rsidRDefault="004816E7" w:rsidP="00F15DAB">
            <w:pPr>
              <w:spacing w:line="240" w:lineRule="atLeast"/>
              <w:rPr>
                <w:rFonts w:ascii="Lato" w:hAnsi="Lato" w:cstheme="minorHAnsi"/>
                <w:b/>
                <w:i/>
                <w:sz w:val="20"/>
                <w:szCs w:val="20"/>
              </w:rPr>
            </w:pPr>
            <w:r w:rsidRPr="003F6290">
              <w:rPr>
                <w:rFonts w:ascii="Lato" w:hAnsi="Lato" w:cstheme="minorHAnsi"/>
                <w:b/>
                <w:i/>
                <w:sz w:val="20"/>
                <w:szCs w:val="20"/>
              </w:rPr>
              <w:t>Objectif de réalisation</w:t>
            </w:r>
          </w:p>
        </w:tc>
      </w:tr>
      <w:tr w:rsidR="004816E7" w:rsidRPr="003F6290" w14:paraId="148700B1" w14:textId="77777777" w:rsidTr="004816E7">
        <w:trPr>
          <w:trHeight w:val="416"/>
        </w:trPr>
        <w:tc>
          <w:tcPr>
            <w:tcW w:w="4422" w:type="dxa"/>
          </w:tcPr>
          <w:p w14:paraId="2D9A0C59" w14:textId="77777777" w:rsidR="004816E7" w:rsidRPr="003F6290" w:rsidRDefault="004816E7" w:rsidP="00F15DAB">
            <w:pPr>
              <w:spacing w:line="240" w:lineRule="atLeast"/>
              <w:jc w:val="both"/>
              <w:rPr>
                <w:rFonts w:ascii="Lato" w:hAnsi="Lato" w:cstheme="minorHAnsi"/>
                <w:sz w:val="20"/>
                <w:szCs w:val="20"/>
              </w:rPr>
            </w:pPr>
          </w:p>
          <w:p w14:paraId="09D87C11" w14:textId="77777777" w:rsidR="004816E7" w:rsidRPr="003F6290" w:rsidRDefault="004816E7" w:rsidP="00F15DAB">
            <w:pPr>
              <w:spacing w:line="240" w:lineRule="atLeast"/>
              <w:jc w:val="both"/>
              <w:rPr>
                <w:rFonts w:ascii="Lato" w:hAnsi="Lato" w:cstheme="minorHAnsi"/>
                <w:sz w:val="20"/>
                <w:szCs w:val="20"/>
              </w:rPr>
            </w:pPr>
            <w:r w:rsidRPr="003F6290">
              <w:rPr>
                <w:rFonts w:ascii="Lato" w:hAnsi="Lato" w:cstheme="minorHAnsi"/>
                <w:sz w:val="20"/>
                <w:szCs w:val="20"/>
              </w:rPr>
              <w:t>Mettre à disposition des salariés des outils de sensibilisation en matière de gestes et postures notamment via le e-learning</w:t>
            </w:r>
          </w:p>
          <w:p w14:paraId="511C4176" w14:textId="77777777" w:rsidR="004816E7" w:rsidRPr="003F6290" w:rsidRDefault="004816E7" w:rsidP="00F15DAB">
            <w:pPr>
              <w:spacing w:line="240" w:lineRule="atLeast"/>
              <w:jc w:val="both"/>
              <w:rPr>
                <w:rFonts w:ascii="Lato" w:hAnsi="Lato" w:cstheme="minorHAnsi"/>
                <w:sz w:val="20"/>
                <w:szCs w:val="20"/>
              </w:rPr>
            </w:pPr>
          </w:p>
          <w:p w14:paraId="440828EE" w14:textId="77777777" w:rsidR="004816E7" w:rsidRPr="003F6290" w:rsidRDefault="004816E7" w:rsidP="00F15DAB">
            <w:pPr>
              <w:spacing w:line="240" w:lineRule="atLeast"/>
              <w:jc w:val="both"/>
              <w:rPr>
                <w:rFonts w:ascii="Lato" w:hAnsi="Lato" w:cstheme="minorHAnsi"/>
                <w:sz w:val="20"/>
                <w:szCs w:val="20"/>
              </w:rPr>
            </w:pPr>
            <w:r w:rsidRPr="003F6290">
              <w:rPr>
                <w:rFonts w:ascii="Lato" w:hAnsi="Lato" w:cstheme="minorHAnsi"/>
                <w:sz w:val="20"/>
                <w:szCs w:val="20"/>
              </w:rPr>
              <w:t>Mener des interventions d’organisation et d’aménagement du poste de travail en collaboration avec la médecine du travail et les IPRP des services de prévention et santé au travail</w:t>
            </w:r>
          </w:p>
          <w:p w14:paraId="0816FCDE" w14:textId="77777777" w:rsidR="004816E7" w:rsidRPr="003F6290" w:rsidRDefault="004816E7" w:rsidP="00F15DAB">
            <w:pPr>
              <w:spacing w:line="240" w:lineRule="atLeast"/>
              <w:jc w:val="both"/>
              <w:rPr>
                <w:rFonts w:ascii="Lato" w:hAnsi="Lato" w:cstheme="minorHAnsi"/>
                <w:sz w:val="20"/>
                <w:szCs w:val="20"/>
              </w:rPr>
            </w:pPr>
          </w:p>
        </w:tc>
        <w:tc>
          <w:tcPr>
            <w:tcW w:w="2294" w:type="dxa"/>
          </w:tcPr>
          <w:p w14:paraId="74EF9248" w14:textId="77777777" w:rsidR="004816E7" w:rsidRPr="003F6290" w:rsidRDefault="004816E7" w:rsidP="00F15DAB">
            <w:pPr>
              <w:spacing w:line="240" w:lineRule="atLeast"/>
              <w:rPr>
                <w:rFonts w:ascii="Lato" w:hAnsi="Lato" w:cstheme="minorHAnsi"/>
                <w:sz w:val="20"/>
                <w:szCs w:val="20"/>
              </w:rPr>
            </w:pPr>
          </w:p>
          <w:p w14:paraId="25CBD8DB" w14:textId="77777777" w:rsidR="004816E7" w:rsidRPr="003F6290" w:rsidRDefault="004816E7" w:rsidP="00F15DAB">
            <w:pPr>
              <w:spacing w:line="240" w:lineRule="atLeast"/>
              <w:rPr>
                <w:rFonts w:ascii="Lato" w:hAnsi="Lato" w:cstheme="minorHAnsi"/>
                <w:sz w:val="20"/>
                <w:szCs w:val="20"/>
              </w:rPr>
            </w:pPr>
            <w:r w:rsidRPr="003F6290">
              <w:rPr>
                <w:rFonts w:ascii="Lato" w:hAnsi="Lato" w:cstheme="minorHAnsi"/>
                <w:sz w:val="20"/>
                <w:szCs w:val="20"/>
              </w:rPr>
              <w:t>Nombre de communications réalisées.</w:t>
            </w:r>
          </w:p>
          <w:p w14:paraId="184B1769" w14:textId="77777777" w:rsidR="004816E7" w:rsidRPr="003F6290" w:rsidRDefault="004816E7" w:rsidP="00F15DAB">
            <w:pPr>
              <w:spacing w:line="240" w:lineRule="atLeast"/>
              <w:rPr>
                <w:rFonts w:ascii="Lato" w:hAnsi="Lato" w:cstheme="minorHAnsi"/>
                <w:sz w:val="20"/>
                <w:szCs w:val="20"/>
              </w:rPr>
            </w:pPr>
          </w:p>
          <w:p w14:paraId="13CDE66C" w14:textId="77777777" w:rsidR="004816E7" w:rsidRPr="003F6290" w:rsidRDefault="004816E7" w:rsidP="00F15DAB">
            <w:pPr>
              <w:spacing w:line="240" w:lineRule="atLeast"/>
              <w:rPr>
                <w:rFonts w:ascii="Lato" w:hAnsi="Lato" w:cstheme="minorHAnsi"/>
                <w:sz w:val="20"/>
                <w:szCs w:val="20"/>
              </w:rPr>
            </w:pPr>
            <w:r w:rsidRPr="003F6290">
              <w:rPr>
                <w:rFonts w:ascii="Lato" w:hAnsi="Lato" w:cstheme="minorHAnsi"/>
                <w:sz w:val="20"/>
                <w:szCs w:val="20"/>
              </w:rPr>
              <w:t>Nombre de personnes formées</w:t>
            </w:r>
          </w:p>
          <w:p w14:paraId="5D0D7774" w14:textId="77777777" w:rsidR="004816E7" w:rsidRPr="003F6290" w:rsidRDefault="004816E7" w:rsidP="00F15DAB">
            <w:pPr>
              <w:spacing w:line="240" w:lineRule="atLeast"/>
              <w:rPr>
                <w:rFonts w:ascii="Lato" w:hAnsi="Lato" w:cstheme="minorHAnsi"/>
                <w:sz w:val="20"/>
                <w:szCs w:val="20"/>
              </w:rPr>
            </w:pPr>
          </w:p>
          <w:p w14:paraId="68AC7C26" w14:textId="77777777" w:rsidR="004816E7" w:rsidRPr="003F6290" w:rsidRDefault="004816E7" w:rsidP="00F15DAB">
            <w:pPr>
              <w:spacing w:line="240" w:lineRule="atLeast"/>
              <w:rPr>
                <w:rFonts w:ascii="Lato" w:hAnsi="Lato" w:cstheme="minorHAnsi"/>
                <w:sz w:val="20"/>
                <w:szCs w:val="20"/>
              </w:rPr>
            </w:pPr>
            <w:r w:rsidRPr="003F6290">
              <w:rPr>
                <w:rFonts w:ascii="Lato" w:hAnsi="Lato" w:cstheme="minorHAnsi"/>
                <w:sz w:val="20"/>
                <w:szCs w:val="20"/>
              </w:rPr>
              <w:t>Nombre d’intervention</w:t>
            </w:r>
          </w:p>
        </w:tc>
        <w:tc>
          <w:tcPr>
            <w:tcW w:w="2294" w:type="dxa"/>
          </w:tcPr>
          <w:p w14:paraId="3C23A3EF" w14:textId="77777777" w:rsidR="004816E7" w:rsidRPr="003F6290" w:rsidRDefault="004816E7" w:rsidP="00F15DAB">
            <w:pPr>
              <w:spacing w:line="240" w:lineRule="atLeast"/>
              <w:rPr>
                <w:rFonts w:ascii="Lato" w:hAnsi="Lato" w:cstheme="minorHAnsi"/>
                <w:sz w:val="20"/>
                <w:szCs w:val="20"/>
              </w:rPr>
            </w:pPr>
          </w:p>
          <w:p w14:paraId="3E54D167" w14:textId="77777777" w:rsidR="004816E7" w:rsidRPr="003F6290" w:rsidRDefault="004816E7" w:rsidP="00F15DAB">
            <w:pPr>
              <w:spacing w:line="240" w:lineRule="atLeast"/>
              <w:rPr>
                <w:rFonts w:ascii="Lato" w:hAnsi="Lato" w:cstheme="minorHAnsi"/>
                <w:sz w:val="20"/>
                <w:szCs w:val="20"/>
              </w:rPr>
            </w:pPr>
            <w:r w:rsidRPr="003F6290">
              <w:rPr>
                <w:rFonts w:ascii="Lato" w:hAnsi="Lato" w:cstheme="minorHAnsi"/>
                <w:sz w:val="20"/>
                <w:szCs w:val="20"/>
              </w:rPr>
              <w:t>100% des salariés informés du dispositif de formation en e-learning</w:t>
            </w:r>
          </w:p>
          <w:p w14:paraId="56F2447E" w14:textId="77777777" w:rsidR="004816E7" w:rsidRPr="003F6290" w:rsidRDefault="004816E7" w:rsidP="00F15DAB">
            <w:pPr>
              <w:spacing w:line="240" w:lineRule="atLeast"/>
              <w:rPr>
                <w:rFonts w:ascii="Lato" w:hAnsi="Lato" w:cstheme="minorHAnsi"/>
                <w:sz w:val="20"/>
                <w:szCs w:val="20"/>
              </w:rPr>
            </w:pPr>
          </w:p>
          <w:p w14:paraId="273A7B14" w14:textId="77777777" w:rsidR="004816E7" w:rsidRPr="003F6290" w:rsidRDefault="004816E7" w:rsidP="00F15DAB">
            <w:pPr>
              <w:spacing w:line="240" w:lineRule="atLeast"/>
              <w:rPr>
                <w:rFonts w:ascii="Lato" w:hAnsi="Lato" w:cstheme="minorHAnsi"/>
                <w:sz w:val="20"/>
                <w:szCs w:val="20"/>
              </w:rPr>
            </w:pPr>
            <w:r w:rsidRPr="003F6290">
              <w:rPr>
                <w:rFonts w:ascii="Lato" w:hAnsi="Lato" w:cstheme="minorHAnsi"/>
                <w:sz w:val="20"/>
                <w:szCs w:val="20"/>
              </w:rPr>
              <w:t>Au moins une communication annuelle</w:t>
            </w:r>
          </w:p>
          <w:p w14:paraId="099077EC" w14:textId="77777777" w:rsidR="004816E7" w:rsidRPr="003F6290" w:rsidRDefault="004816E7" w:rsidP="00F15DAB">
            <w:pPr>
              <w:spacing w:line="240" w:lineRule="atLeast"/>
              <w:rPr>
                <w:rFonts w:ascii="Lato" w:hAnsi="Lato" w:cstheme="minorHAnsi"/>
                <w:sz w:val="20"/>
                <w:szCs w:val="20"/>
              </w:rPr>
            </w:pPr>
          </w:p>
          <w:p w14:paraId="0655616B" w14:textId="77777777" w:rsidR="004816E7" w:rsidRPr="003F6290" w:rsidRDefault="004816E7" w:rsidP="00F15DAB">
            <w:pPr>
              <w:spacing w:line="240" w:lineRule="atLeast"/>
              <w:rPr>
                <w:rFonts w:ascii="Lato" w:hAnsi="Lato" w:cstheme="minorHAnsi"/>
                <w:sz w:val="20"/>
                <w:szCs w:val="20"/>
              </w:rPr>
            </w:pPr>
          </w:p>
        </w:tc>
      </w:tr>
    </w:tbl>
    <w:p w14:paraId="6D75E7CF" w14:textId="77777777" w:rsidR="005035DF" w:rsidRDefault="005035DF" w:rsidP="00321BF9">
      <w:pPr>
        <w:rPr>
          <w:rFonts w:ascii="Lato" w:hAnsi="Lato"/>
        </w:rPr>
      </w:pPr>
    </w:p>
    <w:p w14:paraId="6DBC7F80" w14:textId="5DAEDE44" w:rsidR="004816E7" w:rsidRPr="004E2F8C" w:rsidRDefault="005B6B8C" w:rsidP="004816E7">
      <w:pPr>
        <w:pStyle w:val="Titre3"/>
        <w:spacing w:before="120" w:after="120"/>
        <w:rPr>
          <w:rFonts w:ascii="Lato" w:hAnsi="Lato"/>
        </w:rPr>
      </w:pPr>
      <w:bookmarkStart w:id="13" w:name="_Toc147330048"/>
      <w:r>
        <w:rPr>
          <w:rFonts w:ascii="Lato" w:hAnsi="Lato"/>
        </w:rPr>
        <w:t>2</w:t>
      </w:r>
      <w:r w:rsidR="004816E7" w:rsidRPr="004E2F8C">
        <w:rPr>
          <w:rFonts w:ascii="Lato" w:hAnsi="Lato"/>
        </w:rPr>
        <w:t>.</w:t>
      </w:r>
      <w:r w:rsidR="00703E5F">
        <w:rPr>
          <w:rFonts w:ascii="Lato" w:hAnsi="Lato"/>
        </w:rPr>
        <w:t>3</w:t>
      </w:r>
      <w:r w:rsidR="004816E7" w:rsidRPr="004E2F8C">
        <w:rPr>
          <w:rFonts w:ascii="Lato" w:hAnsi="Lato"/>
        </w:rPr>
        <w:t>.</w:t>
      </w:r>
      <w:r w:rsidR="004816E7">
        <w:rPr>
          <w:rFonts w:ascii="Lato" w:hAnsi="Lato"/>
        </w:rPr>
        <w:t xml:space="preserve"> </w:t>
      </w:r>
      <w:r w:rsidR="004816E7" w:rsidRPr="004816E7">
        <w:rPr>
          <w:rFonts w:ascii="Lato" w:hAnsi="Lato"/>
        </w:rPr>
        <w:t>Les démarches de prévention des risques psychosociaux (RPS)</w:t>
      </w:r>
      <w:bookmarkEnd w:id="13"/>
    </w:p>
    <w:p w14:paraId="16E0343D" w14:textId="77777777" w:rsidR="004816E7" w:rsidRPr="003F6290" w:rsidRDefault="004816E7" w:rsidP="004816E7">
      <w:pPr>
        <w:spacing w:before="120" w:after="120" w:line="240" w:lineRule="auto"/>
        <w:jc w:val="both"/>
        <w:rPr>
          <w:rFonts w:ascii="Lato" w:hAnsi="Lato"/>
          <w:sz w:val="20"/>
          <w:szCs w:val="20"/>
        </w:rPr>
      </w:pPr>
      <w:r w:rsidRPr="003F6290">
        <w:rPr>
          <w:rFonts w:ascii="Lato" w:hAnsi="Lato"/>
          <w:sz w:val="20"/>
          <w:szCs w:val="20"/>
        </w:rPr>
        <w:t>Les parties s’engagent dans des démarches de préventions des RPS par le biais :</w:t>
      </w:r>
    </w:p>
    <w:p w14:paraId="3240B604" w14:textId="4F89ECFC" w:rsidR="004816E7" w:rsidRPr="00703E5F" w:rsidRDefault="004816E7" w:rsidP="00703E5F">
      <w:pPr>
        <w:pStyle w:val="Paragraphedeliste"/>
        <w:numPr>
          <w:ilvl w:val="0"/>
          <w:numId w:val="36"/>
        </w:numPr>
        <w:spacing w:before="120" w:after="120" w:line="240" w:lineRule="auto"/>
        <w:jc w:val="both"/>
        <w:rPr>
          <w:rFonts w:ascii="Lato" w:hAnsi="Lato"/>
          <w:sz w:val="20"/>
          <w:szCs w:val="20"/>
        </w:rPr>
      </w:pPr>
      <w:r w:rsidRPr="00703E5F">
        <w:rPr>
          <w:rFonts w:ascii="Lato" w:hAnsi="Lato"/>
          <w:sz w:val="20"/>
          <w:szCs w:val="20"/>
        </w:rPr>
        <w:t>De la sensibilisation du management ;</w:t>
      </w:r>
    </w:p>
    <w:p w14:paraId="77939795" w14:textId="1BBB90FE" w:rsidR="004816E7" w:rsidRPr="00703E5F" w:rsidRDefault="004816E7" w:rsidP="00703E5F">
      <w:pPr>
        <w:pStyle w:val="Paragraphedeliste"/>
        <w:numPr>
          <w:ilvl w:val="0"/>
          <w:numId w:val="36"/>
        </w:numPr>
        <w:spacing w:before="120" w:after="120" w:line="240" w:lineRule="auto"/>
        <w:jc w:val="both"/>
        <w:rPr>
          <w:rFonts w:ascii="Lato" w:hAnsi="Lato"/>
          <w:sz w:val="20"/>
          <w:szCs w:val="20"/>
        </w:rPr>
      </w:pPr>
      <w:r w:rsidRPr="00703E5F">
        <w:rPr>
          <w:rFonts w:ascii="Lato" w:hAnsi="Lato"/>
          <w:sz w:val="20"/>
          <w:szCs w:val="20"/>
        </w:rPr>
        <w:t>D’autres actions déployées (actions en faveur de la parentalité, généralisation du télétravail…)</w:t>
      </w:r>
    </w:p>
    <w:p w14:paraId="61DCC69E" w14:textId="77777777" w:rsidR="004816E7" w:rsidRDefault="004816E7" w:rsidP="00321BF9">
      <w:pPr>
        <w:rPr>
          <w:rFonts w:ascii="Lato" w:hAnsi="Lato"/>
        </w:rPr>
      </w:pPr>
    </w:p>
    <w:p w14:paraId="22A5EA5A" w14:textId="1891BD5C" w:rsidR="004816E7" w:rsidRDefault="005B6B8C" w:rsidP="004816E7">
      <w:pPr>
        <w:pStyle w:val="Titre4"/>
      </w:pPr>
      <w:r>
        <w:t>2</w:t>
      </w:r>
      <w:r w:rsidR="004816E7">
        <w:t>.2.1. Sensibilisation du Management</w:t>
      </w:r>
    </w:p>
    <w:p w14:paraId="29689457" w14:textId="77777777" w:rsidR="004816E7" w:rsidRPr="004816E7" w:rsidRDefault="004816E7" w:rsidP="004816E7">
      <w:pPr>
        <w:spacing w:before="120" w:after="120" w:line="240" w:lineRule="auto"/>
        <w:jc w:val="both"/>
        <w:rPr>
          <w:rFonts w:ascii="Lato" w:hAnsi="Lato"/>
          <w:sz w:val="20"/>
          <w:szCs w:val="20"/>
        </w:rPr>
      </w:pPr>
      <w:r w:rsidRPr="004816E7">
        <w:rPr>
          <w:rFonts w:ascii="Lato" w:hAnsi="Lato"/>
          <w:sz w:val="20"/>
          <w:szCs w:val="20"/>
        </w:rPr>
        <w:t>Plusieurs actions :</w:t>
      </w:r>
    </w:p>
    <w:p w14:paraId="5FE57301" w14:textId="77777777" w:rsidR="004816E7" w:rsidRDefault="004816E7" w:rsidP="004816E7">
      <w:pPr>
        <w:pStyle w:val="Paragraphedeliste"/>
        <w:numPr>
          <w:ilvl w:val="0"/>
          <w:numId w:val="36"/>
        </w:numPr>
        <w:spacing w:before="120" w:after="120" w:line="240" w:lineRule="auto"/>
        <w:jc w:val="both"/>
        <w:rPr>
          <w:rFonts w:ascii="Lato" w:hAnsi="Lato"/>
          <w:sz w:val="20"/>
          <w:szCs w:val="20"/>
        </w:rPr>
      </w:pPr>
      <w:r w:rsidRPr="004816E7">
        <w:rPr>
          <w:rFonts w:ascii="Lato" w:hAnsi="Lato"/>
          <w:sz w:val="20"/>
          <w:szCs w:val="20"/>
        </w:rPr>
        <w:t>La démarche management bienveillant s’inscrit dans la politique Ressources Humaines avec des enjeux focalisés sur la motivation et la promotion d’un management équitable. Elle s’inscrit dans la continuité du référentiel des compétences managériales et des orientations prises en matière de la prévention des risques psychosociaux ;</w:t>
      </w:r>
    </w:p>
    <w:p w14:paraId="45F8406B" w14:textId="77777777" w:rsidR="004816E7" w:rsidRDefault="004816E7" w:rsidP="004816E7">
      <w:pPr>
        <w:pStyle w:val="Paragraphedeliste"/>
        <w:spacing w:before="120" w:after="120" w:line="240" w:lineRule="auto"/>
        <w:jc w:val="both"/>
        <w:rPr>
          <w:rFonts w:ascii="Lato" w:hAnsi="Lato"/>
          <w:sz w:val="20"/>
          <w:szCs w:val="20"/>
        </w:rPr>
      </w:pPr>
    </w:p>
    <w:p w14:paraId="161F23D4" w14:textId="77777777" w:rsidR="004816E7" w:rsidRDefault="004816E7" w:rsidP="004816E7">
      <w:pPr>
        <w:pStyle w:val="Paragraphedeliste"/>
        <w:numPr>
          <w:ilvl w:val="0"/>
          <w:numId w:val="36"/>
        </w:numPr>
        <w:spacing w:before="120" w:after="120" w:line="240" w:lineRule="auto"/>
        <w:jc w:val="both"/>
        <w:rPr>
          <w:rFonts w:ascii="Lato" w:hAnsi="Lato"/>
          <w:sz w:val="20"/>
          <w:szCs w:val="20"/>
        </w:rPr>
      </w:pPr>
      <w:r w:rsidRPr="004816E7">
        <w:rPr>
          <w:rFonts w:ascii="Lato" w:hAnsi="Lato"/>
          <w:sz w:val="20"/>
          <w:szCs w:val="20"/>
        </w:rPr>
        <w:t>Le parcours de formation des managers : tous les managers sont intégrés dans un parcours en plusieurs niveaux selon leur positionnement dans la hiérarchie. Les thématiques abordées portent notamment sur les fondamentaux du management, la conduite du changement, l’écoute, le collectif, … L’accompagnement, dans sa globalité, vise à donner aux managers un socle de compétences les aidant à piloter leur équipe et leur activité.</w:t>
      </w:r>
    </w:p>
    <w:p w14:paraId="37DD74F3" w14:textId="180FB210" w:rsidR="004816E7" w:rsidRDefault="004816E7" w:rsidP="004816E7">
      <w:pPr>
        <w:pStyle w:val="Paragraphedeliste"/>
        <w:spacing w:before="120" w:after="120" w:line="240" w:lineRule="auto"/>
        <w:jc w:val="both"/>
        <w:rPr>
          <w:rFonts w:ascii="Lato" w:hAnsi="Lato"/>
          <w:sz w:val="20"/>
          <w:szCs w:val="20"/>
        </w:rPr>
      </w:pPr>
      <w:r w:rsidRPr="004816E7">
        <w:rPr>
          <w:rFonts w:ascii="Lato" w:hAnsi="Lato"/>
          <w:sz w:val="20"/>
          <w:szCs w:val="20"/>
        </w:rPr>
        <w:t xml:space="preserve">En complément, le catalogue interne de formation propose des actions de formation complémentaire axée sur la communication, la cohésion d’équipe, faire grandir les équipes, fixer des objectifs …. </w:t>
      </w:r>
    </w:p>
    <w:p w14:paraId="757CC5C2" w14:textId="77777777" w:rsidR="004816E7" w:rsidRPr="004816E7" w:rsidRDefault="004816E7" w:rsidP="004816E7">
      <w:pPr>
        <w:pStyle w:val="Paragraphedeliste"/>
        <w:spacing w:before="120" w:after="120" w:line="240" w:lineRule="auto"/>
        <w:jc w:val="both"/>
        <w:rPr>
          <w:rFonts w:ascii="Lato" w:hAnsi="Lato"/>
          <w:sz w:val="20"/>
          <w:szCs w:val="20"/>
        </w:rPr>
      </w:pPr>
    </w:p>
    <w:p w14:paraId="4A4E7137" w14:textId="702CFF69" w:rsidR="004816E7" w:rsidRDefault="004816E7" w:rsidP="004816E7">
      <w:pPr>
        <w:pStyle w:val="Paragraphedeliste"/>
        <w:numPr>
          <w:ilvl w:val="0"/>
          <w:numId w:val="36"/>
        </w:numPr>
        <w:spacing w:before="120" w:after="120" w:line="240" w:lineRule="auto"/>
        <w:jc w:val="both"/>
        <w:rPr>
          <w:rFonts w:ascii="Lato" w:hAnsi="Lato"/>
          <w:sz w:val="20"/>
          <w:szCs w:val="20"/>
        </w:rPr>
      </w:pPr>
      <w:r w:rsidRPr="004816E7">
        <w:rPr>
          <w:rFonts w:ascii="Lato" w:hAnsi="Lato"/>
          <w:sz w:val="20"/>
          <w:szCs w:val="20"/>
        </w:rPr>
        <w:t xml:space="preserve">Le management est informé des règles et process RH pour l’accompagnement au quotidien et la gestion de carrières de leurs équipes (process d’intégration, gestion et suivi de temps de travail, entretien professionnel, entretien de suivi des cadres, formation, mobilité …)  </w:t>
      </w:r>
    </w:p>
    <w:p w14:paraId="10803AEF" w14:textId="77777777" w:rsidR="00703E5F" w:rsidRDefault="00703E5F" w:rsidP="00703E5F">
      <w:pPr>
        <w:spacing w:before="120" w:after="120" w:line="240" w:lineRule="auto"/>
        <w:jc w:val="both"/>
        <w:rPr>
          <w:rFonts w:ascii="Lato" w:hAnsi="Lato"/>
          <w:sz w:val="20"/>
          <w:szCs w:val="20"/>
        </w:rPr>
      </w:pPr>
    </w:p>
    <w:p w14:paraId="7E8143E8" w14:textId="77777777" w:rsidR="00703E5F" w:rsidRDefault="00703E5F" w:rsidP="00703E5F">
      <w:pPr>
        <w:spacing w:before="120" w:after="120" w:line="240" w:lineRule="auto"/>
        <w:jc w:val="both"/>
        <w:rPr>
          <w:rFonts w:ascii="Lato" w:hAnsi="Lato"/>
          <w:sz w:val="20"/>
          <w:szCs w:val="20"/>
        </w:rPr>
      </w:pPr>
    </w:p>
    <w:p w14:paraId="53A57D46" w14:textId="77777777" w:rsidR="00703E5F" w:rsidRPr="00703E5F" w:rsidRDefault="00703E5F" w:rsidP="00703E5F">
      <w:pPr>
        <w:spacing w:before="120" w:after="120" w:line="240" w:lineRule="auto"/>
        <w:jc w:val="both"/>
        <w:rPr>
          <w:rFonts w:ascii="Lato" w:hAnsi="Lato"/>
          <w:sz w:val="20"/>
          <w:szCs w:val="20"/>
        </w:rPr>
      </w:pPr>
    </w:p>
    <w:p w14:paraId="441E3DE1" w14:textId="77777777" w:rsidR="004816E7" w:rsidRPr="004816E7" w:rsidRDefault="004816E7" w:rsidP="004816E7">
      <w:pPr>
        <w:pStyle w:val="Paragraphedeliste"/>
        <w:spacing w:before="120" w:after="120" w:line="240" w:lineRule="auto"/>
        <w:jc w:val="both"/>
        <w:rPr>
          <w:rFonts w:ascii="Lato" w:hAnsi="Lato"/>
          <w:sz w:val="20"/>
          <w:szCs w:val="20"/>
        </w:rPr>
      </w:pPr>
    </w:p>
    <w:tbl>
      <w:tblPr>
        <w:tblStyle w:val="Grilledutableau"/>
        <w:tblW w:w="9010" w:type="dxa"/>
        <w:tblLook w:val="04A0" w:firstRow="1" w:lastRow="0" w:firstColumn="1" w:lastColumn="0" w:noHBand="0" w:noVBand="1"/>
      </w:tblPr>
      <w:tblGrid>
        <w:gridCol w:w="4422"/>
        <w:gridCol w:w="2294"/>
        <w:gridCol w:w="2294"/>
      </w:tblGrid>
      <w:tr w:rsidR="004816E7" w:rsidRPr="003F6290" w14:paraId="04540374" w14:textId="77777777" w:rsidTr="004816E7">
        <w:trPr>
          <w:trHeight w:val="422"/>
        </w:trPr>
        <w:tc>
          <w:tcPr>
            <w:tcW w:w="4422" w:type="dxa"/>
            <w:vAlign w:val="center"/>
            <w:hideMark/>
          </w:tcPr>
          <w:p w14:paraId="66B2D348" w14:textId="77777777" w:rsidR="004816E7" w:rsidRPr="003F6290" w:rsidRDefault="004816E7" w:rsidP="00F15DAB">
            <w:pPr>
              <w:spacing w:line="240" w:lineRule="atLeast"/>
              <w:rPr>
                <w:rFonts w:ascii="Lato" w:hAnsi="Lato" w:cstheme="minorHAnsi"/>
                <w:b/>
                <w:i/>
                <w:sz w:val="20"/>
                <w:szCs w:val="20"/>
              </w:rPr>
            </w:pPr>
            <w:r w:rsidRPr="003F6290">
              <w:rPr>
                <w:rFonts w:ascii="Lato" w:hAnsi="Lato" w:cstheme="minorHAnsi"/>
                <w:b/>
                <w:i/>
                <w:sz w:val="20"/>
                <w:szCs w:val="20"/>
              </w:rPr>
              <w:t>Engagements / Actions</w:t>
            </w:r>
          </w:p>
        </w:tc>
        <w:tc>
          <w:tcPr>
            <w:tcW w:w="2294" w:type="dxa"/>
            <w:vAlign w:val="center"/>
          </w:tcPr>
          <w:p w14:paraId="75606837" w14:textId="77777777" w:rsidR="004816E7" w:rsidRPr="003F6290" w:rsidRDefault="004816E7" w:rsidP="00F15DAB">
            <w:pPr>
              <w:spacing w:line="240" w:lineRule="atLeast"/>
              <w:rPr>
                <w:rFonts w:ascii="Lato" w:hAnsi="Lato" w:cstheme="minorHAnsi"/>
                <w:b/>
                <w:i/>
                <w:sz w:val="20"/>
                <w:szCs w:val="20"/>
              </w:rPr>
            </w:pPr>
            <w:r w:rsidRPr="003F6290">
              <w:rPr>
                <w:rFonts w:ascii="Lato" w:hAnsi="Lato" w:cstheme="minorHAnsi"/>
                <w:b/>
                <w:i/>
                <w:sz w:val="20"/>
                <w:szCs w:val="20"/>
              </w:rPr>
              <w:t>Indicateurs</w:t>
            </w:r>
          </w:p>
        </w:tc>
        <w:tc>
          <w:tcPr>
            <w:tcW w:w="2294" w:type="dxa"/>
            <w:vAlign w:val="center"/>
            <w:hideMark/>
          </w:tcPr>
          <w:p w14:paraId="0E8AF7E0" w14:textId="77777777" w:rsidR="004816E7" w:rsidRPr="003F6290" w:rsidRDefault="004816E7" w:rsidP="00F15DAB">
            <w:pPr>
              <w:spacing w:line="240" w:lineRule="atLeast"/>
              <w:rPr>
                <w:rFonts w:ascii="Lato" w:hAnsi="Lato" w:cstheme="minorHAnsi"/>
                <w:b/>
                <w:i/>
                <w:sz w:val="20"/>
                <w:szCs w:val="20"/>
              </w:rPr>
            </w:pPr>
            <w:r w:rsidRPr="003F6290">
              <w:rPr>
                <w:rFonts w:ascii="Lato" w:hAnsi="Lato" w:cstheme="minorHAnsi"/>
                <w:b/>
                <w:i/>
                <w:sz w:val="20"/>
                <w:szCs w:val="20"/>
              </w:rPr>
              <w:t>Objectif de réalisation</w:t>
            </w:r>
          </w:p>
        </w:tc>
      </w:tr>
      <w:tr w:rsidR="004816E7" w:rsidRPr="003F6290" w14:paraId="6BC5C725" w14:textId="77777777" w:rsidTr="004816E7">
        <w:trPr>
          <w:trHeight w:val="434"/>
        </w:trPr>
        <w:tc>
          <w:tcPr>
            <w:tcW w:w="4422" w:type="dxa"/>
          </w:tcPr>
          <w:p w14:paraId="261519A9" w14:textId="77777777" w:rsidR="004816E7" w:rsidRPr="003F6290" w:rsidRDefault="004816E7" w:rsidP="00F15DAB">
            <w:pPr>
              <w:spacing w:line="240" w:lineRule="atLeast"/>
              <w:rPr>
                <w:rFonts w:ascii="Lato" w:hAnsi="Lato" w:cstheme="minorHAnsi"/>
                <w:sz w:val="20"/>
                <w:szCs w:val="20"/>
              </w:rPr>
            </w:pPr>
          </w:p>
          <w:p w14:paraId="12863BCB" w14:textId="77777777" w:rsidR="004816E7" w:rsidRPr="003F6290" w:rsidRDefault="004816E7" w:rsidP="00F15DAB">
            <w:pPr>
              <w:spacing w:line="240" w:lineRule="atLeast"/>
              <w:jc w:val="both"/>
              <w:rPr>
                <w:rFonts w:ascii="Lato" w:hAnsi="Lato" w:cstheme="minorHAnsi"/>
                <w:sz w:val="20"/>
                <w:szCs w:val="20"/>
              </w:rPr>
            </w:pPr>
            <w:r w:rsidRPr="003F6290">
              <w:rPr>
                <w:rFonts w:ascii="Lato" w:hAnsi="Lato" w:cstheme="minorHAnsi"/>
                <w:sz w:val="20"/>
                <w:szCs w:val="20"/>
              </w:rPr>
              <w:t>Poursuivre les actions de formation du management bienveillant.</w:t>
            </w:r>
          </w:p>
          <w:p w14:paraId="42B09497" w14:textId="77777777" w:rsidR="004816E7" w:rsidRPr="003F6290" w:rsidRDefault="004816E7" w:rsidP="00F15DAB">
            <w:pPr>
              <w:spacing w:line="240" w:lineRule="atLeast"/>
              <w:jc w:val="both"/>
              <w:rPr>
                <w:rFonts w:ascii="Lato" w:hAnsi="Lato" w:cstheme="minorHAnsi"/>
                <w:sz w:val="20"/>
                <w:szCs w:val="20"/>
              </w:rPr>
            </w:pPr>
            <w:r w:rsidRPr="003F6290">
              <w:rPr>
                <w:rFonts w:ascii="Lato" w:hAnsi="Lato" w:cstheme="minorHAnsi"/>
                <w:sz w:val="20"/>
                <w:szCs w:val="20"/>
              </w:rPr>
              <w:t> </w:t>
            </w:r>
          </w:p>
          <w:p w14:paraId="0B414764" w14:textId="77777777" w:rsidR="004816E7" w:rsidRPr="003F6290" w:rsidRDefault="004816E7" w:rsidP="00F15DAB">
            <w:pPr>
              <w:spacing w:line="240" w:lineRule="atLeast"/>
              <w:jc w:val="both"/>
              <w:rPr>
                <w:rFonts w:ascii="Lato" w:hAnsi="Lato" w:cstheme="minorHAnsi"/>
                <w:sz w:val="20"/>
                <w:szCs w:val="20"/>
              </w:rPr>
            </w:pPr>
            <w:r w:rsidRPr="003F6290">
              <w:rPr>
                <w:rFonts w:ascii="Lato" w:hAnsi="Lato" w:cstheme="minorHAnsi"/>
                <w:sz w:val="20"/>
                <w:szCs w:val="20"/>
              </w:rPr>
              <w:t>Intégrer les bonnes pratiques du management bienveillant dans les dispositifs de formation managériale existants ou en construction.</w:t>
            </w:r>
          </w:p>
          <w:p w14:paraId="625C7555" w14:textId="77777777" w:rsidR="004816E7" w:rsidRPr="003F6290" w:rsidRDefault="004816E7" w:rsidP="00F15DAB">
            <w:pPr>
              <w:spacing w:line="240" w:lineRule="atLeast"/>
              <w:jc w:val="both"/>
              <w:rPr>
                <w:rFonts w:ascii="Lato" w:hAnsi="Lato" w:cstheme="minorHAnsi"/>
                <w:sz w:val="20"/>
                <w:szCs w:val="20"/>
              </w:rPr>
            </w:pPr>
          </w:p>
          <w:p w14:paraId="0AB8DC9A" w14:textId="16923F89" w:rsidR="004816E7" w:rsidRPr="003F6290" w:rsidRDefault="004816E7" w:rsidP="00FA6E46">
            <w:pPr>
              <w:spacing w:line="240" w:lineRule="atLeast"/>
              <w:jc w:val="both"/>
              <w:rPr>
                <w:rFonts w:ascii="Lato" w:hAnsi="Lato" w:cstheme="minorHAnsi"/>
                <w:sz w:val="20"/>
                <w:szCs w:val="20"/>
              </w:rPr>
            </w:pPr>
            <w:r w:rsidRPr="003F6290">
              <w:rPr>
                <w:rFonts w:ascii="Lato" w:hAnsi="Lato" w:cstheme="minorHAnsi"/>
                <w:sz w:val="20"/>
                <w:szCs w:val="20"/>
              </w:rPr>
              <w:t>Poursuivre la sensibilisation sur nos règles d’entreprise</w:t>
            </w:r>
          </w:p>
        </w:tc>
        <w:tc>
          <w:tcPr>
            <w:tcW w:w="2294" w:type="dxa"/>
          </w:tcPr>
          <w:p w14:paraId="70F3B2D2" w14:textId="77777777" w:rsidR="004816E7" w:rsidRPr="003F6290" w:rsidRDefault="004816E7" w:rsidP="00F15DAB">
            <w:pPr>
              <w:spacing w:line="240" w:lineRule="atLeast"/>
              <w:jc w:val="both"/>
              <w:rPr>
                <w:rFonts w:ascii="Lato" w:hAnsi="Lato" w:cstheme="minorHAnsi"/>
                <w:sz w:val="20"/>
                <w:szCs w:val="20"/>
              </w:rPr>
            </w:pPr>
          </w:p>
          <w:p w14:paraId="502008F1" w14:textId="77777777" w:rsidR="004816E7" w:rsidRPr="003F6290" w:rsidRDefault="004816E7" w:rsidP="00F15DAB">
            <w:pPr>
              <w:spacing w:line="240" w:lineRule="atLeast"/>
              <w:jc w:val="both"/>
              <w:rPr>
                <w:rFonts w:ascii="Lato" w:hAnsi="Lato" w:cstheme="minorHAnsi"/>
                <w:sz w:val="20"/>
                <w:szCs w:val="20"/>
              </w:rPr>
            </w:pPr>
            <w:r w:rsidRPr="003F6290">
              <w:rPr>
                <w:rFonts w:ascii="Lato" w:hAnsi="Lato" w:cstheme="minorHAnsi"/>
                <w:sz w:val="20"/>
                <w:szCs w:val="20"/>
              </w:rPr>
              <w:t>Nombre de formations, ou d’actions de sensibilisation réalisées.</w:t>
            </w:r>
          </w:p>
          <w:p w14:paraId="7803D9B1" w14:textId="77777777" w:rsidR="004816E7" w:rsidRPr="003F6290" w:rsidRDefault="004816E7" w:rsidP="00F15DAB">
            <w:pPr>
              <w:spacing w:line="240" w:lineRule="atLeast"/>
              <w:jc w:val="both"/>
              <w:rPr>
                <w:rFonts w:ascii="Lato" w:hAnsi="Lato" w:cstheme="minorHAnsi"/>
                <w:sz w:val="20"/>
                <w:szCs w:val="20"/>
              </w:rPr>
            </w:pPr>
          </w:p>
          <w:p w14:paraId="46C35AD4" w14:textId="77777777" w:rsidR="004816E7" w:rsidRPr="003F6290" w:rsidRDefault="004816E7" w:rsidP="00F15DAB">
            <w:pPr>
              <w:spacing w:line="240" w:lineRule="atLeast"/>
              <w:jc w:val="both"/>
              <w:rPr>
                <w:rFonts w:ascii="Lato" w:hAnsi="Lato" w:cstheme="minorHAnsi"/>
                <w:sz w:val="20"/>
                <w:szCs w:val="20"/>
              </w:rPr>
            </w:pPr>
          </w:p>
          <w:p w14:paraId="4F8056D9" w14:textId="77777777" w:rsidR="004816E7" w:rsidRPr="003F6290" w:rsidRDefault="004816E7" w:rsidP="00F15DAB">
            <w:pPr>
              <w:spacing w:line="240" w:lineRule="atLeast"/>
              <w:jc w:val="both"/>
              <w:rPr>
                <w:rFonts w:ascii="Lato" w:hAnsi="Lato" w:cstheme="minorHAnsi"/>
                <w:sz w:val="20"/>
                <w:szCs w:val="20"/>
              </w:rPr>
            </w:pPr>
          </w:p>
          <w:p w14:paraId="0990A8E3" w14:textId="77777777" w:rsidR="004816E7" w:rsidRPr="003F6290" w:rsidRDefault="004816E7" w:rsidP="00F15DAB">
            <w:pPr>
              <w:spacing w:line="240" w:lineRule="atLeast"/>
              <w:jc w:val="both"/>
              <w:rPr>
                <w:rFonts w:ascii="Lato" w:hAnsi="Lato" w:cstheme="minorHAnsi"/>
                <w:sz w:val="20"/>
                <w:szCs w:val="20"/>
              </w:rPr>
            </w:pPr>
            <w:r w:rsidRPr="003F6290">
              <w:rPr>
                <w:rFonts w:ascii="Lato" w:hAnsi="Lato" w:cstheme="minorHAnsi"/>
                <w:sz w:val="20"/>
                <w:szCs w:val="20"/>
              </w:rPr>
              <w:t>Session d’intégration managers et to do RH managers</w:t>
            </w:r>
          </w:p>
          <w:p w14:paraId="0DABCF14" w14:textId="77777777" w:rsidR="004816E7" w:rsidRPr="003F6290" w:rsidRDefault="004816E7" w:rsidP="00F15DAB">
            <w:pPr>
              <w:spacing w:line="240" w:lineRule="atLeast"/>
              <w:jc w:val="both"/>
              <w:rPr>
                <w:rFonts w:ascii="Lato" w:hAnsi="Lato" w:cstheme="minorHAnsi"/>
                <w:sz w:val="20"/>
                <w:szCs w:val="20"/>
              </w:rPr>
            </w:pPr>
          </w:p>
        </w:tc>
        <w:tc>
          <w:tcPr>
            <w:tcW w:w="2294" w:type="dxa"/>
          </w:tcPr>
          <w:p w14:paraId="1333F81A" w14:textId="77777777" w:rsidR="004816E7" w:rsidRPr="003F6290" w:rsidRDefault="004816E7" w:rsidP="00F15DAB">
            <w:pPr>
              <w:spacing w:line="240" w:lineRule="atLeast"/>
              <w:jc w:val="both"/>
              <w:rPr>
                <w:rFonts w:ascii="Lato" w:hAnsi="Lato" w:cstheme="minorHAnsi"/>
                <w:sz w:val="20"/>
                <w:szCs w:val="20"/>
              </w:rPr>
            </w:pPr>
          </w:p>
          <w:p w14:paraId="4BC1BC03" w14:textId="77777777" w:rsidR="004816E7" w:rsidRPr="003F6290" w:rsidRDefault="004816E7" w:rsidP="00F15DAB">
            <w:pPr>
              <w:spacing w:line="240" w:lineRule="atLeast"/>
              <w:jc w:val="both"/>
              <w:rPr>
                <w:rFonts w:ascii="Lato" w:hAnsi="Lato" w:cstheme="minorHAnsi"/>
                <w:sz w:val="20"/>
                <w:szCs w:val="20"/>
              </w:rPr>
            </w:pPr>
            <w:r w:rsidRPr="003F6290">
              <w:rPr>
                <w:rFonts w:ascii="Lato" w:hAnsi="Lato" w:cstheme="minorHAnsi"/>
                <w:sz w:val="20"/>
                <w:szCs w:val="20"/>
              </w:rPr>
              <w:t>Au minima formation des nouveaux managers sur la durée de l’accord.</w:t>
            </w:r>
          </w:p>
          <w:p w14:paraId="62568C44" w14:textId="77777777" w:rsidR="004816E7" w:rsidRPr="003F6290" w:rsidRDefault="004816E7" w:rsidP="00F15DAB">
            <w:pPr>
              <w:spacing w:line="240" w:lineRule="atLeast"/>
              <w:jc w:val="both"/>
              <w:rPr>
                <w:rFonts w:ascii="Lato" w:hAnsi="Lato" w:cstheme="minorHAnsi"/>
                <w:sz w:val="20"/>
                <w:szCs w:val="20"/>
              </w:rPr>
            </w:pPr>
          </w:p>
          <w:p w14:paraId="2D4FE9FE" w14:textId="77777777" w:rsidR="004816E7" w:rsidRPr="003F6290" w:rsidRDefault="004816E7" w:rsidP="00F15DAB">
            <w:pPr>
              <w:spacing w:line="240" w:lineRule="atLeast"/>
              <w:jc w:val="both"/>
              <w:rPr>
                <w:rFonts w:ascii="Lato" w:hAnsi="Lato" w:cstheme="minorHAnsi"/>
                <w:sz w:val="20"/>
                <w:szCs w:val="20"/>
              </w:rPr>
            </w:pPr>
          </w:p>
          <w:p w14:paraId="6DD06E37" w14:textId="77777777" w:rsidR="004816E7" w:rsidRPr="003F6290" w:rsidRDefault="004816E7" w:rsidP="00F15DAB">
            <w:pPr>
              <w:spacing w:line="240" w:lineRule="atLeast"/>
              <w:jc w:val="both"/>
              <w:rPr>
                <w:rFonts w:ascii="Lato" w:hAnsi="Lato" w:cstheme="minorHAnsi"/>
                <w:sz w:val="20"/>
                <w:szCs w:val="20"/>
              </w:rPr>
            </w:pPr>
          </w:p>
          <w:p w14:paraId="702135FA" w14:textId="77777777" w:rsidR="004816E7" w:rsidRPr="003F6290" w:rsidRDefault="004816E7" w:rsidP="00F15DAB">
            <w:pPr>
              <w:spacing w:line="240" w:lineRule="atLeast"/>
              <w:jc w:val="both"/>
              <w:rPr>
                <w:rFonts w:ascii="Lato" w:hAnsi="Lato" w:cstheme="minorHAnsi"/>
                <w:sz w:val="20"/>
                <w:szCs w:val="20"/>
              </w:rPr>
            </w:pPr>
            <w:r w:rsidRPr="003F6290">
              <w:rPr>
                <w:rFonts w:ascii="Lato" w:hAnsi="Lato" w:cstheme="minorHAnsi"/>
                <w:sz w:val="20"/>
                <w:szCs w:val="20"/>
              </w:rPr>
              <w:t>Sensibilisation de tous les nouveaux managers</w:t>
            </w:r>
          </w:p>
          <w:p w14:paraId="4520BDB8" w14:textId="77777777" w:rsidR="004816E7" w:rsidRPr="003F6290" w:rsidRDefault="004816E7" w:rsidP="00F15DAB">
            <w:pPr>
              <w:spacing w:line="240" w:lineRule="atLeast"/>
              <w:jc w:val="both"/>
              <w:rPr>
                <w:rFonts w:ascii="Lato" w:hAnsi="Lato" w:cstheme="minorHAnsi"/>
                <w:sz w:val="20"/>
                <w:szCs w:val="20"/>
              </w:rPr>
            </w:pPr>
          </w:p>
          <w:p w14:paraId="141B061A" w14:textId="77777777" w:rsidR="004816E7" w:rsidRPr="003F6290" w:rsidRDefault="004816E7" w:rsidP="00F15DAB">
            <w:pPr>
              <w:spacing w:line="240" w:lineRule="atLeast"/>
              <w:jc w:val="both"/>
              <w:rPr>
                <w:rFonts w:ascii="Lato" w:hAnsi="Lato" w:cstheme="minorHAnsi"/>
                <w:sz w:val="20"/>
                <w:szCs w:val="20"/>
              </w:rPr>
            </w:pPr>
          </w:p>
        </w:tc>
      </w:tr>
    </w:tbl>
    <w:p w14:paraId="16C0F2B3" w14:textId="77777777" w:rsidR="004816E7" w:rsidRPr="004816E7" w:rsidRDefault="004816E7" w:rsidP="004816E7"/>
    <w:p w14:paraId="370709AE" w14:textId="2A1A200E" w:rsidR="004816E7" w:rsidRDefault="005B6B8C" w:rsidP="004816E7">
      <w:pPr>
        <w:pStyle w:val="Titre4"/>
      </w:pPr>
      <w:r>
        <w:t>2</w:t>
      </w:r>
      <w:r w:rsidR="004816E7">
        <w:t>.2.2. Autres actions déployées</w:t>
      </w:r>
    </w:p>
    <w:p w14:paraId="7907298B" w14:textId="77777777" w:rsidR="004816E7" w:rsidRPr="003F6290" w:rsidRDefault="004816E7" w:rsidP="004816E7">
      <w:pPr>
        <w:spacing w:before="120" w:after="120" w:line="240" w:lineRule="auto"/>
        <w:jc w:val="both"/>
        <w:rPr>
          <w:rFonts w:ascii="Lato" w:hAnsi="Lato" w:cstheme="minorHAnsi"/>
          <w:sz w:val="20"/>
          <w:szCs w:val="20"/>
        </w:rPr>
      </w:pPr>
      <w:r w:rsidRPr="003F6290">
        <w:rPr>
          <w:rFonts w:ascii="Lato" w:hAnsi="Lato" w:cstheme="minorHAnsi"/>
          <w:sz w:val="20"/>
          <w:szCs w:val="20"/>
        </w:rPr>
        <w:t>Les parties s’engagent également dans d’autres actions de conciliation entre activité professionnelle et vie personnelle qui s’inscrivent notamment dans la prévention des risques psychosociaux.</w:t>
      </w:r>
    </w:p>
    <w:p w14:paraId="135C43C3" w14:textId="77777777" w:rsidR="004816E7" w:rsidRDefault="004816E7" w:rsidP="004816E7">
      <w:pPr>
        <w:pStyle w:val="Paragraphedeliste"/>
        <w:numPr>
          <w:ilvl w:val="0"/>
          <w:numId w:val="39"/>
        </w:numPr>
        <w:spacing w:before="120" w:after="120" w:line="240" w:lineRule="auto"/>
        <w:jc w:val="both"/>
        <w:rPr>
          <w:rFonts w:ascii="Lato" w:hAnsi="Lato" w:cstheme="minorHAnsi"/>
          <w:sz w:val="20"/>
          <w:szCs w:val="20"/>
        </w:rPr>
      </w:pPr>
      <w:bookmarkStart w:id="14" w:name="_Hlk135746299"/>
      <w:r w:rsidRPr="004816E7">
        <w:rPr>
          <w:rFonts w:ascii="Lato" w:hAnsi="Lato" w:cstheme="minorHAnsi"/>
          <w:b/>
          <w:bCs/>
          <w:sz w:val="20"/>
          <w:szCs w:val="20"/>
        </w:rPr>
        <w:t>Actions en faveur de la parentalité</w:t>
      </w:r>
      <w:r w:rsidRPr="003F6290">
        <w:rPr>
          <w:rFonts w:ascii="Lato" w:hAnsi="Lato" w:cstheme="minorHAnsi"/>
          <w:sz w:val="20"/>
          <w:szCs w:val="20"/>
        </w:rPr>
        <w:t> :</w:t>
      </w:r>
    </w:p>
    <w:p w14:paraId="4CF6B50B" w14:textId="474C8450" w:rsidR="004816E7" w:rsidRPr="004816E7" w:rsidRDefault="004816E7" w:rsidP="004816E7">
      <w:pPr>
        <w:pStyle w:val="Paragraphedeliste"/>
        <w:spacing w:before="120" w:after="120" w:line="240" w:lineRule="auto"/>
        <w:jc w:val="both"/>
        <w:rPr>
          <w:rFonts w:ascii="Lato" w:hAnsi="Lato" w:cstheme="minorHAnsi"/>
          <w:sz w:val="20"/>
          <w:szCs w:val="20"/>
        </w:rPr>
      </w:pPr>
      <w:r w:rsidRPr="004816E7">
        <w:rPr>
          <w:rFonts w:ascii="Lato" w:hAnsi="Lato" w:cstheme="minorHAnsi"/>
          <w:sz w:val="20"/>
          <w:szCs w:val="20"/>
        </w:rPr>
        <w:t xml:space="preserve">Un guide dédié recense les informations pratiques sur les différents congés liés à la parentalité et présente les mesures prises par l’entreprise en faveur d’une meilleure conciliation entre </w:t>
      </w:r>
      <w:r w:rsidR="005B6B8C">
        <w:rPr>
          <w:rFonts w:ascii="Lato" w:hAnsi="Lato" w:cstheme="minorHAnsi"/>
          <w:sz w:val="20"/>
          <w:szCs w:val="20"/>
        </w:rPr>
        <w:t>l’activité</w:t>
      </w:r>
      <w:r w:rsidRPr="004816E7">
        <w:rPr>
          <w:rFonts w:ascii="Lato" w:hAnsi="Lato" w:cstheme="minorHAnsi"/>
          <w:sz w:val="20"/>
          <w:szCs w:val="20"/>
        </w:rPr>
        <w:t xml:space="preserve"> professionnelle et la vie familiale. Il est notamment remis au moment de la déclaration d’un congé maternité ou paternité.</w:t>
      </w:r>
    </w:p>
    <w:bookmarkEnd w:id="14"/>
    <w:p w14:paraId="2F8C34B3" w14:textId="77777777" w:rsidR="004816E7" w:rsidRPr="003F6290" w:rsidRDefault="004816E7" w:rsidP="004816E7">
      <w:pPr>
        <w:pStyle w:val="Paragraphedeliste"/>
        <w:spacing w:before="120" w:after="120" w:line="240" w:lineRule="auto"/>
        <w:jc w:val="both"/>
        <w:rPr>
          <w:rFonts w:ascii="Lato" w:hAnsi="Lato" w:cstheme="minorHAnsi"/>
          <w:sz w:val="20"/>
          <w:szCs w:val="20"/>
        </w:rPr>
      </w:pPr>
    </w:p>
    <w:p w14:paraId="208D14A6" w14:textId="77777777" w:rsidR="004816E7" w:rsidRDefault="004816E7" w:rsidP="004816E7">
      <w:pPr>
        <w:pStyle w:val="Paragraphedeliste"/>
        <w:numPr>
          <w:ilvl w:val="0"/>
          <w:numId w:val="39"/>
        </w:numPr>
        <w:spacing w:before="120" w:after="120" w:line="240" w:lineRule="auto"/>
        <w:jc w:val="both"/>
        <w:rPr>
          <w:rFonts w:ascii="Lato" w:hAnsi="Lato" w:cstheme="minorHAnsi"/>
          <w:sz w:val="20"/>
          <w:szCs w:val="20"/>
        </w:rPr>
      </w:pPr>
      <w:r w:rsidRPr="004816E7">
        <w:rPr>
          <w:rFonts w:ascii="Lato" w:hAnsi="Lato" w:cstheme="minorHAnsi"/>
          <w:b/>
          <w:bCs/>
          <w:sz w:val="20"/>
          <w:szCs w:val="20"/>
        </w:rPr>
        <w:t>Actions en faveur de l’organisation du temps de travail</w:t>
      </w:r>
      <w:r w:rsidRPr="003F6290">
        <w:rPr>
          <w:rFonts w:ascii="Lato" w:hAnsi="Lato" w:cstheme="minorHAnsi"/>
          <w:sz w:val="20"/>
          <w:szCs w:val="20"/>
        </w:rPr>
        <w:t xml:space="preserve"> : </w:t>
      </w:r>
    </w:p>
    <w:p w14:paraId="6A837697" w14:textId="5D7CD8FD" w:rsidR="004816E7" w:rsidRPr="00703E5F" w:rsidRDefault="004816E7" w:rsidP="004816E7">
      <w:pPr>
        <w:pStyle w:val="Paragraphedeliste"/>
        <w:spacing w:before="120" w:after="120" w:line="240" w:lineRule="auto"/>
        <w:jc w:val="both"/>
        <w:rPr>
          <w:rFonts w:ascii="Lato" w:hAnsi="Lato" w:cstheme="minorHAnsi"/>
          <w:sz w:val="20"/>
          <w:szCs w:val="20"/>
        </w:rPr>
      </w:pPr>
      <w:r w:rsidRPr="00703E5F">
        <w:rPr>
          <w:rFonts w:ascii="Lato" w:hAnsi="Lato" w:cstheme="minorHAnsi"/>
          <w:sz w:val="20"/>
          <w:szCs w:val="20"/>
        </w:rPr>
        <w:t xml:space="preserve">Un accord d’entreprise relatif au télétravail au sein de la société a été signé le </w:t>
      </w:r>
      <w:r w:rsidR="00326113">
        <w:rPr>
          <w:rFonts w:ascii="Lato" w:hAnsi="Lato" w:cstheme="minorHAnsi"/>
          <w:sz w:val="20"/>
          <w:szCs w:val="20"/>
        </w:rPr>
        <w:t>17 janvier 2022</w:t>
      </w:r>
      <w:r w:rsidRPr="00703E5F">
        <w:rPr>
          <w:rFonts w:ascii="Lato" w:hAnsi="Lato" w:cstheme="minorHAnsi"/>
          <w:sz w:val="20"/>
          <w:szCs w:val="20"/>
        </w:rPr>
        <w:t xml:space="preserve"> </w:t>
      </w:r>
      <w:bookmarkStart w:id="15" w:name="_Hlk146786525"/>
      <w:r w:rsidRPr="00703E5F">
        <w:rPr>
          <w:rFonts w:ascii="Lato" w:hAnsi="Lato" w:cstheme="minorHAnsi"/>
          <w:sz w:val="20"/>
          <w:szCs w:val="20"/>
        </w:rPr>
        <w:t xml:space="preserve">avec prise d'effet </w:t>
      </w:r>
      <w:r w:rsidR="00703E5F" w:rsidRPr="00703E5F">
        <w:rPr>
          <w:rFonts w:ascii="Lato" w:hAnsi="Lato" w:cstheme="minorHAnsi"/>
          <w:sz w:val="20"/>
          <w:szCs w:val="20"/>
        </w:rPr>
        <w:t>du 1</w:t>
      </w:r>
      <w:r w:rsidR="00703E5F" w:rsidRPr="00703E5F">
        <w:rPr>
          <w:rFonts w:ascii="Lato" w:hAnsi="Lato" w:cstheme="minorHAnsi"/>
          <w:sz w:val="20"/>
          <w:szCs w:val="20"/>
          <w:vertAlign w:val="superscript"/>
        </w:rPr>
        <w:t>er</w:t>
      </w:r>
      <w:r w:rsidR="00703E5F" w:rsidRPr="00703E5F">
        <w:rPr>
          <w:rFonts w:ascii="Lato" w:hAnsi="Lato" w:cstheme="minorHAnsi"/>
          <w:sz w:val="20"/>
          <w:szCs w:val="20"/>
        </w:rPr>
        <w:t xml:space="preserve"> janvier 2022</w:t>
      </w:r>
      <w:r w:rsidRPr="00703E5F">
        <w:rPr>
          <w:rFonts w:ascii="Lato" w:hAnsi="Lato" w:cstheme="minorHAnsi"/>
          <w:sz w:val="20"/>
          <w:szCs w:val="20"/>
        </w:rPr>
        <w:t xml:space="preserve"> jusqu'au </w:t>
      </w:r>
      <w:r w:rsidR="00703E5F" w:rsidRPr="00703E5F">
        <w:rPr>
          <w:rFonts w:ascii="Lato" w:hAnsi="Lato" w:cstheme="minorHAnsi"/>
          <w:sz w:val="20"/>
          <w:szCs w:val="20"/>
        </w:rPr>
        <w:t>31 mars 2024.</w:t>
      </w:r>
      <w:bookmarkEnd w:id="15"/>
    </w:p>
    <w:p w14:paraId="38A8EEEF" w14:textId="28C00B6F" w:rsidR="004816E7" w:rsidRPr="004816E7" w:rsidRDefault="004816E7" w:rsidP="004816E7">
      <w:pPr>
        <w:pStyle w:val="Paragraphedeliste"/>
        <w:spacing w:before="120" w:after="120" w:line="240" w:lineRule="auto"/>
        <w:jc w:val="both"/>
        <w:rPr>
          <w:rFonts w:ascii="Lato" w:hAnsi="Lato" w:cstheme="minorHAnsi"/>
          <w:sz w:val="20"/>
          <w:szCs w:val="20"/>
        </w:rPr>
      </w:pPr>
      <w:r w:rsidRPr="00703E5F">
        <w:rPr>
          <w:rFonts w:ascii="Lato" w:hAnsi="Lato" w:cstheme="minorHAnsi"/>
          <w:sz w:val="20"/>
          <w:szCs w:val="20"/>
        </w:rPr>
        <w:t>Il permet, à une population déterminée, d’appliquer un dispositif</w:t>
      </w:r>
      <w:r w:rsidRPr="004816E7">
        <w:rPr>
          <w:rFonts w:ascii="Lato" w:hAnsi="Lato" w:cstheme="minorHAnsi"/>
          <w:sz w:val="20"/>
          <w:szCs w:val="20"/>
        </w:rPr>
        <w:t xml:space="preserve"> de télétravail. Cette organisation constitue un gain dans la conciliation entre l’activité professionnelle et la vie personnelle.</w:t>
      </w:r>
    </w:p>
    <w:p w14:paraId="43E30DC8" w14:textId="77777777" w:rsidR="004816E7" w:rsidRPr="003F6290" w:rsidRDefault="004816E7" w:rsidP="004816E7">
      <w:pPr>
        <w:pStyle w:val="Paragraphedeliste"/>
        <w:spacing w:before="120" w:after="120" w:line="240" w:lineRule="auto"/>
        <w:jc w:val="both"/>
        <w:rPr>
          <w:rFonts w:ascii="Lato" w:hAnsi="Lato" w:cstheme="minorHAnsi"/>
          <w:sz w:val="20"/>
          <w:szCs w:val="20"/>
        </w:rPr>
      </w:pPr>
    </w:p>
    <w:p w14:paraId="7D8B5C47" w14:textId="77777777" w:rsidR="004816E7" w:rsidRDefault="004816E7" w:rsidP="004816E7">
      <w:pPr>
        <w:pStyle w:val="Paragraphedeliste"/>
        <w:numPr>
          <w:ilvl w:val="0"/>
          <w:numId w:val="39"/>
        </w:numPr>
        <w:spacing w:before="120" w:after="120" w:line="240" w:lineRule="auto"/>
        <w:jc w:val="both"/>
        <w:rPr>
          <w:rFonts w:ascii="Lato" w:hAnsi="Lato" w:cstheme="minorHAnsi"/>
          <w:sz w:val="20"/>
          <w:szCs w:val="20"/>
        </w:rPr>
      </w:pPr>
      <w:r w:rsidRPr="004816E7">
        <w:rPr>
          <w:rFonts w:ascii="Lato" w:hAnsi="Lato" w:cstheme="minorHAnsi"/>
          <w:b/>
          <w:bCs/>
          <w:sz w:val="20"/>
          <w:szCs w:val="20"/>
        </w:rPr>
        <w:t>Actions en faveur de l’organisation du travail</w:t>
      </w:r>
      <w:r w:rsidRPr="003F6290">
        <w:rPr>
          <w:rFonts w:ascii="Lato" w:hAnsi="Lato" w:cstheme="minorHAnsi"/>
          <w:sz w:val="20"/>
          <w:szCs w:val="20"/>
        </w:rPr>
        <w:t> :</w:t>
      </w:r>
    </w:p>
    <w:p w14:paraId="75CC77E6" w14:textId="070FA075" w:rsidR="004816E7" w:rsidRPr="004816E7" w:rsidRDefault="004816E7" w:rsidP="004816E7">
      <w:pPr>
        <w:pStyle w:val="Paragraphedeliste"/>
        <w:spacing w:before="120" w:after="120" w:line="240" w:lineRule="auto"/>
        <w:jc w:val="both"/>
        <w:rPr>
          <w:rFonts w:ascii="Lato" w:hAnsi="Lato" w:cstheme="minorHAnsi"/>
          <w:sz w:val="20"/>
          <w:szCs w:val="20"/>
        </w:rPr>
      </w:pPr>
      <w:r w:rsidRPr="004816E7">
        <w:rPr>
          <w:rFonts w:ascii="Lato" w:hAnsi="Lato" w:cstheme="minorHAnsi"/>
          <w:sz w:val="20"/>
          <w:szCs w:val="20"/>
        </w:rPr>
        <w:lastRenderedPageBreak/>
        <w:t>L’entreprise a mis en place des moments privilégiés au cours de l’année et obligatoires pendant lesquels le collaborateur peut s’exprimer sur son organisation du travail, sa charge de travail, sa conciliation activité professionnelle et vie personnelle :</w:t>
      </w:r>
    </w:p>
    <w:p w14:paraId="4020BBE6" w14:textId="199D3947" w:rsidR="004816E7" w:rsidRPr="003F6290" w:rsidRDefault="00326113" w:rsidP="004816E7">
      <w:pPr>
        <w:pStyle w:val="Paragraphedeliste"/>
        <w:numPr>
          <w:ilvl w:val="1"/>
          <w:numId w:val="38"/>
        </w:numPr>
        <w:spacing w:before="120" w:after="120" w:line="240" w:lineRule="auto"/>
        <w:jc w:val="both"/>
        <w:rPr>
          <w:rFonts w:ascii="Lato" w:hAnsi="Lato" w:cstheme="minorHAnsi"/>
          <w:sz w:val="20"/>
          <w:szCs w:val="20"/>
        </w:rPr>
      </w:pPr>
      <w:r>
        <w:rPr>
          <w:rFonts w:ascii="Lato" w:hAnsi="Lato" w:cstheme="minorHAnsi"/>
          <w:sz w:val="20"/>
          <w:szCs w:val="20"/>
        </w:rPr>
        <w:t>L’e</w:t>
      </w:r>
      <w:r w:rsidR="004816E7" w:rsidRPr="003F6290">
        <w:rPr>
          <w:rFonts w:ascii="Lato" w:hAnsi="Lato" w:cstheme="minorHAnsi"/>
          <w:sz w:val="20"/>
          <w:szCs w:val="20"/>
        </w:rPr>
        <w:t xml:space="preserve">ntretien individuel </w:t>
      </w:r>
      <w:r>
        <w:rPr>
          <w:rFonts w:ascii="Lato" w:hAnsi="Lato" w:cstheme="minorHAnsi"/>
          <w:sz w:val="20"/>
          <w:szCs w:val="20"/>
        </w:rPr>
        <w:t xml:space="preserve">et professionnel réalisé </w:t>
      </w:r>
      <w:r w:rsidR="004816E7" w:rsidRPr="003F6290">
        <w:rPr>
          <w:rFonts w:ascii="Lato" w:hAnsi="Lato" w:cstheme="minorHAnsi"/>
          <w:sz w:val="20"/>
          <w:szCs w:val="20"/>
        </w:rPr>
        <w:t>annuel</w:t>
      </w:r>
      <w:r>
        <w:rPr>
          <w:rFonts w:ascii="Lato" w:hAnsi="Lato" w:cstheme="minorHAnsi"/>
          <w:sz w:val="20"/>
          <w:szCs w:val="20"/>
        </w:rPr>
        <w:t>lement</w:t>
      </w:r>
      <w:r w:rsidR="004816E7" w:rsidRPr="003F6290">
        <w:rPr>
          <w:rFonts w:ascii="Lato" w:hAnsi="Lato" w:cstheme="minorHAnsi"/>
          <w:sz w:val="20"/>
          <w:szCs w:val="20"/>
        </w:rPr>
        <w:t> ;</w:t>
      </w:r>
    </w:p>
    <w:p w14:paraId="42D53E72" w14:textId="3FAB2AB1" w:rsidR="004816E7" w:rsidRPr="003F6290" w:rsidRDefault="004816E7" w:rsidP="004816E7">
      <w:pPr>
        <w:pStyle w:val="Paragraphedeliste"/>
        <w:numPr>
          <w:ilvl w:val="1"/>
          <w:numId w:val="38"/>
        </w:numPr>
        <w:spacing w:before="120" w:after="120" w:line="240" w:lineRule="auto"/>
        <w:jc w:val="both"/>
        <w:rPr>
          <w:rFonts w:ascii="Lato" w:hAnsi="Lato" w:cstheme="minorHAnsi"/>
          <w:sz w:val="20"/>
          <w:szCs w:val="20"/>
        </w:rPr>
      </w:pPr>
      <w:r w:rsidRPr="003F6290">
        <w:rPr>
          <w:rFonts w:ascii="Lato" w:hAnsi="Lato" w:cstheme="minorHAnsi"/>
          <w:sz w:val="20"/>
          <w:szCs w:val="20"/>
        </w:rPr>
        <w:t>En complément pour tout le personnel cadre, un formulaire de suivi de l’activité, si besoin suivi d’un échange avec son manager pour trouver des solutions</w:t>
      </w:r>
      <w:r w:rsidR="00326113">
        <w:rPr>
          <w:rFonts w:ascii="Lato" w:hAnsi="Lato" w:cstheme="minorHAnsi"/>
          <w:sz w:val="20"/>
          <w:szCs w:val="20"/>
        </w:rPr>
        <w:t xml:space="preserve"> aux difficultés remontées.</w:t>
      </w:r>
    </w:p>
    <w:p w14:paraId="3BD00B67" w14:textId="77777777" w:rsidR="004816E7" w:rsidRPr="004816E7" w:rsidRDefault="004816E7" w:rsidP="004816E7"/>
    <w:p w14:paraId="61FCB707" w14:textId="2491903C" w:rsidR="00AB75BF" w:rsidRPr="004E2F8C" w:rsidRDefault="004816E7" w:rsidP="00AB75BF">
      <w:pPr>
        <w:pStyle w:val="Titre1"/>
        <w:spacing w:before="120" w:after="120"/>
        <w:rPr>
          <w:rFonts w:ascii="Lato" w:hAnsi="Lato" w:cstheme="minorHAnsi"/>
          <w:color w:val="auto"/>
          <w:sz w:val="22"/>
          <w:szCs w:val="22"/>
          <w:u w:val="single"/>
        </w:rPr>
      </w:pPr>
      <w:bookmarkStart w:id="16" w:name="_Toc147330049"/>
      <w:bookmarkEnd w:id="4"/>
      <w:bookmarkEnd w:id="5"/>
      <w:r w:rsidRPr="004E2F8C">
        <w:rPr>
          <w:rFonts w:ascii="Lato" w:hAnsi="Lato" w:cstheme="minorHAnsi"/>
          <w:color w:val="auto"/>
          <w:sz w:val="22"/>
          <w:szCs w:val="22"/>
          <w:u w:val="single"/>
        </w:rPr>
        <w:t xml:space="preserve">ARTICLE </w:t>
      </w:r>
      <w:r w:rsidR="00326113">
        <w:rPr>
          <w:rFonts w:ascii="Lato" w:hAnsi="Lato" w:cstheme="minorHAnsi"/>
          <w:color w:val="auto"/>
          <w:sz w:val="22"/>
          <w:szCs w:val="22"/>
          <w:u w:val="single"/>
        </w:rPr>
        <w:t>3</w:t>
      </w:r>
      <w:r w:rsidR="00326113" w:rsidRPr="004E2F8C">
        <w:rPr>
          <w:rFonts w:ascii="Lato" w:hAnsi="Lato" w:cstheme="minorHAnsi"/>
          <w:color w:val="auto"/>
          <w:sz w:val="22"/>
          <w:szCs w:val="22"/>
          <w:u w:val="single"/>
        </w:rPr>
        <w:t xml:space="preserve"> </w:t>
      </w:r>
      <w:r w:rsidRPr="004E2F8C">
        <w:rPr>
          <w:rFonts w:ascii="Lato" w:hAnsi="Lato" w:cstheme="minorHAnsi"/>
          <w:color w:val="auto"/>
          <w:sz w:val="22"/>
          <w:szCs w:val="22"/>
          <w:u w:val="single"/>
        </w:rPr>
        <w:t xml:space="preserve">– </w:t>
      </w:r>
      <w:r w:rsidRPr="004816E7">
        <w:rPr>
          <w:rFonts w:ascii="Lato" w:hAnsi="Lato" w:cstheme="minorHAnsi"/>
          <w:color w:val="auto"/>
          <w:sz w:val="22"/>
          <w:szCs w:val="22"/>
          <w:u w:val="single"/>
        </w:rPr>
        <w:t>SOCLE PREVENTION – RENFORCEMENT DES OUTILS ET PROCEDURES</w:t>
      </w:r>
      <w:bookmarkEnd w:id="16"/>
    </w:p>
    <w:p w14:paraId="0B10A62D" w14:textId="77777777" w:rsidR="004816E7" w:rsidRDefault="004816E7" w:rsidP="004816E7">
      <w:pPr>
        <w:pStyle w:val="Sansinterligne"/>
        <w:jc w:val="both"/>
        <w:rPr>
          <w:rFonts w:ascii="Lato" w:hAnsi="Lato"/>
          <w:sz w:val="20"/>
          <w:szCs w:val="20"/>
        </w:rPr>
      </w:pPr>
      <w:r w:rsidRPr="003F6290">
        <w:rPr>
          <w:rFonts w:ascii="Lato" w:hAnsi="Lato"/>
          <w:sz w:val="20"/>
          <w:szCs w:val="20"/>
        </w:rPr>
        <w:t xml:space="preserve">Les Parties, dans le cadre du présent accord, se sont accordées sur le renforcement des outils et procédures au service de la prévention. </w:t>
      </w:r>
    </w:p>
    <w:p w14:paraId="2F036D84" w14:textId="77777777" w:rsidR="004816E7" w:rsidRDefault="004816E7" w:rsidP="004816E7">
      <w:pPr>
        <w:pStyle w:val="Sansinterligne"/>
        <w:jc w:val="both"/>
        <w:rPr>
          <w:rFonts w:ascii="Lato" w:hAnsi="Lato"/>
          <w:sz w:val="20"/>
          <w:szCs w:val="20"/>
        </w:rPr>
      </w:pPr>
    </w:p>
    <w:p w14:paraId="15DF5D72" w14:textId="19D2D8A4" w:rsidR="004816E7" w:rsidRDefault="00326113" w:rsidP="004816E7">
      <w:pPr>
        <w:pStyle w:val="Titre3"/>
        <w:spacing w:before="120" w:after="120"/>
        <w:rPr>
          <w:rFonts w:ascii="Lato" w:hAnsi="Lato"/>
        </w:rPr>
      </w:pPr>
      <w:bookmarkStart w:id="17" w:name="_Toc147330050"/>
      <w:r>
        <w:rPr>
          <w:rFonts w:ascii="Lato" w:hAnsi="Lato"/>
        </w:rPr>
        <w:t>3</w:t>
      </w:r>
      <w:r w:rsidR="004816E7" w:rsidRPr="004E2F8C">
        <w:rPr>
          <w:rFonts w:ascii="Lato" w:hAnsi="Lato"/>
        </w:rPr>
        <w:t>.</w:t>
      </w:r>
      <w:r w:rsidR="004816E7">
        <w:rPr>
          <w:rFonts w:ascii="Lato" w:hAnsi="Lato"/>
        </w:rPr>
        <w:t>1</w:t>
      </w:r>
      <w:r w:rsidR="004816E7" w:rsidRPr="004E2F8C">
        <w:rPr>
          <w:rFonts w:ascii="Lato" w:hAnsi="Lato"/>
        </w:rPr>
        <w:t>.</w:t>
      </w:r>
      <w:r w:rsidR="004816E7">
        <w:rPr>
          <w:rFonts w:ascii="Lato" w:hAnsi="Lato"/>
        </w:rPr>
        <w:t xml:space="preserve"> </w:t>
      </w:r>
      <w:r w:rsidR="004816E7" w:rsidRPr="004816E7">
        <w:rPr>
          <w:rFonts w:ascii="Lato" w:hAnsi="Lato"/>
        </w:rPr>
        <w:t>L’optimisation des outils de management de la santé et sécurité</w:t>
      </w:r>
      <w:bookmarkEnd w:id="17"/>
    </w:p>
    <w:p w14:paraId="45EF0FBD" w14:textId="77777777" w:rsidR="004816E7" w:rsidRPr="004816E7" w:rsidRDefault="004816E7" w:rsidP="004816E7">
      <w:pPr>
        <w:spacing w:before="120" w:after="120" w:line="240" w:lineRule="auto"/>
        <w:jc w:val="both"/>
        <w:rPr>
          <w:rFonts w:ascii="Lato" w:hAnsi="Lato"/>
          <w:sz w:val="20"/>
          <w:szCs w:val="20"/>
        </w:rPr>
      </w:pPr>
      <w:r w:rsidRPr="004816E7">
        <w:rPr>
          <w:rFonts w:ascii="Lato" w:hAnsi="Lato"/>
          <w:sz w:val="20"/>
          <w:szCs w:val="20"/>
        </w:rPr>
        <w:t>Dans le cadre d’une démarche d’amélioration continue, les Parties conviennent que les efforts doivent être pérennisés dans le cadre de la mise à disposition auprès de tous les préventeurs et managers, d’outils de pilotage et de management dont la pertinence et l’efficacité doivent être régulièrement évaluées.</w:t>
      </w:r>
    </w:p>
    <w:p w14:paraId="4C647BD2" w14:textId="457C8BF8" w:rsidR="004816E7" w:rsidRDefault="004816E7" w:rsidP="004816E7">
      <w:pPr>
        <w:spacing w:before="120" w:after="120" w:line="240" w:lineRule="auto"/>
        <w:jc w:val="both"/>
        <w:rPr>
          <w:rFonts w:ascii="Lato" w:hAnsi="Lato"/>
          <w:sz w:val="20"/>
          <w:szCs w:val="20"/>
        </w:rPr>
      </w:pPr>
      <w:r w:rsidRPr="004816E7">
        <w:rPr>
          <w:rFonts w:ascii="Lato" w:hAnsi="Lato"/>
          <w:sz w:val="20"/>
          <w:szCs w:val="20"/>
        </w:rPr>
        <w:t>A ce titre, les démarches et outils visant à une analyse des situations de travail et la création d’indicateurs pertinents pour identifier les risques et définir les plans d’actions de prévention adaptés seront renforcés.</w:t>
      </w:r>
    </w:p>
    <w:p w14:paraId="1E21E8EA" w14:textId="77777777" w:rsidR="004F273E" w:rsidRDefault="004F273E" w:rsidP="004816E7">
      <w:pPr>
        <w:spacing w:before="120" w:after="120" w:line="240" w:lineRule="auto"/>
        <w:jc w:val="both"/>
        <w:rPr>
          <w:rFonts w:ascii="Lato" w:hAnsi="Lato"/>
          <w:sz w:val="20"/>
          <w:szCs w:val="20"/>
        </w:rPr>
      </w:pPr>
    </w:p>
    <w:p w14:paraId="5D336ECD" w14:textId="77777777" w:rsidR="004F273E" w:rsidRDefault="004F273E" w:rsidP="004816E7">
      <w:pPr>
        <w:spacing w:before="120" w:after="120" w:line="240" w:lineRule="auto"/>
        <w:jc w:val="both"/>
        <w:rPr>
          <w:rFonts w:ascii="Lato" w:hAnsi="Lato"/>
          <w:sz w:val="20"/>
          <w:szCs w:val="20"/>
        </w:rPr>
      </w:pPr>
    </w:p>
    <w:tbl>
      <w:tblPr>
        <w:tblStyle w:val="Grilledutableau"/>
        <w:tblW w:w="9010" w:type="dxa"/>
        <w:tblLook w:val="04A0" w:firstRow="1" w:lastRow="0" w:firstColumn="1" w:lastColumn="0" w:noHBand="0" w:noVBand="1"/>
      </w:tblPr>
      <w:tblGrid>
        <w:gridCol w:w="4422"/>
        <w:gridCol w:w="2294"/>
        <w:gridCol w:w="2294"/>
      </w:tblGrid>
      <w:tr w:rsidR="004816E7" w:rsidRPr="003F6290" w14:paraId="6D5B56C9" w14:textId="77777777" w:rsidTr="004816E7">
        <w:trPr>
          <w:trHeight w:val="408"/>
        </w:trPr>
        <w:tc>
          <w:tcPr>
            <w:tcW w:w="4422" w:type="dxa"/>
            <w:vAlign w:val="center"/>
            <w:hideMark/>
          </w:tcPr>
          <w:p w14:paraId="49F81E33" w14:textId="77777777" w:rsidR="004816E7" w:rsidRPr="003F6290" w:rsidRDefault="004816E7" w:rsidP="00F15DAB">
            <w:pPr>
              <w:spacing w:line="240" w:lineRule="atLeast"/>
              <w:rPr>
                <w:rFonts w:ascii="Lato" w:hAnsi="Lato" w:cstheme="minorHAnsi"/>
                <w:b/>
                <w:i/>
                <w:sz w:val="20"/>
                <w:szCs w:val="20"/>
              </w:rPr>
            </w:pPr>
            <w:r w:rsidRPr="003F6290">
              <w:rPr>
                <w:rFonts w:ascii="Lato" w:hAnsi="Lato" w:cstheme="minorHAnsi"/>
                <w:b/>
                <w:i/>
                <w:sz w:val="20"/>
                <w:szCs w:val="20"/>
              </w:rPr>
              <w:t>Engagements / Actions</w:t>
            </w:r>
          </w:p>
        </w:tc>
        <w:tc>
          <w:tcPr>
            <w:tcW w:w="2294" w:type="dxa"/>
            <w:vAlign w:val="center"/>
          </w:tcPr>
          <w:p w14:paraId="4EAB644A" w14:textId="77777777" w:rsidR="004816E7" w:rsidRPr="003F6290" w:rsidRDefault="004816E7" w:rsidP="00F15DAB">
            <w:pPr>
              <w:spacing w:line="240" w:lineRule="atLeast"/>
              <w:rPr>
                <w:rFonts w:ascii="Lato" w:hAnsi="Lato" w:cstheme="minorHAnsi"/>
                <w:b/>
                <w:i/>
                <w:sz w:val="20"/>
                <w:szCs w:val="20"/>
              </w:rPr>
            </w:pPr>
            <w:r w:rsidRPr="003F6290">
              <w:rPr>
                <w:rFonts w:ascii="Lato" w:hAnsi="Lato" w:cstheme="minorHAnsi"/>
                <w:b/>
                <w:i/>
                <w:sz w:val="20"/>
                <w:szCs w:val="20"/>
              </w:rPr>
              <w:t>Indicateurs</w:t>
            </w:r>
          </w:p>
        </w:tc>
        <w:tc>
          <w:tcPr>
            <w:tcW w:w="2294" w:type="dxa"/>
            <w:vAlign w:val="center"/>
            <w:hideMark/>
          </w:tcPr>
          <w:p w14:paraId="20335BF4" w14:textId="77777777" w:rsidR="004816E7" w:rsidRPr="003F6290" w:rsidRDefault="004816E7" w:rsidP="00F15DAB">
            <w:pPr>
              <w:spacing w:line="240" w:lineRule="atLeast"/>
              <w:rPr>
                <w:rFonts w:ascii="Lato" w:hAnsi="Lato" w:cstheme="minorHAnsi"/>
                <w:b/>
                <w:i/>
                <w:sz w:val="20"/>
                <w:szCs w:val="20"/>
              </w:rPr>
            </w:pPr>
            <w:r w:rsidRPr="003F6290">
              <w:rPr>
                <w:rFonts w:ascii="Lato" w:hAnsi="Lato" w:cstheme="minorHAnsi"/>
                <w:b/>
                <w:i/>
                <w:sz w:val="20"/>
                <w:szCs w:val="20"/>
              </w:rPr>
              <w:t>Objectif de réalisation</w:t>
            </w:r>
          </w:p>
        </w:tc>
      </w:tr>
      <w:tr w:rsidR="004816E7" w:rsidRPr="003F6290" w14:paraId="08C7CDB6" w14:textId="77777777" w:rsidTr="004816E7">
        <w:trPr>
          <w:trHeight w:val="420"/>
        </w:trPr>
        <w:tc>
          <w:tcPr>
            <w:tcW w:w="4422" w:type="dxa"/>
          </w:tcPr>
          <w:p w14:paraId="641D513B" w14:textId="77777777" w:rsidR="004816E7" w:rsidRPr="003F6290" w:rsidRDefault="004816E7" w:rsidP="00F15DAB">
            <w:pPr>
              <w:spacing w:line="240" w:lineRule="atLeast"/>
              <w:rPr>
                <w:rFonts w:ascii="Lato" w:hAnsi="Lato" w:cstheme="minorHAnsi"/>
                <w:sz w:val="20"/>
                <w:szCs w:val="20"/>
              </w:rPr>
            </w:pPr>
          </w:p>
          <w:p w14:paraId="53C23A25" w14:textId="77777777" w:rsidR="004816E7" w:rsidRPr="003F6290" w:rsidRDefault="004816E7" w:rsidP="00F15DAB">
            <w:pPr>
              <w:spacing w:line="240" w:lineRule="atLeast"/>
              <w:jc w:val="both"/>
              <w:rPr>
                <w:rFonts w:ascii="Lato" w:hAnsi="Lato" w:cstheme="minorHAnsi"/>
                <w:sz w:val="20"/>
                <w:szCs w:val="20"/>
              </w:rPr>
            </w:pPr>
            <w:r w:rsidRPr="003F6290">
              <w:rPr>
                <w:rFonts w:ascii="Lato" w:hAnsi="Lato" w:cstheme="minorHAnsi"/>
                <w:sz w:val="20"/>
                <w:szCs w:val="20"/>
              </w:rPr>
              <w:t>Déployer un outil de management de la santé et de la sécurité (veille réglementaire, gestion des non-conformité, gestion des risques, suivis des plans d’actions, gestion des AT / MP, incidents)</w:t>
            </w:r>
          </w:p>
          <w:p w14:paraId="5D3D84FE" w14:textId="77777777" w:rsidR="004816E7" w:rsidRPr="003F6290" w:rsidRDefault="004816E7" w:rsidP="00F15DAB">
            <w:pPr>
              <w:pStyle w:val="Paragraphedeliste"/>
              <w:spacing w:line="240" w:lineRule="atLeast"/>
              <w:rPr>
                <w:rFonts w:ascii="Lato" w:hAnsi="Lato" w:cstheme="minorHAnsi"/>
                <w:sz w:val="20"/>
                <w:szCs w:val="20"/>
              </w:rPr>
            </w:pPr>
            <w:r w:rsidRPr="003F6290">
              <w:rPr>
                <w:rFonts w:ascii="Lato" w:hAnsi="Lato" w:cstheme="minorHAnsi"/>
                <w:sz w:val="20"/>
                <w:szCs w:val="20"/>
              </w:rPr>
              <w:t xml:space="preserve">  </w:t>
            </w:r>
          </w:p>
        </w:tc>
        <w:tc>
          <w:tcPr>
            <w:tcW w:w="2294" w:type="dxa"/>
          </w:tcPr>
          <w:p w14:paraId="1C23DF2A" w14:textId="77777777" w:rsidR="004816E7" w:rsidRPr="003F6290" w:rsidRDefault="004816E7" w:rsidP="00F15DAB">
            <w:pPr>
              <w:spacing w:line="240" w:lineRule="atLeast"/>
              <w:rPr>
                <w:rFonts w:ascii="Lato" w:hAnsi="Lato" w:cstheme="minorHAnsi"/>
                <w:sz w:val="20"/>
                <w:szCs w:val="20"/>
              </w:rPr>
            </w:pPr>
          </w:p>
          <w:p w14:paraId="27350E66" w14:textId="77777777" w:rsidR="004816E7" w:rsidRPr="003F6290" w:rsidRDefault="004816E7" w:rsidP="00F15DAB">
            <w:pPr>
              <w:spacing w:line="240" w:lineRule="atLeast"/>
              <w:rPr>
                <w:rFonts w:ascii="Lato" w:hAnsi="Lato" w:cstheme="minorHAnsi"/>
                <w:sz w:val="20"/>
                <w:szCs w:val="20"/>
              </w:rPr>
            </w:pPr>
            <w:r w:rsidRPr="003F6290">
              <w:rPr>
                <w:rFonts w:ascii="Lato" w:hAnsi="Lato" w:cstheme="minorHAnsi"/>
                <w:sz w:val="20"/>
                <w:szCs w:val="20"/>
              </w:rPr>
              <w:t>Outil déployé</w:t>
            </w:r>
          </w:p>
          <w:p w14:paraId="3976251D" w14:textId="77777777" w:rsidR="004816E7" w:rsidRPr="003F6290" w:rsidRDefault="004816E7" w:rsidP="00F15DAB">
            <w:pPr>
              <w:spacing w:line="240" w:lineRule="atLeast"/>
              <w:rPr>
                <w:rFonts w:ascii="Lato" w:hAnsi="Lato" w:cstheme="minorHAnsi"/>
                <w:sz w:val="20"/>
                <w:szCs w:val="20"/>
              </w:rPr>
            </w:pPr>
          </w:p>
        </w:tc>
        <w:tc>
          <w:tcPr>
            <w:tcW w:w="2294" w:type="dxa"/>
          </w:tcPr>
          <w:p w14:paraId="047A9D02" w14:textId="77777777" w:rsidR="004816E7" w:rsidRPr="003F6290" w:rsidRDefault="004816E7" w:rsidP="00F15DAB">
            <w:pPr>
              <w:spacing w:line="240" w:lineRule="atLeast"/>
              <w:rPr>
                <w:rFonts w:ascii="Lato" w:hAnsi="Lato" w:cstheme="minorHAnsi"/>
                <w:sz w:val="20"/>
                <w:szCs w:val="20"/>
              </w:rPr>
            </w:pPr>
          </w:p>
          <w:p w14:paraId="6EE61689" w14:textId="77777777" w:rsidR="004816E7" w:rsidRPr="003F6290" w:rsidRDefault="004816E7" w:rsidP="00F15DAB">
            <w:pPr>
              <w:spacing w:line="240" w:lineRule="atLeast"/>
              <w:rPr>
                <w:rFonts w:ascii="Lato" w:hAnsi="Lato" w:cstheme="minorHAnsi"/>
                <w:sz w:val="20"/>
                <w:szCs w:val="20"/>
              </w:rPr>
            </w:pPr>
            <w:r w:rsidRPr="003F6290">
              <w:rPr>
                <w:rFonts w:ascii="Lato" w:hAnsi="Lato" w:cstheme="minorHAnsi"/>
                <w:sz w:val="20"/>
                <w:szCs w:val="20"/>
              </w:rPr>
              <w:t>Déploiement et mise à jour sur la durée de l’accord</w:t>
            </w:r>
          </w:p>
          <w:p w14:paraId="0BFB8A8C" w14:textId="77777777" w:rsidR="004816E7" w:rsidRPr="003F6290" w:rsidRDefault="004816E7" w:rsidP="00F15DAB">
            <w:pPr>
              <w:spacing w:line="240" w:lineRule="atLeast"/>
              <w:rPr>
                <w:rFonts w:ascii="Lato" w:hAnsi="Lato" w:cstheme="minorHAnsi"/>
                <w:sz w:val="20"/>
                <w:szCs w:val="20"/>
              </w:rPr>
            </w:pPr>
          </w:p>
          <w:p w14:paraId="4BFECB3D" w14:textId="77777777" w:rsidR="004816E7" w:rsidRPr="003F6290" w:rsidRDefault="004816E7" w:rsidP="00F15DAB">
            <w:pPr>
              <w:spacing w:line="240" w:lineRule="atLeast"/>
              <w:rPr>
                <w:rFonts w:ascii="Lato" w:hAnsi="Lato" w:cstheme="minorHAnsi"/>
                <w:sz w:val="20"/>
                <w:szCs w:val="20"/>
              </w:rPr>
            </w:pPr>
          </w:p>
        </w:tc>
      </w:tr>
    </w:tbl>
    <w:p w14:paraId="3FB97CDE" w14:textId="77777777" w:rsidR="004816E7" w:rsidRPr="004816E7" w:rsidRDefault="004816E7" w:rsidP="004816E7">
      <w:pPr>
        <w:spacing w:before="120" w:after="120" w:line="240" w:lineRule="auto"/>
        <w:jc w:val="both"/>
        <w:rPr>
          <w:rFonts w:ascii="Lato" w:hAnsi="Lato"/>
          <w:sz w:val="20"/>
          <w:szCs w:val="20"/>
        </w:rPr>
      </w:pPr>
    </w:p>
    <w:p w14:paraId="6839A646" w14:textId="5B061932" w:rsidR="00B23BF0" w:rsidRDefault="00326113" w:rsidP="00B23BF0">
      <w:pPr>
        <w:pStyle w:val="Titre3"/>
        <w:spacing w:before="120" w:after="120"/>
        <w:rPr>
          <w:rFonts w:ascii="Lato" w:hAnsi="Lato"/>
        </w:rPr>
      </w:pPr>
      <w:bookmarkStart w:id="18" w:name="_Toc147330051"/>
      <w:r>
        <w:rPr>
          <w:rFonts w:ascii="Lato" w:hAnsi="Lato"/>
        </w:rPr>
        <w:t>3</w:t>
      </w:r>
      <w:r w:rsidR="00B23BF0" w:rsidRPr="004E2F8C">
        <w:rPr>
          <w:rFonts w:ascii="Lato" w:hAnsi="Lato"/>
        </w:rPr>
        <w:t>.</w:t>
      </w:r>
      <w:r w:rsidR="00B23BF0">
        <w:rPr>
          <w:rFonts w:ascii="Lato" w:hAnsi="Lato"/>
        </w:rPr>
        <w:t>2</w:t>
      </w:r>
      <w:r w:rsidR="00B23BF0" w:rsidRPr="004E2F8C">
        <w:rPr>
          <w:rFonts w:ascii="Lato" w:hAnsi="Lato"/>
        </w:rPr>
        <w:t>.</w:t>
      </w:r>
      <w:r w:rsidR="00B23BF0">
        <w:rPr>
          <w:rFonts w:ascii="Lato" w:hAnsi="Lato"/>
        </w:rPr>
        <w:t xml:space="preserve"> </w:t>
      </w:r>
      <w:r w:rsidR="00B23BF0" w:rsidRPr="00B23BF0">
        <w:rPr>
          <w:rFonts w:ascii="Lato" w:hAnsi="Lato"/>
        </w:rPr>
        <w:t>Le renforcement de l’analyse des accidents du travail et maladie</w:t>
      </w:r>
      <w:r w:rsidR="00B23BF0">
        <w:rPr>
          <w:rFonts w:ascii="Lato" w:hAnsi="Lato"/>
        </w:rPr>
        <w:t>s</w:t>
      </w:r>
      <w:r w:rsidR="00B23BF0" w:rsidRPr="00B23BF0">
        <w:rPr>
          <w:rFonts w:ascii="Lato" w:hAnsi="Lato"/>
        </w:rPr>
        <w:t xml:space="preserve"> professionnelle</w:t>
      </w:r>
      <w:r w:rsidR="00B23BF0">
        <w:rPr>
          <w:rFonts w:ascii="Lato" w:hAnsi="Lato"/>
        </w:rPr>
        <w:t>s</w:t>
      </w:r>
      <w:r w:rsidR="00B23BF0" w:rsidRPr="00B23BF0">
        <w:rPr>
          <w:rFonts w:ascii="Lato" w:hAnsi="Lato"/>
        </w:rPr>
        <w:t xml:space="preserve"> (AT/MP)</w:t>
      </w:r>
      <w:bookmarkEnd w:id="18"/>
    </w:p>
    <w:p w14:paraId="54932A60" w14:textId="77777777" w:rsidR="00B23BF0" w:rsidRPr="00B23BF0" w:rsidRDefault="00B23BF0" w:rsidP="00B23BF0">
      <w:pPr>
        <w:spacing w:before="120" w:after="120" w:line="240" w:lineRule="auto"/>
        <w:jc w:val="both"/>
        <w:rPr>
          <w:rFonts w:ascii="Lato" w:hAnsi="Lato"/>
          <w:sz w:val="20"/>
          <w:szCs w:val="20"/>
        </w:rPr>
      </w:pPr>
      <w:r w:rsidRPr="00B23BF0">
        <w:rPr>
          <w:rFonts w:ascii="Lato" w:hAnsi="Lato"/>
          <w:sz w:val="20"/>
          <w:szCs w:val="20"/>
        </w:rPr>
        <w:t>Les accidents du travail sont la conséquence d’une combinaison de facteurs. L’analyse qualitative de ces facteurs doit venir compléter les données quantitatives, afin de mettre en place des actions correctives adaptées (organisationnelles, techniques et/ou humaines) et de réduire ainsi la sinistralité.</w:t>
      </w:r>
    </w:p>
    <w:p w14:paraId="2CCD7952" w14:textId="77777777" w:rsidR="00B23BF0" w:rsidRPr="003F6290" w:rsidRDefault="00B23BF0" w:rsidP="00B23BF0">
      <w:pPr>
        <w:spacing w:after="0" w:line="240" w:lineRule="atLeast"/>
        <w:jc w:val="both"/>
        <w:rPr>
          <w:rFonts w:ascii="Lato" w:hAnsi="Lato" w:cstheme="minorHAnsi"/>
          <w:sz w:val="20"/>
          <w:szCs w:val="20"/>
        </w:rPr>
      </w:pPr>
    </w:p>
    <w:tbl>
      <w:tblPr>
        <w:tblStyle w:val="Grilledutableau"/>
        <w:tblW w:w="9288" w:type="dxa"/>
        <w:tblLook w:val="04A0" w:firstRow="1" w:lastRow="0" w:firstColumn="1" w:lastColumn="0" w:noHBand="0" w:noVBand="1"/>
      </w:tblPr>
      <w:tblGrid>
        <w:gridCol w:w="4318"/>
        <w:gridCol w:w="2334"/>
        <w:gridCol w:w="2636"/>
      </w:tblGrid>
      <w:tr w:rsidR="00B23BF0" w:rsidRPr="003F6290" w14:paraId="5F37D088" w14:textId="77777777" w:rsidTr="00F15DAB">
        <w:trPr>
          <w:trHeight w:val="404"/>
        </w:trPr>
        <w:tc>
          <w:tcPr>
            <w:tcW w:w="4318" w:type="dxa"/>
            <w:vAlign w:val="center"/>
            <w:hideMark/>
          </w:tcPr>
          <w:p w14:paraId="61B40D76" w14:textId="77777777" w:rsidR="00B23BF0" w:rsidRPr="003F6290" w:rsidRDefault="00B23BF0" w:rsidP="00F15DAB">
            <w:pPr>
              <w:pStyle w:val="Sansinterligne"/>
              <w:spacing w:line="240" w:lineRule="atLeast"/>
              <w:rPr>
                <w:rFonts w:ascii="Lato" w:hAnsi="Lato" w:cstheme="minorHAnsi"/>
                <w:b/>
                <w:i/>
                <w:sz w:val="20"/>
                <w:szCs w:val="20"/>
              </w:rPr>
            </w:pPr>
            <w:r w:rsidRPr="003F6290">
              <w:rPr>
                <w:rFonts w:ascii="Lato" w:hAnsi="Lato" w:cstheme="minorHAnsi"/>
                <w:b/>
                <w:i/>
                <w:sz w:val="20"/>
                <w:szCs w:val="20"/>
              </w:rPr>
              <w:t>Engagements / Actions</w:t>
            </w:r>
          </w:p>
        </w:tc>
        <w:tc>
          <w:tcPr>
            <w:tcW w:w="2334" w:type="dxa"/>
            <w:vAlign w:val="center"/>
          </w:tcPr>
          <w:p w14:paraId="53755D6E" w14:textId="77777777" w:rsidR="00B23BF0" w:rsidRPr="003F6290" w:rsidRDefault="00B23BF0" w:rsidP="00F15DAB">
            <w:pPr>
              <w:pStyle w:val="Sansinterligne"/>
              <w:spacing w:line="240" w:lineRule="atLeast"/>
              <w:rPr>
                <w:rFonts w:ascii="Lato" w:hAnsi="Lato" w:cstheme="minorHAnsi"/>
                <w:b/>
                <w:i/>
                <w:sz w:val="20"/>
                <w:szCs w:val="20"/>
              </w:rPr>
            </w:pPr>
            <w:r w:rsidRPr="003F6290">
              <w:rPr>
                <w:rFonts w:ascii="Lato" w:hAnsi="Lato" w:cstheme="minorHAnsi"/>
                <w:b/>
                <w:i/>
                <w:sz w:val="20"/>
                <w:szCs w:val="20"/>
              </w:rPr>
              <w:t>Indicateurs</w:t>
            </w:r>
          </w:p>
        </w:tc>
        <w:tc>
          <w:tcPr>
            <w:tcW w:w="2636" w:type="dxa"/>
            <w:vAlign w:val="center"/>
            <w:hideMark/>
          </w:tcPr>
          <w:p w14:paraId="588E1E93" w14:textId="77777777" w:rsidR="00B23BF0" w:rsidRPr="003F6290" w:rsidRDefault="00B23BF0" w:rsidP="00F15DAB">
            <w:pPr>
              <w:pStyle w:val="Sansinterligne"/>
              <w:spacing w:line="240" w:lineRule="atLeast"/>
              <w:rPr>
                <w:rFonts w:ascii="Lato" w:hAnsi="Lato" w:cstheme="minorHAnsi"/>
                <w:b/>
                <w:i/>
                <w:sz w:val="20"/>
                <w:szCs w:val="20"/>
              </w:rPr>
            </w:pPr>
            <w:r w:rsidRPr="003F6290">
              <w:rPr>
                <w:rFonts w:ascii="Lato" w:hAnsi="Lato" w:cstheme="minorHAnsi"/>
                <w:b/>
                <w:i/>
                <w:sz w:val="20"/>
                <w:szCs w:val="20"/>
              </w:rPr>
              <w:t>Objectif de réalisation</w:t>
            </w:r>
          </w:p>
        </w:tc>
      </w:tr>
      <w:tr w:rsidR="00B23BF0" w:rsidRPr="003F6290" w14:paraId="6589BE1E" w14:textId="77777777" w:rsidTr="00F15DAB">
        <w:trPr>
          <w:trHeight w:val="409"/>
        </w:trPr>
        <w:tc>
          <w:tcPr>
            <w:tcW w:w="4318" w:type="dxa"/>
          </w:tcPr>
          <w:p w14:paraId="7B47D728" w14:textId="77777777" w:rsidR="00B23BF0" w:rsidRPr="003F6290" w:rsidRDefault="00B23BF0" w:rsidP="00F15DAB">
            <w:pPr>
              <w:pStyle w:val="Sansinterligne"/>
              <w:spacing w:line="240" w:lineRule="atLeast"/>
              <w:jc w:val="both"/>
              <w:rPr>
                <w:rFonts w:ascii="Lato" w:hAnsi="Lato" w:cstheme="minorHAnsi"/>
                <w:sz w:val="20"/>
                <w:szCs w:val="20"/>
              </w:rPr>
            </w:pPr>
            <w:r w:rsidRPr="003F6290">
              <w:rPr>
                <w:rFonts w:ascii="Lato" w:hAnsi="Lato" w:cstheme="minorHAnsi"/>
                <w:sz w:val="20"/>
                <w:szCs w:val="20"/>
              </w:rPr>
              <w:t>Mettre à jour le process d’analyse des accidents de travail et le communiquer aux responsables de site, managers et membres des CSE.</w:t>
            </w:r>
          </w:p>
          <w:p w14:paraId="0E160D00" w14:textId="77777777" w:rsidR="00B23BF0" w:rsidRPr="003F6290" w:rsidRDefault="00B23BF0" w:rsidP="00B23BF0">
            <w:pPr>
              <w:pStyle w:val="Sansinterligne"/>
              <w:numPr>
                <w:ilvl w:val="0"/>
                <w:numId w:val="40"/>
              </w:numPr>
              <w:spacing w:line="240" w:lineRule="atLeast"/>
              <w:jc w:val="both"/>
              <w:rPr>
                <w:rFonts w:ascii="Lato" w:hAnsi="Lato" w:cstheme="minorHAnsi"/>
                <w:sz w:val="20"/>
                <w:szCs w:val="20"/>
              </w:rPr>
            </w:pPr>
            <w:r w:rsidRPr="003F6290">
              <w:rPr>
                <w:rFonts w:ascii="Lato" w:hAnsi="Lato" w:cstheme="minorHAnsi"/>
                <w:sz w:val="20"/>
                <w:szCs w:val="20"/>
              </w:rPr>
              <w:t>Analyse AT approfondie de tous les AT avec arrêt par le service HSE et le management de proximité</w:t>
            </w:r>
          </w:p>
          <w:p w14:paraId="20BDB2B7" w14:textId="77777777" w:rsidR="00B23BF0" w:rsidRDefault="00B23BF0" w:rsidP="00B23BF0">
            <w:pPr>
              <w:pStyle w:val="Sansinterligne"/>
              <w:numPr>
                <w:ilvl w:val="0"/>
                <w:numId w:val="40"/>
              </w:numPr>
              <w:spacing w:line="240" w:lineRule="atLeast"/>
              <w:jc w:val="both"/>
              <w:rPr>
                <w:rFonts w:ascii="Lato" w:hAnsi="Lato" w:cstheme="minorHAnsi"/>
                <w:sz w:val="20"/>
                <w:szCs w:val="20"/>
              </w:rPr>
            </w:pPr>
            <w:r w:rsidRPr="003F6290">
              <w:rPr>
                <w:rFonts w:ascii="Lato" w:hAnsi="Lato" w:cstheme="minorHAnsi"/>
                <w:sz w:val="20"/>
                <w:szCs w:val="20"/>
              </w:rPr>
              <w:t>Enquête AT avec un membre du CSE pour les AT significatifs et/ou graves</w:t>
            </w:r>
          </w:p>
          <w:p w14:paraId="7EFD6907" w14:textId="77777777" w:rsidR="00B23BF0" w:rsidRPr="003F6290" w:rsidRDefault="00B23BF0" w:rsidP="00B23BF0">
            <w:pPr>
              <w:pStyle w:val="Sansinterligne"/>
              <w:spacing w:line="240" w:lineRule="atLeast"/>
              <w:ind w:left="720"/>
              <w:jc w:val="both"/>
              <w:rPr>
                <w:rFonts w:ascii="Lato" w:hAnsi="Lato" w:cstheme="minorHAnsi"/>
                <w:sz w:val="20"/>
                <w:szCs w:val="20"/>
              </w:rPr>
            </w:pPr>
          </w:p>
        </w:tc>
        <w:tc>
          <w:tcPr>
            <w:tcW w:w="2334" w:type="dxa"/>
          </w:tcPr>
          <w:p w14:paraId="5AB31BF1" w14:textId="77777777" w:rsidR="00B23BF0" w:rsidRPr="003F6290" w:rsidRDefault="00B23BF0" w:rsidP="00F15DAB">
            <w:pPr>
              <w:pStyle w:val="Sansinterligne"/>
              <w:spacing w:line="240" w:lineRule="atLeast"/>
              <w:rPr>
                <w:rFonts w:ascii="Lato" w:hAnsi="Lato" w:cstheme="minorHAnsi"/>
                <w:sz w:val="20"/>
                <w:szCs w:val="20"/>
              </w:rPr>
            </w:pPr>
          </w:p>
          <w:p w14:paraId="2443C3B2" w14:textId="77777777" w:rsidR="00B23BF0" w:rsidRPr="003F6290" w:rsidRDefault="00B23BF0" w:rsidP="00F15DAB">
            <w:pPr>
              <w:pStyle w:val="Sansinterligne"/>
              <w:spacing w:line="240" w:lineRule="atLeast"/>
              <w:rPr>
                <w:rFonts w:ascii="Lato" w:hAnsi="Lato" w:cstheme="minorHAnsi"/>
                <w:sz w:val="20"/>
                <w:szCs w:val="20"/>
              </w:rPr>
            </w:pPr>
            <w:r w:rsidRPr="003F6290">
              <w:rPr>
                <w:rFonts w:ascii="Lato" w:hAnsi="Lato" w:cstheme="minorHAnsi"/>
                <w:sz w:val="20"/>
                <w:szCs w:val="20"/>
              </w:rPr>
              <w:t>Nombre de compte rendu des AT /MP</w:t>
            </w:r>
          </w:p>
          <w:p w14:paraId="56B740A8" w14:textId="77777777" w:rsidR="00B23BF0" w:rsidRPr="003F6290" w:rsidRDefault="00B23BF0" w:rsidP="00F15DAB">
            <w:pPr>
              <w:pStyle w:val="Sansinterligne"/>
              <w:spacing w:line="240" w:lineRule="atLeast"/>
              <w:rPr>
                <w:rFonts w:ascii="Lato" w:hAnsi="Lato" w:cstheme="minorHAnsi"/>
                <w:sz w:val="20"/>
                <w:szCs w:val="20"/>
              </w:rPr>
            </w:pPr>
          </w:p>
          <w:p w14:paraId="4F384153" w14:textId="77777777" w:rsidR="00B23BF0" w:rsidRPr="003F6290" w:rsidRDefault="00B23BF0" w:rsidP="00F15DAB">
            <w:pPr>
              <w:pStyle w:val="Sansinterligne"/>
              <w:spacing w:line="240" w:lineRule="atLeast"/>
              <w:rPr>
                <w:rFonts w:ascii="Lato" w:hAnsi="Lato" w:cstheme="minorHAnsi"/>
                <w:sz w:val="20"/>
                <w:szCs w:val="20"/>
              </w:rPr>
            </w:pPr>
          </w:p>
          <w:p w14:paraId="3C2EF441" w14:textId="77777777" w:rsidR="00B23BF0" w:rsidRPr="003F6290" w:rsidRDefault="00B23BF0" w:rsidP="00F15DAB">
            <w:pPr>
              <w:pStyle w:val="Sansinterligne"/>
              <w:spacing w:line="240" w:lineRule="atLeast"/>
              <w:rPr>
                <w:rFonts w:ascii="Lato" w:hAnsi="Lato" w:cstheme="minorHAnsi"/>
                <w:sz w:val="20"/>
                <w:szCs w:val="20"/>
              </w:rPr>
            </w:pPr>
          </w:p>
        </w:tc>
        <w:tc>
          <w:tcPr>
            <w:tcW w:w="2636" w:type="dxa"/>
          </w:tcPr>
          <w:p w14:paraId="705D390D" w14:textId="77777777" w:rsidR="00B23BF0" w:rsidRPr="003F6290" w:rsidRDefault="00B23BF0" w:rsidP="00F15DAB">
            <w:pPr>
              <w:pStyle w:val="Sansinterligne"/>
              <w:spacing w:line="240" w:lineRule="atLeast"/>
              <w:rPr>
                <w:rFonts w:ascii="Lato" w:hAnsi="Lato" w:cstheme="minorHAnsi"/>
                <w:sz w:val="20"/>
                <w:szCs w:val="20"/>
              </w:rPr>
            </w:pPr>
          </w:p>
          <w:p w14:paraId="4362A6F3" w14:textId="4B214D42" w:rsidR="00B23BF0" w:rsidRPr="003F6290" w:rsidRDefault="00B23BF0" w:rsidP="00F15DAB">
            <w:pPr>
              <w:pStyle w:val="Sansinterligne"/>
              <w:spacing w:line="240" w:lineRule="atLeast"/>
              <w:rPr>
                <w:rFonts w:ascii="Lato" w:hAnsi="Lato" w:cstheme="minorHAnsi"/>
                <w:sz w:val="20"/>
                <w:szCs w:val="20"/>
              </w:rPr>
            </w:pPr>
            <w:r w:rsidRPr="003F6290">
              <w:rPr>
                <w:rFonts w:ascii="Lato" w:hAnsi="Lato" w:cstheme="minorHAnsi"/>
                <w:sz w:val="20"/>
                <w:szCs w:val="20"/>
              </w:rPr>
              <w:t>Plan d’actions correcti</w:t>
            </w:r>
            <w:r>
              <w:rPr>
                <w:rFonts w:ascii="Lato" w:hAnsi="Lato" w:cstheme="minorHAnsi"/>
                <w:sz w:val="20"/>
                <w:szCs w:val="20"/>
              </w:rPr>
              <w:t>f</w:t>
            </w:r>
          </w:p>
          <w:p w14:paraId="3AABA29A" w14:textId="77777777" w:rsidR="00B23BF0" w:rsidRPr="003F6290" w:rsidRDefault="00B23BF0" w:rsidP="00F15DAB">
            <w:pPr>
              <w:pStyle w:val="Sansinterligne"/>
              <w:spacing w:line="240" w:lineRule="atLeast"/>
              <w:rPr>
                <w:rFonts w:ascii="Lato" w:hAnsi="Lato" w:cstheme="minorHAnsi"/>
                <w:sz w:val="20"/>
                <w:szCs w:val="20"/>
              </w:rPr>
            </w:pPr>
          </w:p>
        </w:tc>
      </w:tr>
    </w:tbl>
    <w:p w14:paraId="4309C1A5" w14:textId="77777777" w:rsidR="00B23BF0" w:rsidRPr="00B23BF0" w:rsidRDefault="00B23BF0" w:rsidP="00B23BF0"/>
    <w:p w14:paraId="56985753" w14:textId="20A26A56" w:rsidR="00B23BF0" w:rsidRDefault="00326113" w:rsidP="00B23BF0">
      <w:pPr>
        <w:pStyle w:val="Titre3"/>
        <w:spacing w:before="120" w:after="120"/>
        <w:rPr>
          <w:rFonts w:ascii="Lato" w:hAnsi="Lato"/>
        </w:rPr>
      </w:pPr>
      <w:bookmarkStart w:id="19" w:name="_Toc147330052"/>
      <w:r>
        <w:rPr>
          <w:rFonts w:ascii="Lato" w:hAnsi="Lato"/>
        </w:rPr>
        <w:t>3</w:t>
      </w:r>
      <w:r w:rsidR="00B23BF0" w:rsidRPr="004E2F8C">
        <w:rPr>
          <w:rFonts w:ascii="Lato" w:hAnsi="Lato"/>
        </w:rPr>
        <w:t>.</w:t>
      </w:r>
      <w:r w:rsidR="00B23BF0">
        <w:rPr>
          <w:rFonts w:ascii="Lato" w:hAnsi="Lato"/>
        </w:rPr>
        <w:t>3</w:t>
      </w:r>
      <w:r w:rsidR="00B23BF0" w:rsidRPr="004E2F8C">
        <w:rPr>
          <w:rFonts w:ascii="Lato" w:hAnsi="Lato"/>
        </w:rPr>
        <w:t>.</w:t>
      </w:r>
      <w:r w:rsidR="00B23BF0">
        <w:rPr>
          <w:rFonts w:ascii="Lato" w:hAnsi="Lato"/>
        </w:rPr>
        <w:t xml:space="preserve"> Le suivi de l’évaluation des risques professionnels</w:t>
      </w:r>
      <w:bookmarkEnd w:id="19"/>
    </w:p>
    <w:p w14:paraId="3B14C09D" w14:textId="77777777" w:rsidR="00B23BF0" w:rsidRPr="003F6290" w:rsidRDefault="00B23BF0" w:rsidP="00B23BF0">
      <w:pPr>
        <w:pStyle w:val="Sansinterligne"/>
        <w:spacing w:before="120" w:after="120"/>
        <w:jc w:val="both"/>
        <w:rPr>
          <w:rFonts w:ascii="Lato" w:hAnsi="Lato" w:cstheme="minorHAnsi"/>
          <w:sz w:val="20"/>
          <w:szCs w:val="20"/>
        </w:rPr>
      </w:pPr>
      <w:r w:rsidRPr="003F6290">
        <w:rPr>
          <w:rFonts w:ascii="Lato" w:hAnsi="Lato" w:cstheme="minorHAnsi"/>
          <w:sz w:val="20"/>
          <w:szCs w:val="20"/>
        </w:rPr>
        <w:t>L’évaluation des risques professionnels constitue le socle de toute démarche de progrès de santé au travail. En conséquence, les Parties souhaitent réaffirmer, au travers du présent accord, le rôle fondamental du Document Unique d'Evaluation des Risques (DUER).</w:t>
      </w:r>
    </w:p>
    <w:p w14:paraId="50D5B863" w14:textId="77777777" w:rsidR="00B23BF0" w:rsidRPr="003F6290" w:rsidRDefault="00B23BF0" w:rsidP="00B23BF0">
      <w:pPr>
        <w:pStyle w:val="Sansinterligne"/>
        <w:spacing w:before="120" w:after="120"/>
        <w:jc w:val="both"/>
        <w:rPr>
          <w:rFonts w:ascii="Lato" w:hAnsi="Lato" w:cstheme="minorHAnsi"/>
          <w:sz w:val="20"/>
          <w:szCs w:val="20"/>
        </w:rPr>
      </w:pPr>
      <w:r w:rsidRPr="003F6290">
        <w:rPr>
          <w:rFonts w:ascii="Lato" w:hAnsi="Lato" w:cstheme="minorHAnsi"/>
          <w:sz w:val="20"/>
          <w:szCs w:val="20"/>
        </w:rPr>
        <w:t>La responsabilité de la mise à jour du DUER revient à l’employeur ou son représentant en collaboration avec le CSE.</w:t>
      </w:r>
    </w:p>
    <w:p w14:paraId="17332E86" w14:textId="77777777" w:rsidR="00B23BF0" w:rsidRPr="003F6290" w:rsidRDefault="00B23BF0" w:rsidP="00B23BF0">
      <w:pPr>
        <w:spacing w:before="120" w:after="120" w:line="240" w:lineRule="auto"/>
        <w:jc w:val="both"/>
        <w:rPr>
          <w:rFonts w:ascii="Lato" w:hAnsi="Lato" w:cstheme="minorHAnsi"/>
          <w:sz w:val="20"/>
          <w:szCs w:val="20"/>
        </w:rPr>
      </w:pPr>
      <w:r w:rsidRPr="003F6290">
        <w:rPr>
          <w:rFonts w:ascii="Lato" w:hAnsi="Lato" w:cstheme="minorHAnsi"/>
          <w:sz w:val="20"/>
          <w:szCs w:val="20"/>
        </w:rPr>
        <w:t xml:space="preserve">La mise à jour du DUER est réalisée : </w:t>
      </w:r>
    </w:p>
    <w:p w14:paraId="218C75B1" w14:textId="77777777" w:rsidR="00B23BF0" w:rsidRPr="003F6290" w:rsidRDefault="00B23BF0" w:rsidP="00B23BF0">
      <w:pPr>
        <w:pStyle w:val="Paragraphedeliste"/>
        <w:numPr>
          <w:ilvl w:val="0"/>
          <w:numId w:val="36"/>
        </w:numPr>
        <w:spacing w:before="120" w:after="120" w:line="240" w:lineRule="auto"/>
        <w:jc w:val="both"/>
        <w:rPr>
          <w:rFonts w:ascii="Lato" w:hAnsi="Lato" w:cstheme="minorHAnsi"/>
          <w:sz w:val="20"/>
          <w:szCs w:val="20"/>
        </w:rPr>
      </w:pPr>
      <w:r w:rsidRPr="003F6290">
        <w:rPr>
          <w:rFonts w:ascii="Lato" w:hAnsi="Lato" w:cstheme="minorHAnsi"/>
          <w:sz w:val="20"/>
          <w:szCs w:val="20"/>
        </w:rPr>
        <w:t>Chaque année ;</w:t>
      </w:r>
    </w:p>
    <w:p w14:paraId="248BC4D2" w14:textId="77777777" w:rsidR="00B23BF0" w:rsidRPr="003F6290" w:rsidRDefault="00B23BF0" w:rsidP="00B23BF0">
      <w:pPr>
        <w:pStyle w:val="Paragraphedeliste"/>
        <w:numPr>
          <w:ilvl w:val="0"/>
          <w:numId w:val="36"/>
        </w:numPr>
        <w:spacing w:before="120" w:after="120" w:line="240" w:lineRule="auto"/>
        <w:jc w:val="both"/>
        <w:rPr>
          <w:rFonts w:ascii="Lato" w:hAnsi="Lato" w:cstheme="minorHAnsi"/>
          <w:sz w:val="20"/>
          <w:szCs w:val="20"/>
        </w:rPr>
      </w:pPr>
      <w:r w:rsidRPr="003F6290">
        <w:rPr>
          <w:rFonts w:ascii="Lato" w:hAnsi="Lato" w:cstheme="minorHAnsi"/>
          <w:sz w:val="20"/>
          <w:szCs w:val="20"/>
        </w:rPr>
        <w:t>Lors de toute décision d'aménagement important modifiant les conditions de santé et de sécurité ou les conditions de travail ;</w:t>
      </w:r>
    </w:p>
    <w:p w14:paraId="210A64A3" w14:textId="77777777" w:rsidR="00B23BF0" w:rsidRPr="003F6290" w:rsidRDefault="00B23BF0" w:rsidP="00B23BF0">
      <w:pPr>
        <w:pStyle w:val="Paragraphedeliste"/>
        <w:numPr>
          <w:ilvl w:val="0"/>
          <w:numId w:val="36"/>
        </w:numPr>
        <w:spacing w:before="120" w:after="120" w:line="240" w:lineRule="auto"/>
        <w:jc w:val="both"/>
        <w:rPr>
          <w:rFonts w:ascii="Lato" w:hAnsi="Lato" w:cstheme="minorHAnsi"/>
          <w:sz w:val="20"/>
          <w:szCs w:val="20"/>
        </w:rPr>
      </w:pPr>
      <w:r w:rsidRPr="003F6290">
        <w:rPr>
          <w:rFonts w:ascii="Lato" w:hAnsi="Lato" w:cstheme="minorHAnsi"/>
          <w:sz w:val="20"/>
          <w:szCs w:val="20"/>
        </w:rPr>
        <w:t>Lorsqu'une information supplémentaire intéressant l'évaluation d'un risque dans une unité de travail est recueillie.</w:t>
      </w:r>
    </w:p>
    <w:p w14:paraId="36CA54A9" w14:textId="77777777" w:rsidR="00B23BF0" w:rsidRPr="003F6290" w:rsidRDefault="00B23BF0" w:rsidP="00B23BF0">
      <w:pPr>
        <w:spacing w:before="120" w:after="120" w:line="240" w:lineRule="auto"/>
        <w:jc w:val="both"/>
        <w:rPr>
          <w:rFonts w:ascii="Lato" w:hAnsi="Lato" w:cstheme="minorHAnsi"/>
          <w:sz w:val="20"/>
          <w:szCs w:val="20"/>
        </w:rPr>
      </w:pPr>
      <w:r w:rsidRPr="003F6290">
        <w:rPr>
          <w:rFonts w:ascii="Lato" w:hAnsi="Lato" w:cstheme="minorHAnsi"/>
          <w:sz w:val="20"/>
          <w:szCs w:val="20"/>
        </w:rPr>
        <w:t>Depuis le 31 mars 2022, le DUER assure notamment la traçabilité collective des expositions des travailleurs sur l’ensemble des risques professionnels, et non seulement sur la pénibilité.</w:t>
      </w:r>
    </w:p>
    <w:p w14:paraId="2FAB08B3" w14:textId="77777777" w:rsidR="00B23BF0" w:rsidRDefault="00B23BF0" w:rsidP="00B23BF0">
      <w:pPr>
        <w:spacing w:before="120" w:after="120" w:line="240" w:lineRule="auto"/>
        <w:jc w:val="both"/>
        <w:rPr>
          <w:rFonts w:ascii="Lato" w:hAnsi="Lato" w:cstheme="minorHAnsi"/>
          <w:sz w:val="20"/>
          <w:szCs w:val="20"/>
        </w:rPr>
      </w:pPr>
      <w:r w:rsidRPr="004F273E">
        <w:rPr>
          <w:rFonts w:ascii="Lato" w:hAnsi="Lato" w:cstheme="minorHAnsi"/>
          <w:sz w:val="20"/>
          <w:szCs w:val="20"/>
        </w:rPr>
        <w:t>Depuis 2020, une nouvelle méthodologie d’évaluation des risques a été déployée.</w:t>
      </w:r>
    </w:p>
    <w:p w14:paraId="7066F2C1" w14:textId="77777777" w:rsidR="004F273E" w:rsidRDefault="004F273E" w:rsidP="00B23BF0">
      <w:pPr>
        <w:spacing w:before="120" w:after="120" w:line="240" w:lineRule="auto"/>
        <w:jc w:val="both"/>
        <w:rPr>
          <w:rFonts w:ascii="Lato" w:hAnsi="Lato" w:cstheme="minorHAnsi"/>
          <w:sz w:val="20"/>
          <w:szCs w:val="20"/>
        </w:rPr>
      </w:pPr>
    </w:p>
    <w:p w14:paraId="202A7B47" w14:textId="77777777" w:rsidR="004F273E" w:rsidRDefault="004F273E" w:rsidP="00B23BF0">
      <w:pPr>
        <w:spacing w:before="120" w:after="120" w:line="240" w:lineRule="auto"/>
        <w:jc w:val="both"/>
        <w:rPr>
          <w:rFonts w:ascii="Lato" w:hAnsi="Lato" w:cstheme="minorHAnsi"/>
          <w:sz w:val="20"/>
          <w:szCs w:val="20"/>
        </w:rPr>
      </w:pPr>
    </w:p>
    <w:p w14:paraId="5DF45812" w14:textId="77777777" w:rsidR="004F273E" w:rsidRDefault="004F273E" w:rsidP="00B23BF0">
      <w:pPr>
        <w:spacing w:before="120" w:after="120" w:line="240" w:lineRule="auto"/>
        <w:jc w:val="both"/>
        <w:rPr>
          <w:rFonts w:ascii="Lato" w:hAnsi="Lato" w:cstheme="minorHAnsi"/>
          <w:sz w:val="20"/>
          <w:szCs w:val="20"/>
        </w:rPr>
      </w:pPr>
    </w:p>
    <w:p w14:paraId="1DD30CED" w14:textId="77777777" w:rsidR="004F273E" w:rsidRDefault="004F273E" w:rsidP="00B23BF0">
      <w:pPr>
        <w:spacing w:before="120" w:after="120" w:line="240" w:lineRule="auto"/>
        <w:jc w:val="both"/>
        <w:rPr>
          <w:rFonts w:ascii="Lato" w:hAnsi="Lato" w:cstheme="minorHAnsi"/>
          <w:sz w:val="20"/>
          <w:szCs w:val="20"/>
        </w:rPr>
      </w:pPr>
    </w:p>
    <w:p w14:paraId="441589BB" w14:textId="77777777" w:rsidR="004F273E" w:rsidRDefault="004F273E" w:rsidP="00B23BF0">
      <w:pPr>
        <w:spacing w:before="120" w:after="120" w:line="240" w:lineRule="auto"/>
        <w:jc w:val="both"/>
        <w:rPr>
          <w:rFonts w:ascii="Lato" w:hAnsi="Lato" w:cstheme="minorHAnsi"/>
          <w:sz w:val="20"/>
          <w:szCs w:val="20"/>
        </w:rPr>
      </w:pPr>
    </w:p>
    <w:p w14:paraId="72AED4D9" w14:textId="77777777" w:rsidR="004F273E" w:rsidRPr="003F6290" w:rsidRDefault="004F273E" w:rsidP="00B23BF0">
      <w:pPr>
        <w:spacing w:before="120" w:after="120" w:line="240" w:lineRule="auto"/>
        <w:jc w:val="both"/>
        <w:rPr>
          <w:rFonts w:ascii="Lato" w:hAnsi="Lato" w:cstheme="minorHAnsi"/>
          <w:sz w:val="20"/>
          <w:szCs w:val="20"/>
        </w:rPr>
      </w:pPr>
    </w:p>
    <w:tbl>
      <w:tblPr>
        <w:tblStyle w:val="Grilledutableau"/>
        <w:tblW w:w="9010" w:type="dxa"/>
        <w:tblLook w:val="04A0" w:firstRow="1" w:lastRow="0" w:firstColumn="1" w:lastColumn="0" w:noHBand="0" w:noVBand="1"/>
      </w:tblPr>
      <w:tblGrid>
        <w:gridCol w:w="4189"/>
        <w:gridCol w:w="2264"/>
        <w:gridCol w:w="2557"/>
      </w:tblGrid>
      <w:tr w:rsidR="00B23BF0" w:rsidRPr="003F6290" w14:paraId="6569CA3F" w14:textId="77777777" w:rsidTr="00B23BF0">
        <w:trPr>
          <w:trHeight w:val="410"/>
        </w:trPr>
        <w:tc>
          <w:tcPr>
            <w:tcW w:w="4189" w:type="dxa"/>
            <w:vAlign w:val="center"/>
            <w:hideMark/>
          </w:tcPr>
          <w:p w14:paraId="15073F67" w14:textId="77777777" w:rsidR="00B23BF0" w:rsidRPr="003F6290" w:rsidRDefault="00B23BF0" w:rsidP="00F15DAB">
            <w:pPr>
              <w:pStyle w:val="Sansinterligne"/>
              <w:spacing w:line="240" w:lineRule="atLeast"/>
              <w:rPr>
                <w:rFonts w:ascii="Lato" w:hAnsi="Lato" w:cstheme="minorHAnsi"/>
                <w:b/>
                <w:i/>
                <w:sz w:val="20"/>
                <w:szCs w:val="20"/>
              </w:rPr>
            </w:pPr>
            <w:bookmarkStart w:id="20" w:name="_Hlk107305821"/>
            <w:r w:rsidRPr="003F6290">
              <w:rPr>
                <w:rFonts w:ascii="Lato" w:hAnsi="Lato" w:cstheme="minorHAnsi"/>
                <w:b/>
                <w:i/>
                <w:sz w:val="20"/>
                <w:szCs w:val="20"/>
              </w:rPr>
              <w:t>Engagements / Actions</w:t>
            </w:r>
          </w:p>
        </w:tc>
        <w:tc>
          <w:tcPr>
            <w:tcW w:w="2264" w:type="dxa"/>
            <w:vAlign w:val="center"/>
          </w:tcPr>
          <w:p w14:paraId="52181960" w14:textId="77777777" w:rsidR="00B23BF0" w:rsidRPr="003F6290" w:rsidRDefault="00B23BF0" w:rsidP="00F15DAB">
            <w:pPr>
              <w:pStyle w:val="Sansinterligne"/>
              <w:spacing w:line="240" w:lineRule="atLeast"/>
              <w:rPr>
                <w:rFonts w:ascii="Lato" w:hAnsi="Lato" w:cstheme="minorHAnsi"/>
                <w:b/>
                <w:i/>
                <w:sz w:val="20"/>
                <w:szCs w:val="20"/>
              </w:rPr>
            </w:pPr>
            <w:r w:rsidRPr="003F6290">
              <w:rPr>
                <w:rFonts w:ascii="Lato" w:hAnsi="Lato" w:cstheme="minorHAnsi"/>
                <w:b/>
                <w:i/>
                <w:sz w:val="20"/>
                <w:szCs w:val="20"/>
              </w:rPr>
              <w:t>Indicateurs</w:t>
            </w:r>
          </w:p>
        </w:tc>
        <w:tc>
          <w:tcPr>
            <w:tcW w:w="2557" w:type="dxa"/>
            <w:vAlign w:val="center"/>
            <w:hideMark/>
          </w:tcPr>
          <w:p w14:paraId="0192523E" w14:textId="77777777" w:rsidR="00B23BF0" w:rsidRPr="003F6290" w:rsidRDefault="00B23BF0" w:rsidP="00F15DAB">
            <w:pPr>
              <w:pStyle w:val="Sansinterligne"/>
              <w:spacing w:line="240" w:lineRule="atLeast"/>
              <w:rPr>
                <w:rFonts w:ascii="Lato" w:hAnsi="Lato" w:cstheme="minorHAnsi"/>
                <w:b/>
                <w:i/>
                <w:sz w:val="20"/>
                <w:szCs w:val="20"/>
              </w:rPr>
            </w:pPr>
            <w:r w:rsidRPr="003F6290">
              <w:rPr>
                <w:rFonts w:ascii="Lato" w:hAnsi="Lato" w:cstheme="minorHAnsi"/>
                <w:b/>
                <w:i/>
                <w:sz w:val="20"/>
                <w:szCs w:val="20"/>
              </w:rPr>
              <w:t>Objectif de réalisation</w:t>
            </w:r>
          </w:p>
        </w:tc>
      </w:tr>
      <w:tr w:rsidR="00B23BF0" w:rsidRPr="003F6290" w14:paraId="28D635DE" w14:textId="77777777" w:rsidTr="00B23BF0">
        <w:trPr>
          <w:trHeight w:val="415"/>
        </w:trPr>
        <w:tc>
          <w:tcPr>
            <w:tcW w:w="4189" w:type="dxa"/>
          </w:tcPr>
          <w:p w14:paraId="2680B5CC" w14:textId="77777777" w:rsidR="00B23BF0" w:rsidRPr="003F6290" w:rsidRDefault="00B23BF0" w:rsidP="00F15DAB">
            <w:pPr>
              <w:pStyle w:val="Sansinterligne"/>
              <w:spacing w:line="240" w:lineRule="atLeast"/>
              <w:jc w:val="both"/>
              <w:rPr>
                <w:rFonts w:ascii="Lato" w:hAnsi="Lato" w:cstheme="minorHAnsi"/>
                <w:sz w:val="20"/>
                <w:szCs w:val="20"/>
              </w:rPr>
            </w:pPr>
            <w:r w:rsidRPr="003F6290">
              <w:rPr>
                <w:rFonts w:ascii="Lato" w:hAnsi="Lato" w:cstheme="minorHAnsi"/>
                <w:b/>
                <w:bCs/>
                <w:sz w:val="20"/>
                <w:szCs w:val="20"/>
              </w:rPr>
              <w:t> </w:t>
            </w:r>
          </w:p>
          <w:p w14:paraId="32CB090F" w14:textId="1473DDEE" w:rsidR="00B23BF0" w:rsidRPr="003F6290" w:rsidRDefault="00B23BF0" w:rsidP="00F15DAB">
            <w:pPr>
              <w:pStyle w:val="Sansinterligne"/>
              <w:spacing w:line="240" w:lineRule="atLeast"/>
              <w:jc w:val="both"/>
              <w:rPr>
                <w:rFonts w:ascii="Lato" w:hAnsi="Lato" w:cstheme="minorHAnsi"/>
                <w:sz w:val="20"/>
                <w:szCs w:val="20"/>
              </w:rPr>
            </w:pPr>
            <w:r w:rsidRPr="003F6290">
              <w:rPr>
                <w:rFonts w:ascii="Lato" w:hAnsi="Lato" w:cstheme="minorHAnsi"/>
                <w:sz w:val="20"/>
                <w:szCs w:val="20"/>
              </w:rPr>
              <w:t>Mettre à jour le DUER</w:t>
            </w:r>
            <w:r>
              <w:rPr>
                <w:rFonts w:ascii="Lato" w:hAnsi="Lato" w:cstheme="minorHAnsi"/>
                <w:sz w:val="20"/>
                <w:szCs w:val="20"/>
              </w:rPr>
              <w:t>P</w:t>
            </w:r>
            <w:r w:rsidRPr="003F6290">
              <w:rPr>
                <w:rFonts w:ascii="Lato" w:hAnsi="Lato" w:cstheme="minorHAnsi"/>
                <w:sz w:val="20"/>
                <w:szCs w:val="20"/>
              </w:rPr>
              <w:t xml:space="preserve"> en collaboration avec le médecin du travail, les membres du CSE, et les salariés des unités de travail concernées</w:t>
            </w:r>
          </w:p>
          <w:p w14:paraId="322755E6" w14:textId="77777777" w:rsidR="00B23BF0" w:rsidRPr="003F6290" w:rsidRDefault="00B23BF0" w:rsidP="00F15DAB">
            <w:pPr>
              <w:pStyle w:val="Sansinterligne"/>
              <w:spacing w:line="240" w:lineRule="atLeast"/>
              <w:jc w:val="both"/>
              <w:rPr>
                <w:rFonts w:ascii="Lato" w:hAnsi="Lato" w:cstheme="minorHAnsi"/>
                <w:sz w:val="20"/>
                <w:szCs w:val="20"/>
              </w:rPr>
            </w:pPr>
          </w:p>
          <w:p w14:paraId="2A171D0A" w14:textId="77777777" w:rsidR="00B23BF0" w:rsidRPr="003F6290" w:rsidRDefault="00B23BF0" w:rsidP="00F15DAB">
            <w:pPr>
              <w:pStyle w:val="Sansinterligne"/>
              <w:spacing w:line="240" w:lineRule="atLeast"/>
              <w:jc w:val="both"/>
              <w:rPr>
                <w:rFonts w:ascii="Lato" w:hAnsi="Lato" w:cstheme="minorHAnsi"/>
                <w:sz w:val="20"/>
                <w:szCs w:val="20"/>
              </w:rPr>
            </w:pPr>
            <w:r w:rsidRPr="003F6290">
              <w:rPr>
                <w:rFonts w:ascii="Lato" w:hAnsi="Lato" w:cstheme="minorHAnsi"/>
                <w:sz w:val="20"/>
                <w:szCs w:val="20"/>
              </w:rPr>
              <w:t>Impliquer la médecine du travail en cas d’exposition aux risques chimiques (renforcement du suivi des salariés exposés)</w:t>
            </w:r>
          </w:p>
          <w:p w14:paraId="53C1E338" w14:textId="77777777" w:rsidR="00B23BF0" w:rsidRPr="003F6290" w:rsidRDefault="00B23BF0" w:rsidP="00F15DAB">
            <w:pPr>
              <w:pStyle w:val="Sansinterligne"/>
              <w:spacing w:line="240" w:lineRule="atLeast"/>
              <w:jc w:val="both"/>
              <w:rPr>
                <w:rFonts w:ascii="Lato" w:hAnsi="Lato" w:cstheme="minorHAnsi"/>
                <w:sz w:val="20"/>
                <w:szCs w:val="20"/>
              </w:rPr>
            </w:pPr>
          </w:p>
          <w:p w14:paraId="5036CC56" w14:textId="5DD12CDF" w:rsidR="00B23BF0" w:rsidRPr="003F6290" w:rsidRDefault="00B23BF0" w:rsidP="00F15DAB">
            <w:pPr>
              <w:pStyle w:val="Sansinterligne"/>
              <w:spacing w:line="240" w:lineRule="atLeast"/>
              <w:jc w:val="both"/>
              <w:rPr>
                <w:rFonts w:ascii="Lato" w:hAnsi="Lato" w:cstheme="minorHAnsi"/>
                <w:sz w:val="20"/>
                <w:szCs w:val="20"/>
              </w:rPr>
            </w:pPr>
            <w:r w:rsidRPr="003F6290">
              <w:rPr>
                <w:rFonts w:ascii="Lato" w:hAnsi="Lato" w:cstheme="minorHAnsi"/>
                <w:sz w:val="20"/>
                <w:szCs w:val="20"/>
              </w:rPr>
              <w:t>Intégrer le programme annuel de prévention au DUER</w:t>
            </w:r>
            <w:r>
              <w:rPr>
                <w:rFonts w:ascii="Lato" w:hAnsi="Lato" w:cstheme="minorHAnsi"/>
                <w:sz w:val="20"/>
                <w:szCs w:val="20"/>
              </w:rPr>
              <w:t>P</w:t>
            </w:r>
          </w:p>
          <w:p w14:paraId="6149D5C8" w14:textId="77777777" w:rsidR="00B23BF0" w:rsidRPr="003F6290" w:rsidRDefault="00B23BF0" w:rsidP="00F15DAB">
            <w:pPr>
              <w:pStyle w:val="Sansinterligne"/>
              <w:spacing w:line="240" w:lineRule="atLeast"/>
              <w:jc w:val="both"/>
              <w:rPr>
                <w:rFonts w:ascii="Lato" w:hAnsi="Lato" w:cstheme="minorHAnsi"/>
                <w:sz w:val="20"/>
                <w:szCs w:val="20"/>
              </w:rPr>
            </w:pPr>
          </w:p>
          <w:p w14:paraId="689B51FD" w14:textId="44ECA7B6" w:rsidR="00B23BF0" w:rsidRPr="003F6290" w:rsidRDefault="00B23BF0" w:rsidP="00F15DAB">
            <w:pPr>
              <w:pStyle w:val="Sansinterligne"/>
              <w:spacing w:line="240" w:lineRule="atLeast"/>
              <w:jc w:val="both"/>
              <w:rPr>
                <w:rFonts w:ascii="Lato" w:hAnsi="Lato" w:cstheme="minorHAnsi"/>
                <w:sz w:val="20"/>
                <w:szCs w:val="20"/>
              </w:rPr>
            </w:pPr>
            <w:r w:rsidRPr="003F6290">
              <w:rPr>
                <w:rFonts w:ascii="Lato" w:hAnsi="Lato" w:cstheme="minorHAnsi"/>
                <w:sz w:val="20"/>
                <w:szCs w:val="20"/>
              </w:rPr>
              <w:t>Rendre accessible le DUER</w:t>
            </w:r>
            <w:r>
              <w:rPr>
                <w:rFonts w:ascii="Lato" w:hAnsi="Lato" w:cstheme="minorHAnsi"/>
                <w:sz w:val="20"/>
                <w:szCs w:val="20"/>
              </w:rPr>
              <w:t>P</w:t>
            </w:r>
            <w:r w:rsidRPr="003F6290">
              <w:rPr>
                <w:rFonts w:ascii="Lato" w:hAnsi="Lato" w:cstheme="minorHAnsi"/>
                <w:sz w:val="20"/>
                <w:szCs w:val="20"/>
              </w:rPr>
              <w:t xml:space="preserve"> et ses versions successives aux travailleurs, anciens salariés et instances</w:t>
            </w:r>
          </w:p>
        </w:tc>
        <w:tc>
          <w:tcPr>
            <w:tcW w:w="2264" w:type="dxa"/>
          </w:tcPr>
          <w:p w14:paraId="29A54C2D" w14:textId="77777777" w:rsidR="00B23BF0" w:rsidRPr="003F6290" w:rsidRDefault="00B23BF0" w:rsidP="00F15DAB">
            <w:pPr>
              <w:pStyle w:val="Sansinterligne"/>
              <w:spacing w:line="240" w:lineRule="atLeast"/>
              <w:rPr>
                <w:rFonts w:ascii="Lato" w:hAnsi="Lato" w:cstheme="minorHAnsi"/>
                <w:sz w:val="20"/>
                <w:szCs w:val="20"/>
              </w:rPr>
            </w:pPr>
          </w:p>
          <w:p w14:paraId="45681817" w14:textId="77777777" w:rsidR="00B23BF0" w:rsidRPr="003F6290" w:rsidRDefault="00B23BF0" w:rsidP="00F15DAB">
            <w:pPr>
              <w:pStyle w:val="Sansinterligne"/>
              <w:spacing w:line="240" w:lineRule="atLeast"/>
              <w:rPr>
                <w:rFonts w:ascii="Lato" w:hAnsi="Lato" w:cstheme="minorHAnsi"/>
                <w:sz w:val="20"/>
                <w:szCs w:val="20"/>
              </w:rPr>
            </w:pPr>
            <w:r w:rsidRPr="003F6290">
              <w:rPr>
                <w:rFonts w:ascii="Lato" w:hAnsi="Lato" w:cstheme="minorHAnsi"/>
                <w:sz w:val="20"/>
                <w:szCs w:val="20"/>
              </w:rPr>
              <w:t>Nombre d’unités de travail évaluées</w:t>
            </w:r>
          </w:p>
          <w:p w14:paraId="4570F79B" w14:textId="77777777" w:rsidR="00B23BF0" w:rsidRPr="003F6290" w:rsidRDefault="00B23BF0" w:rsidP="00F15DAB">
            <w:pPr>
              <w:pStyle w:val="Sansinterligne"/>
              <w:spacing w:line="240" w:lineRule="atLeast"/>
              <w:rPr>
                <w:rFonts w:ascii="Lato" w:hAnsi="Lato" w:cstheme="minorHAnsi"/>
                <w:sz w:val="20"/>
                <w:szCs w:val="20"/>
              </w:rPr>
            </w:pPr>
          </w:p>
          <w:p w14:paraId="19D7D991" w14:textId="77777777" w:rsidR="00B23BF0" w:rsidRPr="003F6290" w:rsidRDefault="00B23BF0" w:rsidP="00F15DAB">
            <w:pPr>
              <w:pStyle w:val="Sansinterligne"/>
              <w:spacing w:line="240" w:lineRule="atLeast"/>
              <w:rPr>
                <w:rFonts w:ascii="Lato" w:hAnsi="Lato" w:cstheme="minorHAnsi"/>
                <w:sz w:val="20"/>
                <w:szCs w:val="20"/>
              </w:rPr>
            </w:pPr>
          </w:p>
          <w:p w14:paraId="08C24481" w14:textId="77777777" w:rsidR="00B23BF0" w:rsidRPr="003F6290" w:rsidRDefault="00B23BF0" w:rsidP="00F15DAB">
            <w:pPr>
              <w:pStyle w:val="Sansinterligne"/>
              <w:spacing w:line="240" w:lineRule="atLeast"/>
              <w:rPr>
                <w:rFonts w:ascii="Lato" w:hAnsi="Lato" w:cstheme="minorHAnsi"/>
                <w:sz w:val="20"/>
                <w:szCs w:val="20"/>
              </w:rPr>
            </w:pPr>
            <w:r w:rsidRPr="003F6290">
              <w:rPr>
                <w:rFonts w:ascii="Lato" w:hAnsi="Lato" w:cstheme="minorHAnsi"/>
                <w:sz w:val="20"/>
                <w:szCs w:val="20"/>
              </w:rPr>
              <w:t>Suivis post professionnel et post exposition</w:t>
            </w:r>
          </w:p>
          <w:p w14:paraId="1FCABE84" w14:textId="77777777" w:rsidR="00B23BF0" w:rsidRPr="003F6290" w:rsidRDefault="00B23BF0" w:rsidP="00F15DAB">
            <w:pPr>
              <w:pStyle w:val="Sansinterligne"/>
              <w:spacing w:line="240" w:lineRule="atLeast"/>
              <w:rPr>
                <w:rFonts w:ascii="Lato" w:hAnsi="Lato" w:cstheme="minorHAnsi"/>
                <w:sz w:val="20"/>
                <w:szCs w:val="20"/>
              </w:rPr>
            </w:pPr>
          </w:p>
          <w:p w14:paraId="3FFB8387" w14:textId="77777777" w:rsidR="00B23BF0" w:rsidRPr="003F6290" w:rsidRDefault="00B23BF0" w:rsidP="00F15DAB">
            <w:pPr>
              <w:pStyle w:val="Sansinterligne"/>
              <w:spacing w:line="240" w:lineRule="atLeast"/>
              <w:rPr>
                <w:rFonts w:ascii="Lato" w:hAnsi="Lato" w:cstheme="minorHAnsi"/>
                <w:sz w:val="20"/>
                <w:szCs w:val="20"/>
              </w:rPr>
            </w:pPr>
          </w:p>
          <w:p w14:paraId="2EF1A703" w14:textId="77777777" w:rsidR="00B23BF0" w:rsidRPr="003F6290" w:rsidRDefault="00B23BF0" w:rsidP="00F15DAB">
            <w:pPr>
              <w:pStyle w:val="Sansinterligne"/>
              <w:spacing w:line="240" w:lineRule="atLeast"/>
              <w:rPr>
                <w:rFonts w:ascii="Lato" w:hAnsi="Lato" w:cstheme="minorHAnsi"/>
                <w:sz w:val="20"/>
                <w:szCs w:val="20"/>
              </w:rPr>
            </w:pPr>
          </w:p>
          <w:p w14:paraId="07A0F72F" w14:textId="77777777" w:rsidR="00B23BF0" w:rsidRPr="003F6290" w:rsidRDefault="00B23BF0" w:rsidP="00F15DAB">
            <w:pPr>
              <w:pStyle w:val="Sansinterligne"/>
              <w:spacing w:line="240" w:lineRule="atLeast"/>
              <w:rPr>
                <w:rFonts w:ascii="Lato" w:hAnsi="Lato" w:cstheme="minorHAnsi"/>
                <w:sz w:val="20"/>
                <w:szCs w:val="20"/>
              </w:rPr>
            </w:pPr>
          </w:p>
          <w:p w14:paraId="4537786D" w14:textId="77777777" w:rsidR="00B23BF0" w:rsidRPr="003F6290" w:rsidRDefault="00B23BF0" w:rsidP="00F15DAB">
            <w:pPr>
              <w:pStyle w:val="Sansinterligne"/>
              <w:spacing w:line="240" w:lineRule="atLeast"/>
              <w:rPr>
                <w:rFonts w:ascii="Lato" w:hAnsi="Lato" w:cstheme="minorHAnsi"/>
                <w:sz w:val="20"/>
                <w:szCs w:val="20"/>
              </w:rPr>
            </w:pPr>
          </w:p>
          <w:p w14:paraId="7C13C9D5" w14:textId="5B84E5E1" w:rsidR="00B23BF0" w:rsidRPr="003F6290" w:rsidRDefault="00B23BF0" w:rsidP="00F15DAB">
            <w:pPr>
              <w:pStyle w:val="Sansinterligne"/>
              <w:spacing w:line="240" w:lineRule="atLeast"/>
              <w:rPr>
                <w:rFonts w:ascii="Lato" w:hAnsi="Lato" w:cstheme="minorHAnsi"/>
                <w:sz w:val="20"/>
                <w:szCs w:val="20"/>
              </w:rPr>
            </w:pPr>
            <w:r w:rsidRPr="003F6290">
              <w:rPr>
                <w:rFonts w:ascii="Lato" w:hAnsi="Lato" w:cstheme="minorHAnsi"/>
                <w:sz w:val="20"/>
                <w:szCs w:val="20"/>
              </w:rPr>
              <w:t>Dépôt dématérialisé du DU</w:t>
            </w:r>
            <w:r>
              <w:rPr>
                <w:rFonts w:ascii="Lato" w:hAnsi="Lato" w:cstheme="minorHAnsi"/>
                <w:sz w:val="20"/>
                <w:szCs w:val="20"/>
              </w:rPr>
              <w:t>ERP</w:t>
            </w:r>
            <w:r w:rsidRPr="003F6290">
              <w:rPr>
                <w:rFonts w:ascii="Lato" w:hAnsi="Lato" w:cstheme="minorHAnsi"/>
                <w:sz w:val="20"/>
                <w:szCs w:val="20"/>
              </w:rPr>
              <w:t xml:space="preserve"> (conservation 40 ans)</w:t>
            </w:r>
          </w:p>
          <w:p w14:paraId="1E32E139" w14:textId="77777777" w:rsidR="00B23BF0" w:rsidRPr="003F6290" w:rsidRDefault="00B23BF0" w:rsidP="00F15DAB">
            <w:pPr>
              <w:pStyle w:val="Sansinterligne"/>
              <w:spacing w:line="240" w:lineRule="atLeast"/>
              <w:rPr>
                <w:rFonts w:ascii="Lato" w:hAnsi="Lato" w:cstheme="minorHAnsi"/>
                <w:sz w:val="20"/>
                <w:szCs w:val="20"/>
              </w:rPr>
            </w:pPr>
          </w:p>
        </w:tc>
        <w:tc>
          <w:tcPr>
            <w:tcW w:w="2557" w:type="dxa"/>
          </w:tcPr>
          <w:p w14:paraId="20F71077" w14:textId="77777777" w:rsidR="00B23BF0" w:rsidRPr="003F6290" w:rsidRDefault="00B23BF0" w:rsidP="00F15DAB">
            <w:pPr>
              <w:pStyle w:val="Sansinterligne"/>
              <w:spacing w:line="240" w:lineRule="atLeast"/>
              <w:rPr>
                <w:rFonts w:ascii="Lato" w:hAnsi="Lato" w:cstheme="minorHAnsi"/>
                <w:sz w:val="20"/>
                <w:szCs w:val="20"/>
              </w:rPr>
            </w:pPr>
          </w:p>
          <w:p w14:paraId="413F6705" w14:textId="77777777" w:rsidR="00B23BF0" w:rsidRPr="003F6290" w:rsidRDefault="00B23BF0" w:rsidP="00F15DAB">
            <w:pPr>
              <w:pStyle w:val="Sansinterligne"/>
              <w:spacing w:line="240" w:lineRule="atLeast"/>
              <w:rPr>
                <w:rFonts w:ascii="Lato" w:hAnsi="Lato" w:cstheme="minorHAnsi"/>
                <w:sz w:val="20"/>
                <w:szCs w:val="20"/>
              </w:rPr>
            </w:pPr>
            <w:r w:rsidRPr="003F6290">
              <w:rPr>
                <w:rFonts w:ascii="Lato" w:hAnsi="Lato" w:cstheme="minorHAnsi"/>
                <w:sz w:val="20"/>
                <w:szCs w:val="20"/>
              </w:rPr>
              <w:t>DUER mis à jour</w:t>
            </w:r>
          </w:p>
          <w:p w14:paraId="2630912C" w14:textId="77777777" w:rsidR="00B23BF0" w:rsidRDefault="00B23BF0" w:rsidP="00F15DAB">
            <w:pPr>
              <w:pStyle w:val="Sansinterligne"/>
              <w:spacing w:line="240" w:lineRule="atLeast"/>
              <w:rPr>
                <w:rFonts w:ascii="Lato" w:hAnsi="Lato" w:cstheme="minorHAnsi"/>
                <w:sz w:val="20"/>
                <w:szCs w:val="20"/>
              </w:rPr>
            </w:pPr>
          </w:p>
          <w:p w14:paraId="385FF0BA" w14:textId="3C15AA3C" w:rsidR="00B23BF0" w:rsidRPr="003F6290" w:rsidRDefault="00B23BF0" w:rsidP="00F15DAB">
            <w:pPr>
              <w:pStyle w:val="Sansinterligne"/>
              <w:spacing w:line="240" w:lineRule="atLeast"/>
              <w:rPr>
                <w:rFonts w:ascii="Lato" w:hAnsi="Lato" w:cstheme="minorHAnsi"/>
                <w:sz w:val="20"/>
                <w:szCs w:val="20"/>
              </w:rPr>
            </w:pPr>
            <w:r w:rsidRPr="003F6290">
              <w:rPr>
                <w:rFonts w:ascii="Lato" w:hAnsi="Lato" w:cstheme="minorHAnsi"/>
                <w:sz w:val="20"/>
                <w:szCs w:val="20"/>
              </w:rPr>
              <w:t>Consultation annuelle pour avis du CSE</w:t>
            </w:r>
          </w:p>
          <w:p w14:paraId="53A2D51A" w14:textId="77777777" w:rsidR="00B23BF0" w:rsidRPr="003F6290" w:rsidRDefault="00B23BF0" w:rsidP="00F15DAB">
            <w:pPr>
              <w:pStyle w:val="Sansinterligne"/>
              <w:spacing w:line="240" w:lineRule="atLeast"/>
              <w:rPr>
                <w:rFonts w:ascii="Lato" w:hAnsi="Lato" w:cstheme="minorHAnsi"/>
                <w:sz w:val="20"/>
                <w:szCs w:val="20"/>
              </w:rPr>
            </w:pPr>
          </w:p>
        </w:tc>
      </w:tr>
      <w:bookmarkEnd w:id="20"/>
    </w:tbl>
    <w:p w14:paraId="106BE290" w14:textId="77777777" w:rsidR="004816E7" w:rsidRPr="003F6290" w:rsidRDefault="004816E7" w:rsidP="004816E7">
      <w:pPr>
        <w:pStyle w:val="Sansinterligne"/>
        <w:jc w:val="both"/>
        <w:rPr>
          <w:rFonts w:ascii="Lato" w:hAnsi="Lato"/>
          <w:sz w:val="20"/>
          <w:szCs w:val="20"/>
        </w:rPr>
      </w:pPr>
    </w:p>
    <w:p w14:paraId="5DD6CC0E" w14:textId="21951130" w:rsidR="00B23BF0" w:rsidRDefault="00326113" w:rsidP="00B23BF0">
      <w:pPr>
        <w:pStyle w:val="Titre3"/>
        <w:spacing w:before="120" w:after="120"/>
        <w:rPr>
          <w:rFonts w:ascii="Lato" w:hAnsi="Lato"/>
        </w:rPr>
      </w:pPr>
      <w:bookmarkStart w:id="21" w:name="_Toc147330053"/>
      <w:r>
        <w:rPr>
          <w:rFonts w:ascii="Lato" w:hAnsi="Lato"/>
        </w:rPr>
        <w:t>3</w:t>
      </w:r>
      <w:r w:rsidR="00B23BF0" w:rsidRPr="004E2F8C">
        <w:rPr>
          <w:rFonts w:ascii="Lato" w:hAnsi="Lato"/>
        </w:rPr>
        <w:t>.</w:t>
      </w:r>
      <w:r w:rsidR="00B23BF0">
        <w:rPr>
          <w:rFonts w:ascii="Lato" w:hAnsi="Lato"/>
        </w:rPr>
        <w:t>4</w:t>
      </w:r>
      <w:r w:rsidR="00B23BF0" w:rsidRPr="004E2F8C">
        <w:rPr>
          <w:rFonts w:ascii="Lato" w:hAnsi="Lato"/>
        </w:rPr>
        <w:t>.</w:t>
      </w:r>
      <w:r w:rsidR="00B23BF0">
        <w:rPr>
          <w:rFonts w:ascii="Lato" w:hAnsi="Lato"/>
        </w:rPr>
        <w:t xml:space="preserve"> </w:t>
      </w:r>
      <w:r w:rsidR="00B23BF0" w:rsidRPr="00B23BF0">
        <w:rPr>
          <w:rFonts w:ascii="Lato" w:hAnsi="Lato"/>
        </w:rPr>
        <w:t>Le renforcement des visites d’inspection de sécurité</w:t>
      </w:r>
      <w:bookmarkEnd w:id="21"/>
    </w:p>
    <w:p w14:paraId="4D3E9104" w14:textId="77777777" w:rsidR="00B23BF0" w:rsidRPr="003F6290" w:rsidRDefault="00B23BF0" w:rsidP="00B23BF0">
      <w:pPr>
        <w:spacing w:after="0" w:line="240" w:lineRule="atLeast"/>
        <w:jc w:val="both"/>
        <w:rPr>
          <w:rFonts w:ascii="Lato" w:hAnsi="Lato" w:cstheme="minorHAnsi"/>
          <w:sz w:val="20"/>
          <w:szCs w:val="20"/>
        </w:rPr>
      </w:pPr>
      <w:r w:rsidRPr="003F6290">
        <w:rPr>
          <w:rFonts w:ascii="Lato" w:hAnsi="Lato" w:cstheme="minorHAnsi"/>
          <w:sz w:val="20"/>
          <w:szCs w:val="20"/>
        </w:rPr>
        <w:t>Afin de veiller à la maîtrise des risques professionnels et notamment du risque d’incendie, il convient de s’assurer périodiquement de l’efficience des mesures de prévention et de protection. A cet effet, une visite terrain sécurité sera menée en collaboration avec le CSE.</w:t>
      </w:r>
    </w:p>
    <w:p w14:paraId="744E241C" w14:textId="77777777" w:rsidR="00B23BF0" w:rsidRPr="003F6290" w:rsidRDefault="00B23BF0" w:rsidP="00B23BF0">
      <w:pPr>
        <w:spacing w:after="0" w:line="240" w:lineRule="atLeast"/>
        <w:jc w:val="both"/>
        <w:rPr>
          <w:rFonts w:ascii="Lato" w:hAnsi="Lato" w:cstheme="minorHAnsi"/>
          <w:sz w:val="20"/>
          <w:szCs w:val="20"/>
        </w:rPr>
      </w:pPr>
    </w:p>
    <w:tbl>
      <w:tblPr>
        <w:tblStyle w:val="Grilledutableau"/>
        <w:tblW w:w="9009" w:type="dxa"/>
        <w:tblLook w:val="04A0" w:firstRow="1" w:lastRow="0" w:firstColumn="1" w:lastColumn="0" w:noHBand="0" w:noVBand="1"/>
      </w:tblPr>
      <w:tblGrid>
        <w:gridCol w:w="4188"/>
        <w:gridCol w:w="2264"/>
        <w:gridCol w:w="2557"/>
      </w:tblGrid>
      <w:tr w:rsidR="00B23BF0" w:rsidRPr="003F6290" w14:paraId="7A4F0A81" w14:textId="77777777" w:rsidTr="004F273E">
        <w:trPr>
          <w:trHeight w:val="445"/>
        </w:trPr>
        <w:tc>
          <w:tcPr>
            <w:tcW w:w="4188" w:type="dxa"/>
            <w:vAlign w:val="center"/>
            <w:hideMark/>
          </w:tcPr>
          <w:p w14:paraId="74CC4852" w14:textId="77777777" w:rsidR="00B23BF0" w:rsidRPr="003F6290" w:rsidRDefault="00B23BF0" w:rsidP="00F15DAB">
            <w:pPr>
              <w:pStyle w:val="Sansinterligne"/>
              <w:spacing w:line="240" w:lineRule="atLeast"/>
              <w:rPr>
                <w:rFonts w:ascii="Lato" w:hAnsi="Lato" w:cstheme="minorHAnsi"/>
                <w:b/>
                <w:i/>
                <w:sz w:val="20"/>
                <w:szCs w:val="20"/>
              </w:rPr>
            </w:pPr>
            <w:r w:rsidRPr="003F6290">
              <w:rPr>
                <w:rFonts w:ascii="Lato" w:hAnsi="Lato" w:cstheme="minorHAnsi"/>
                <w:b/>
                <w:i/>
                <w:sz w:val="20"/>
                <w:szCs w:val="20"/>
              </w:rPr>
              <w:t>Engagements / Actions</w:t>
            </w:r>
          </w:p>
        </w:tc>
        <w:tc>
          <w:tcPr>
            <w:tcW w:w="2264" w:type="dxa"/>
            <w:vAlign w:val="center"/>
          </w:tcPr>
          <w:p w14:paraId="5BFF5F42" w14:textId="77777777" w:rsidR="00B23BF0" w:rsidRPr="003F6290" w:rsidRDefault="00B23BF0" w:rsidP="00F15DAB">
            <w:pPr>
              <w:pStyle w:val="Sansinterligne"/>
              <w:spacing w:line="240" w:lineRule="atLeast"/>
              <w:rPr>
                <w:rFonts w:ascii="Lato" w:hAnsi="Lato" w:cstheme="minorHAnsi"/>
                <w:b/>
                <w:i/>
                <w:sz w:val="20"/>
                <w:szCs w:val="20"/>
              </w:rPr>
            </w:pPr>
            <w:r w:rsidRPr="003F6290">
              <w:rPr>
                <w:rFonts w:ascii="Lato" w:hAnsi="Lato" w:cstheme="minorHAnsi"/>
                <w:b/>
                <w:i/>
                <w:sz w:val="20"/>
                <w:szCs w:val="20"/>
              </w:rPr>
              <w:t>Indicateurs</w:t>
            </w:r>
          </w:p>
        </w:tc>
        <w:tc>
          <w:tcPr>
            <w:tcW w:w="2557" w:type="dxa"/>
            <w:vAlign w:val="center"/>
            <w:hideMark/>
          </w:tcPr>
          <w:p w14:paraId="6EF64F59" w14:textId="77777777" w:rsidR="00B23BF0" w:rsidRPr="003F6290" w:rsidRDefault="00B23BF0" w:rsidP="00F15DAB">
            <w:pPr>
              <w:pStyle w:val="Sansinterligne"/>
              <w:spacing w:line="240" w:lineRule="atLeast"/>
              <w:rPr>
                <w:rFonts w:ascii="Lato" w:hAnsi="Lato" w:cstheme="minorHAnsi"/>
                <w:b/>
                <w:i/>
                <w:sz w:val="20"/>
                <w:szCs w:val="20"/>
              </w:rPr>
            </w:pPr>
            <w:r w:rsidRPr="003F6290">
              <w:rPr>
                <w:rFonts w:ascii="Lato" w:hAnsi="Lato" w:cstheme="minorHAnsi"/>
                <w:b/>
                <w:i/>
                <w:sz w:val="20"/>
                <w:szCs w:val="20"/>
              </w:rPr>
              <w:t>Objectif de réalisation</w:t>
            </w:r>
          </w:p>
        </w:tc>
      </w:tr>
      <w:tr w:rsidR="00B23BF0" w:rsidRPr="003F6290" w14:paraId="2C851751" w14:textId="77777777" w:rsidTr="004F273E">
        <w:trPr>
          <w:trHeight w:val="451"/>
        </w:trPr>
        <w:tc>
          <w:tcPr>
            <w:tcW w:w="4188" w:type="dxa"/>
          </w:tcPr>
          <w:p w14:paraId="4552FCC3" w14:textId="77777777" w:rsidR="00B23BF0" w:rsidRPr="003F6290" w:rsidRDefault="00B23BF0" w:rsidP="00F15DAB">
            <w:pPr>
              <w:pStyle w:val="Sansinterligne"/>
              <w:spacing w:line="240" w:lineRule="atLeast"/>
              <w:rPr>
                <w:rFonts w:ascii="Lato" w:hAnsi="Lato" w:cstheme="minorHAnsi"/>
                <w:sz w:val="20"/>
                <w:szCs w:val="20"/>
              </w:rPr>
            </w:pPr>
          </w:p>
          <w:p w14:paraId="1BB78F19" w14:textId="77777777" w:rsidR="00B23BF0" w:rsidRPr="003F6290" w:rsidRDefault="00B23BF0" w:rsidP="00F15DAB">
            <w:pPr>
              <w:pStyle w:val="Sansinterligne"/>
              <w:spacing w:line="240" w:lineRule="atLeast"/>
              <w:jc w:val="both"/>
              <w:rPr>
                <w:rFonts w:ascii="Lato" w:hAnsi="Lato" w:cstheme="minorHAnsi"/>
                <w:sz w:val="20"/>
                <w:szCs w:val="20"/>
              </w:rPr>
            </w:pPr>
            <w:r w:rsidRPr="003F6290">
              <w:rPr>
                <w:rFonts w:ascii="Lato" w:hAnsi="Lato" w:cstheme="minorHAnsi"/>
                <w:sz w:val="20"/>
                <w:szCs w:val="20"/>
              </w:rPr>
              <w:t>Réaliser des visites d’inspection en collaboration avec un ou plusieurs membres du CSE</w:t>
            </w:r>
          </w:p>
        </w:tc>
        <w:tc>
          <w:tcPr>
            <w:tcW w:w="2264" w:type="dxa"/>
          </w:tcPr>
          <w:p w14:paraId="6BF965C8" w14:textId="77777777" w:rsidR="00B23BF0" w:rsidRPr="003F6290" w:rsidRDefault="00B23BF0" w:rsidP="00F15DAB">
            <w:pPr>
              <w:pStyle w:val="Sansinterligne"/>
              <w:spacing w:line="240" w:lineRule="atLeast"/>
              <w:rPr>
                <w:rFonts w:ascii="Lato" w:hAnsi="Lato" w:cstheme="minorHAnsi"/>
                <w:sz w:val="20"/>
                <w:szCs w:val="20"/>
              </w:rPr>
            </w:pPr>
          </w:p>
          <w:p w14:paraId="59C2903B" w14:textId="77777777" w:rsidR="00B23BF0" w:rsidRPr="003F6290" w:rsidRDefault="00B23BF0" w:rsidP="00F15DAB">
            <w:pPr>
              <w:pStyle w:val="Sansinterligne"/>
              <w:spacing w:line="240" w:lineRule="atLeast"/>
              <w:rPr>
                <w:rFonts w:ascii="Lato" w:hAnsi="Lato" w:cstheme="minorHAnsi"/>
                <w:sz w:val="20"/>
                <w:szCs w:val="20"/>
              </w:rPr>
            </w:pPr>
            <w:r w:rsidRPr="003F6290">
              <w:rPr>
                <w:rFonts w:ascii="Lato" w:hAnsi="Lato" w:cstheme="minorHAnsi"/>
                <w:sz w:val="20"/>
                <w:szCs w:val="20"/>
              </w:rPr>
              <w:t>Nombre de visites réalisées</w:t>
            </w:r>
          </w:p>
          <w:p w14:paraId="18241AE7" w14:textId="77777777" w:rsidR="00B23BF0" w:rsidRPr="003F6290" w:rsidRDefault="00B23BF0" w:rsidP="00F15DAB">
            <w:pPr>
              <w:pStyle w:val="Sansinterligne"/>
              <w:spacing w:line="240" w:lineRule="atLeast"/>
              <w:rPr>
                <w:rFonts w:ascii="Lato" w:hAnsi="Lato" w:cstheme="minorHAnsi"/>
                <w:sz w:val="20"/>
                <w:szCs w:val="20"/>
              </w:rPr>
            </w:pPr>
          </w:p>
        </w:tc>
        <w:tc>
          <w:tcPr>
            <w:tcW w:w="2557" w:type="dxa"/>
          </w:tcPr>
          <w:p w14:paraId="3C28BFDF" w14:textId="77777777" w:rsidR="00B23BF0" w:rsidRPr="003F6290" w:rsidRDefault="00B23BF0" w:rsidP="00F15DAB">
            <w:pPr>
              <w:pStyle w:val="Sansinterligne"/>
              <w:spacing w:line="240" w:lineRule="atLeast"/>
              <w:rPr>
                <w:rFonts w:ascii="Lato" w:hAnsi="Lato" w:cstheme="minorHAnsi"/>
                <w:sz w:val="20"/>
                <w:szCs w:val="20"/>
              </w:rPr>
            </w:pPr>
          </w:p>
          <w:p w14:paraId="0255B172" w14:textId="77777777" w:rsidR="00B23BF0" w:rsidRPr="003F6290" w:rsidRDefault="00B23BF0" w:rsidP="00F15DAB">
            <w:pPr>
              <w:pStyle w:val="Sansinterligne"/>
              <w:spacing w:line="240" w:lineRule="atLeast"/>
              <w:rPr>
                <w:rFonts w:ascii="Lato" w:hAnsi="Lato" w:cstheme="minorHAnsi"/>
                <w:sz w:val="20"/>
                <w:szCs w:val="20"/>
              </w:rPr>
            </w:pPr>
            <w:r w:rsidRPr="003F6290">
              <w:rPr>
                <w:rFonts w:ascii="Lato" w:hAnsi="Lato" w:cstheme="minorHAnsi"/>
                <w:sz w:val="20"/>
                <w:szCs w:val="20"/>
              </w:rPr>
              <w:t>1 visite au moins par an, et suivi des observations</w:t>
            </w:r>
          </w:p>
        </w:tc>
      </w:tr>
    </w:tbl>
    <w:p w14:paraId="667E9514" w14:textId="77777777" w:rsidR="00B23BF0" w:rsidRDefault="00B23BF0" w:rsidP="00F250D7">
      <w:pPr>
        <w:rPr>
          <w:rFonts w:ascii="Lato" w:hAnsi="Lato"/>
        </w:rPr>
      </w:pPr>
    </w:p>
    <w:p w14:paraId="0D6D26DB" w14:textId="11A42C83" w:rsidR="00B23BF0" w:rsidRDefault="00326113" w:rsidP="00B23BF0">
      <w:pPr>
        <w:pStyle w:val="Titre3"/>
        <w:spacing w:before="120" w:after="120"/>
        <w:rPr>
          <w:rFonts w:ascii="Lato" w:hAnsi="Lato"/>
        </w:rPr>
      </w:pPr>
      <w:bookmarkStart w:id="22" w:name="_Toc147330054"/>
      <w:r>
        <w:rPr>
          <w:rFonts w:ascii="Lato" w:hAnsi="Lato"/>
        </w:rPr>
        <w:t>3</w:t>
      </w:r>
      <w:r w:rsidR="00B23BF0" w:rsidRPr="004E2F8C">
        <w:rPr>
          <w:rFonts w:ascii="Lato" w:hAnsi="Lato"/>
        </w:rPr>
        <w:t>.</w:t>
      </w:r>
      <w:r w:rsidR="00B23BF0">
        <w:rPr>
          <w:rFonts w:ascii="Lato" w:hAnsi="Lato"/>
        </w:rPr>
        <w:t>5</w:t>
      </w:r>
      <w:r w:rsidR="00B23BF0" w:rsidRPr="004E2F8C">
        <w:rPr>
          <w:rFonts w:ascii="Lato" w:hAnsi="Lato"/>
        </w:rPr>
        <w:t>.</w:t>
      </w:r>
      <w:r w:rsidR="00B23BF0">
        <w:rPr>
          <w:rFonts w:ascii="Lato" w:hAnsi="Lato"/>
        </w:rPr>
        <w:t xml:space="preserve"> </w:t>
      </w:r>
      <w:r w:rsidR="00B23BF0" w:rsidRPr="00B23BF0">
        <w:rPr>
          <w:rFonts w:ascii="Lato" w:hAnsi="Lato"/>
        </w:rPr>
        <w:t>Le renforcement des campagnes de communication en soutien des axes prioritaires de prévention</w:t>
      </w:r>
      <w:bookmarkEnd w:id="22"/>
    </w:p>
    <w:p w14:paraId="1FCA2ED4" w14:textId="77777777" w:rsidR="00B23BF0" w:rsidRPr="003F6290" w:rsidRDefault="00B23BF0" w:rsidP="00B23BF0">
      <w:pPr>
        <w:pStyle w:val="Sansinterligne"/>
        <w:spacing w:before="120" w:after="120"/>
        <w:jc w:val="both"/>
        <w:rPr>
          <w:rFonts w:ascii="Lato" w:hAnsi="Lato" w:cstheme="minorHAnsi"/>
          <w:sz w:val="20"/>
          <w:szCs w:val="20"/>
        </w:rPr>
      </w:pPr>
      <w:r w:rsidRPr="003F6290">
        <w:rPr>
          <w:rFonts w:ascii="Lato" w:hAnsi="Lato" w:cstheme="minorHAnsi"/>
          <w:sz w:val="20"/>
          <w:szCs w:val="20"/>
        </w:rPr>
        <w:t xml:space="preserve">La valorisation des actions de prévention déjà réalisées et la communication auprès des salariés sont l’un des moyens nécessaires pour asseoir une politique de prévention efficace. Son rôle est d’apporter une connaissance validée, compréhensible et surtout appropriable par tous. Elle doit, en outre, être convaincante pour engager chacun dans l’action. </w:t>
      </w:r>
    </w:p>
    <w:p w14:paraId="215537BB" w14:textId="73F41905" w:rsidR="00B23BF0" w:rsidRPr="003F6290" w:rsidRDefault="00B23BF0" w:rsidP="00B23BF0">
      <w:pPr>
        <w:pStyle w:val="Sansinterligne"/>
        <w:spacing w:before="120" w:after="120"/>
        <w:jc w:val="both"/>
        <w:rPr>
          <w:rFonts w:ascii="Lato" w:hAnsi="Lato" w:cstheme="minorHAnsi"/>
          <w:sz w:val="20"/>
          <w:szCs w:val="20"/>
        </w:rPr>
      </w:pPr>
      <w:r w:rsidRPr="003F6290">
        <w:rPr>
          <w:rFonts w:ascii="Lato" w:hAnsi="Lato" w:cstheme="minorHAnsi"/>
          <w:sz w:val="20"/>
          <w:szCs w:val="20"/>
        </w:rPr>
        <w:t xml:space="preserve">Dans ce cadre, les </w:t>
      </w:r>
      <w:r>
        <w:rPr>
          <w:rFonts w:ascii="Lato" w:hAnsi="Lato" w:cstheme="minorHAnsi"/>
          <w:sz w:val="20"/>
          <w:szCs w:val="20"/>
        </w:rPr>
        <w:t>p</w:t>
      </w:r>
      <w:r w:rsidRPr="003F6290">
        <w:rPr>
          <w:rFonts w:ascii="Lato" w:hAnsi="Lato" w:cstheme="minorHAnsi"/>
          <w:sz w:val="20"/>
          <w:szCs w:val="20"/>
        </w:rPr>
        <w:t>arties conviennent que les efforts doivent être constants sur ce volet et admettent que les outils de communication doivent savoir évoluer dans un contexte professionnel qui lui-même impose de nouveaux modes de communication plus pragmatiques et ciblés sur les fondamentaux.</w:t>
      </w:r>
    </w:p>
    <w:p w14:paraId="24707FD8" w14:textId="78AAF614" w:rsidR="00B23BF0" w:rsidRPr="00B23BF0" w:rsidRDefault="00B23BF0" w:rsidP="00B23BF0">
      <w:pPr>
        <w:pStyle w:val="Sansinterligne"/>
        <w:spacing w:before="120" w:after="120"/>
        <w:jc w:val="both"/>
        <w:rPr>
          <w:rFonts w:ascii="Lato" w:hAnsi="Lato" w:cstheme="minorHAnsi"/>
          <w:sz w:val="20"/>
          <w:szCs w:val="20"/>
        </w:rPr>
      </w:pPr>
      <w:bookmarkStart w:id="23" w:name="_Toc25835582"/>
      <w:bookmarkStart w:id="24" w:name="_Toc25835583"/>
      <w:bookmarkStart w:id="25" w:name="_Toc25835584"/>
      <w:bookmarkStart w:id="26" w:name="_Toc25835585"/>
      <w:bookmarkStart w:id="27" w:name="_Toc25835586"/>
      <w:bookmarkStart w:id="28" w:name="_Toc465014987"/>
      <w:bookmarkStart w:id="29" w:name="_Toc465015054"/>
      <w:bookmarkStart w:id="30" w:name="_Toc465014988"/>
      <w:bookmarkStart w:id="31" w:name="_Toc465015055"/>
      <w:bookmarkStart w:id="32" w:name="_Toc465014989"/>
      <w:bookmarkStart w:id="33" w:name="_Toc465015056"/>
      <w:bookmarkStart w:id="34" w:name="_Toc465014990"/>
      <w:bookmarkStart w:id="35" w:name="_Toc465015057"/>
      <w:bookmarkStart w:id="36" w:name="_Toc465014991"/>
      <w:bookmarkStart w:id="37" w:name="_Toc465015058"/>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B23BF0">
        <w:rPr>
          <w:rFonts w:ascii="Lato" w:hAnsi="Lato" w:cstheme="minorHAnsi"/>
          <w:sz w:val="20"/>
          <w:szCs w:val="20"/>
        </w:rPr>
        <w:t xml:space="preserve">Il est déterminant de relayer des messages génériques au travers des supports de communication interne (intranet, journal interne, mail, …). </w:t>
      </w:r>
    </w:p>
    <w:tbl>
      <w:tblPr>
        <w:tblStyle w:val="Grilledutableau"/>
        <w:tblW w:w="9464" w:type="dxa"/>
        <w:tblLook w:val="04A0" w:firstRow="1" w:lastRow="0" w:firstColumn="1" w:lastColumn="0" w:noHBand="0" w:noVBand="1"/>
      </w:tblPr>
      <w:tblGrid>
        <w:gridCol w:w="4077"/>
        <w:gridCol w:w="2694"/>
        <w:gridCol w:w="2693"/>
      </w:tblGrid>
      <w:tr w:rsidR="00B23BF0" w:rsidRPr="003F6290" w14:paraId="1F4396A2" w14:textId="77777777" w:rsidTr="00F15DAB">
        <w:trPr>
          <w:trHeight w:val="451"/>
        </w:trPr>
        <w:tc>
          <w:tcPr>
            <w:tcW w:w="4077" w:type="dxa"/>
            <w:vAlign w:val="center"/>
            <w:hideMark/>
          </w:tcPr>
          <w:p w14:paraId="120E27FD" w14:textId="77777777" w:rsidR="00B23BF0" w:rsidRPr="003F6290" w:rsidRDefault="00B23BF0" w:rsidP="00F15DAB">
            <w:pPr>
              <w:spacing w:line="240" w:lineRule="atLeast"/>
              <w:rPr>
                <w:rFonts w:ascii="Lato" w:hAnsi="Lato" w:cstheme="minorHAnsi"/>
                <w:b/>
                <w:i/>
                <w:sz w:val="20"/>
                <w:szCs w:val="20"/>
              </w:rPr>
            </w:pPr>
            <w:r w:rsidRPr="003F6290">
              <w:rPr>
                <w:rFonts w:ascii="Lato" w:hAnsi="Lato" w:cstheme="minorHAnsi"/>
                <w:b/>
                <w:i/>
                <w:sz w:val="20"/>
                <w:szCs w:val="20"/>
              </w:rPr>
              <w:t>Engagements / Actions</w:t>
            </w:r>
          </w:p>
        </w:tc>
        <w:tc>
          <w:tcPr>
            <w:tcW w:w="2694" w:type="dxa"/>
            <w:vAlign w:val="center"/>
          </w:tcPr>
          <w:p w14:paraId="4420DC3E" w14:textId="77777777" w:rsidR="00B23BF0" w:rsidRPr="003F6290" w:rsidRDefault="00B23BF0" w:rsidP="00F15DAB">
            <w:pPr>
              <w:spacing w:line="240" w:lineRule="atLeast"/>
              <w:rPr>
                <w:rFonts w:ascii="Lato" w:hAnsi="Lato" w:cstheme="minorHAnsi"/>
                <w:b/>
                <w:i/>
                <w:sz w:val="20"/>
                <w:szCs w:val="20"/>
              </w:rPr>
            </w:pPr>
            <w:r w:rsidRPr="003F6290">
              <w:rPr>
                <w:rFonts w:ascii="Lato" w:hAnsi="Lato" w:cstheme="minorHAnsi"/>
                <w:b/>
                <w:i/>
                <w:sz w:val="20"/>
                <w:szCs w:val="20"/>
              </w:rPr>
              <w:t>Indicateurs</w:t>
            </w:r>
          </w:p>
        </w:tc>
        <w:tc>
          <w:tcPr>
            <w:tcW w:w="2693" w:type="dxa"/>
            <w:vAlign w:val="center"/>
            <w:hideMark/>
          </w:tcPr>
          <w:p w14:paraId="3BAE0D5E" w14:textId="77777777" w:rsidR="00B23BF0" w:rsidRPr="003F6290" w:rsidRDefault="00B23BF0" w:rsidP="00F15DAB">
            <w:pPr>
              <w:spacing w:line="240" w:lineRule="atLeast"/>
              <w:rPr>
                <w:rFonts w:ascii="Lato" w:hAnsi="Lato" w:cstheme="minorHAnsi"/>
                <w:b/>
                <w:i/>
                <w:sz w:val="20"/>
                <w:szCs w:val="20"/>
              </w:rPr>
            </w:pPr>
            <w:r w:rsidRPr="003F6290">
              <w:rPr>
                <w:rFonts w:ascii="Lato" w:hAnsi="Lato" w:cstheme="minorHAnsi"/>
                <w:b/>
                <w:i/>
                <w:sz w:val="20"/>
                <w:szCs w:val="20"/>
              </w:rPr>
              <w:t>Objectif de réalisation</w:t>
            </w:r>
          </w:p>
        </w:tc>
      </w:tr>
      <w:tr w:rsidR="00B23BF0" w:rsidRPr="003F6290" w14:paraId="6C3CC329" w14:textId="77777777" w:rsidTr="00F15DAB">
        <w:trPr>
          <w:trHeight w:val="409"/>
        </w:trPr>
        <w:tc>
          <w:tcPr>
            <w:tcW w:w="4077" w:type="dxa"/>
          </w:tcPr>
          <w:p w14:paraId="7EF68343" w14:textId="77777777" w:rsidR="00B23BF0" w:rsidRPr="003F6290" w:rsidRDefault="00B23BF0" w:rsidP="00F15DAB">
            <w:pPr>
              <w:spacing w:line="240" w:lineRule="atLeast"/>
              <w:jc w:val="both"/>
              <w:rPr>
                <w:rFonts w:ascii="Lato" w:hAnsi="Lato" w:cstheme="minorHAnsi"/>
                <w:sz w:val="20"/>
                <w:szCs w:val="20"/>
              </w:rPr>
            </w:pPr>
          </w:p>
          <w:p w14:paraId="5216AD4E" w14:textId="77777777" w:rsidR="00B23BF0" w:rsidRPr="003F6290" w:rsidRDefault="00B23BF0" w:rsidP="00F15DAB">
            <w:pPr>
              <w:spacing w:line="240" w:lineRule="atLeast"/>
              <w:jc w:val="both"/>
              <w:rPr>
                <w:rFonts w:ascii="Lato" w:hAnsi="Lato" w:cstheme="minorHAnsi"/>
                <w:sz w:val="20"/>
                <w:szCs w:val="20"/>
              </w:rPr>
            </w:pPr>
            <w:r w:rsidRPr="003F6290">
              <w:rPr>
                <w:rFonts w:ascii="Lato" w:hAnsi="Lato" w:cstheme="minorHAnsi"/>
                <w:sz w:val="20"/>
                <w:szCs w:val="20"/>
              </w:rPr>
              <w:t>Renforcer les communications santé sécurité sur les supports internes (panneaux d’affichage, intranet, …)</w:t>
            </w:r>
          </w:p>
          <w:p w14:paraId="4B036EDD" w14:textId="77777777" w:rsidR="00B23BF0" w:rsidRPr="003F6290" w:rsidRDefault="00B23BF0" w:rsidP="00F15DAB">
            <w:pPr>
              <w:spacing w:line="240" w:lineRule="atLeast"/>
              <w:jc w:val="both"/>
              <w:rPr>
                <w:rFonts w:ascii="Lato" w:hAnsi="Lato" w:cstheme="minorHAnsi"/>
                <w:sz w:val="20"/>
                <w:szCs w:val="20"/>
              </w:rPr>
            </w:pPr>
          </w:p>
          <w:p w14:paraId="5DC0F2D8" w14:textId="77777777" w:rsidR="00B23BF0" w:rsidRPr="003F6290" w:rsidRDefault="00B23BF0" w:rsidP="00F15DAB">
            <w:pPr>
              <w:spacing w:line="240" w:lineRule="atLeast"/>
              <w:jc w:val="both"/>
              <w:rPr>
                <w:rFonts w:ascii="Lato" w:hAnsi="Lato" w:cstheme="minorHAnsi"/>
                <w:sz w:val="20"/>
                <w:szCs w:val="20"/>
              </w:rPr>
            </w:pPr>
            <w:r w:rsidRPr="003F6290">
              <w:rPr>
                <w:rFonts w:ascii="Lato" w:hAnsi="Lato" w:cstheme="minorHAnsi"/>
                <w:sz w:val="20"/>
                <w:szCs w:val="20"/>
              </w:rPr>
              <w:t>Mener des sensibilisations et communications spécifiques sur de thématiques d’actualité ou définies au regard des risques au cours du Mois de la sécurité</w:t>
            </w:r>
          </w:p>
          <w:p w14:paraId="4E312B26" w14:textId="77777777" w:rsidR="00B23BF0" w:rsidRPr="003F6290" w:rsidRDefault="00B23BF0" w:rsidP="00F15DAB">
            <w:pPr>
              <w:spacing w:line="240" w:lineRule="atLeast"/>
              <w:rPr>
                <w:rFonts w:ascii="Lato" w:hAnsi="Lato" w:cstheme="minorHAnsi"/>
                <w:sz w:val="20"/>
                <w:szCs w:val="20"/>
              </w:rPr>
            </w:pPr>
          </w:p>
        </w:tc>
        <w:tc>
          <w:tcPr>
            <w:tcW w:w="2694" w:type="dxa"/>
          </w:tcPr>
          <w:p w14:paraId="4F51331C" w14:textId="77777777" w:rsidR="00B23BF0" w:rsidRPr="003F6290" w:rsidRDefault="00B23BF0" w:rsidP="00F15DAB">
            <w:pPr>
              <w:spacing w:line="240" w:lineRule="atLeast"/>
              <w:rPr>
                <w:rFonts w:ascii="Lato" w:hAnsi="Lato" w:cstheme="minorHAnsi"/>
                <w:sz w:val="20"/>
                <w:szCs w:val="20"/>
              </w:rPr>
            </w:pPr>
          </w:p>
          <w:p w14:paraId="79229EFF" w14:textId="77777777" w:rsidR="00B23BF0" w:rsidRPr="003F6290" w:rsidRDefault="00B23BF0" w:rsidP="00F15DAB">
            <w:pPr>
              <w:spacing w:line="240" w:lineRule="atLeast"/>
              <w:rPr>
                <w:rFonts w:ascii="Lato" w:hAnsi="Lato" w:cstheme="minorHAnsi"/>
                <w:sz w:val="20"/>
                <w:szCs w:val="20"/>
              </w:rPr>
            </w:pPr>
            <w:r w:rsidRPr="003F6290">
              <w:rPr>
                <w:rFonts w:ascii="Lato" w:hAnsi="Lato" w:cstheme="minorHAnsi"/>
                <w:sz w:val="20"/>
                <w:szCs w:val="20"/>
              </w:rPr>
              <w:t>Nombre de communications réalisées</w:t>
            </w:r>
          </w:p>
          <w:p w14:paraId="403A9712" w14:textId="77777777" w:rsidR="00B23BF0" w:rsidRPr="003F6290" w:rsidRDefault="00B23BF0" w:rsidP="00F15DAB">
            <w:pPr>
              <w:spacing w:line="240" w:lineRule="atLeast"/>
              <w:rPr>
                <w:rFonts w:ascii="Lato" w:hAnsi="Lato" w:cstheme="minorHAnsi"/>
                <w:sz w:val="20"/>
                <w:szCs w:val="20"/>
              </w:rPr>
            </w:pPr>
          </w:p>
          <w:p w14:paraId="22C25FE3" w14:textId="77777777" w:rsidR="00B23BF0" w:rsidRPr="003F6290" w:rsidRDefault="00B23BF0" w:rsidP="00F15DAB">
            <w:pPr>
              <w:spacing w:line="240" w:lineRule="atLeast"/>
              <w:rPr>
                <w:rFonts w:ascii="Lato" w:hAnsi="Lato" w:cstheme="minorHAnsi"/>
                <w:sz w:val="20"/>
                <w:szCs w:val="20"/>
              </w:rPr>
            </w:pPr>
          </w:p>
          <w:p w14:paraId="15E552D8" w14:textId="77777777" w:rsidR="00B23BF0" w:rsidRPr="003F6290" w:rsidRDefault="00B23BF0" w:rsidP="00F15DAB">
            <w:pPr>
              <w:spacing w:line="240" w:lineRule="atLeast"/>
              <w:rPr>
                <w:rFonts w:ascii="Lato" w:hAnsi="Lato" w:cstheme="minorHAnsi"/>
                <w:sz w:val="20"/>
                <w:szCs w:val="20"/>
              </w:rPr>
            </w:pPr>
            <w:r w:rsidRPr="003F6290">
              <w:rPr>
                <w:rFonts w:ascii="Lato" w:hAnsi="Lato" w:cstheme="minorHAnsi"/>
                <w:sz w:val="20"/>
                <w:szCs w:val="20"/>
              </w:rPr>
              <w:t>Nombre d’événements réalisés</w:t>
            </w:r>
          </w:p>
          <w:p w14:paraId="19A7F7F8" w14:textId="77777777" w:rsidR="00B23BF0" w:rsidRPr="003F6290" w:rsidRDefault="00B23BF0" w:rsidP="00F15DAB">
            <w:pPr>
              <w:spacing w:line="240" w:lineRule="atLeast"/>
              <w:rPr>
                <w:rFonts w:ascii="Lato" w:hAnsi="Lato" w:cstheme="minorHAnsi"/>
                <w:sz w:val="20"/>
                <w:szCs w:val="20"/>
              </w:rPr>
            </w:pPr>
          </w:p>
        </w:tc>
        <w:tc>
          <w:tcPr>
            <w:tcW w:w="2693" w:type="dxa"/>
          </w:tcPr>
          <w:p w14:paraId="5BE0B437" w14:textId="77777777" w:rsidR="00B23BF0" w:rsidRPr="003F6290" w:rsidRDefault="00B23BF0" w:rsidP="00F15DAB">
            <w:pPr>
              <w:spacing w:line="240" w:lineRule="atLeast"/>
              <w:ind w:left="-45"/>
              <w:jc w:val="both"/>
              <w:rPr>
                <w:rFonts w:ascii="Lato" w:hAnsi="Lato" w:cstheme="minorHAnsi"/>
                <w:sz w:val="20"/>
                <w:szCs w:val="20"/>
              </w:rPr>
            </w:pPr>
          </w:p>
          <w:p w14:paraId="566E9AFD" w14:textId="77777777" w:rsidR="00B23BF0" w:rsidRPr="003F6290" w:rsidRDefault="00B23BF0" w:rsidP="00F15DAB">
            <w:pPr>
              <w:spacing w:line="240" w:lineRule="atLeast"/>
              <w:ind w:left="-45"/>
              <w:jc w:val="both"/>
              <w:rPr>
                <w:rFonts w:ascii="Lato" w:hAnsi="Lato" w:cstheme="minorHAnsi"/>
                <w:sz w:val="20"/>
                <w:szCs w:val="20"/>
              </w:rPr>
            </w:pPr>
            <w:r w:rsidRPr="003F6290">
              <w:rPr>
                <w:rFonts w:ascii="Lato" w:hAnsi="Lato" w:cstheme="minorHAnsi"/>
                <w:sz w:val="20"/>
                <w:szCs w:val="20"/>
              </w:rPr>
              <w:t xml:space="preserve">1 point annuel lors de la commission de suivi </w:t>
            </w:r>
          </w:p>
        </w:tc>
      </w:tr>
    </w:tbl>
    <w:p w14:paraId="76094E19" w14:textId="49B314EF" w:rsidR="002B0A91" w:rsidRDefault="002B0A91" w:rsidP="002B0A91">
      <w:pPr>
        <w:pStyle w:val="Titre1"/>
        <w:spacing w:before="120" w:after="120"/>
        <w:rPr>
          <w:rFonts w:ascii="Lato" w:hAnsi="Lato" w:cstheme="minorHAnsi"/>
          <w:color w:val="auto"/>
          <w:sz w:val="22"/>
          <w:szCs w:val="22"/>
          <w:u w:val="single"/>
        </w:rPr>
      </w:pPr>
      <w:bookmarkStart w:id="38" w:name="_Toc147330055"/>
      <w:r w:rsidRPr="004E2F8C">
        <w:rPr>
          <w:rFonts w:ascii="Lato" w:hAnsi="Lato" w:cstheme="minorHAnsi"/>
          <w:color w:val="auto"/>
          <w:sz w:val="22"/>
          <w:szCs w:val="22"/>
          <w:u w:val="single"/>
        </w:rPr>
        <w:t xml:space="preserve">ARTICLE </w:t>
      </w:r>
      <w:r w:rsidR="00326113">
        <w:rPr>
          <w:rFonts w:ascii="Lato" w:hAnsi="Lato" w:cstheme="minorHAnsi"/>
          <w:color w:val="auto"/>
          <w:sz w:val="22"/>
          <w:szCs w:val="22"/>
          <w:u w:val="single"/>
        </w:rPr>
        <w:t>4</w:t>
      </w:r>
      <w:r w:rsidRPr="004E2F8C">
        <w:rPr>
          <w:rFonts w:ascii="Lato" w:hAnsi="Lato" w:cstheme="minorHAnsi"/>
          <w:color w:val="auto"/>
          <w:sz w:val="22"/>
          <w:szCs w:val="22"/>
          <w:u w:val="single"/>
        </w:rPr>
        <w:t xml:space="preserve">– </w:t>
      </w:r>
      <w:r w:rsidR="00B23BF0">
        <w:rPr>
          <w:rFonts w:ascii="Lato" w:hAnsi="Lato" w:cstheme="minorHAnsi"/>
          <w:color w:val="auto"/>
          <w:sz w:val="22"/>
          <w:szCs w:val="22"/>
          <w:u w:val="single"/>
        </w:rPr>
        <w:t>STIPULATIONS DIVERSES</w:t>
      </w:r>
      <w:bookmarkEnd w:id="38"/>
    </w:p>
    <w:p w14:paraId="26C557C8" w14:textId="590386FC" w:rsidR="00B23BF0" w:rsidRDefault="00326113" w:rsidP="00B23BF0">
      <w:pPr>
        <w:pStyle w:val="Titre3"/>
        <w:spacing w:before="120" w:after="120"/>
        <w:rPr>
          <w:rFonts w:ascii="Lato" w:hAnsi="Lato"/>
        </w:rPr>
      </w:pPr>
      <w:bookmarkStart w:id="39" w:name="_Toc147330056"/>
      <w:r>
        <w:rPr>
          <w:rFonts w:ascii="Lato" w:hAnsi="Lato"/>
        </w:rPr>
        <w:t>4</w:t>
      </w:r>
      <w:r w:rsidR="00B23BF0" w:rsidRPr="004E2F8C">
        <w:rPr>
          <w:rFonts w:ascii="Lato" w:hAnsi="Lato"/>
        </w:rPr>
        <w:t>.</w:t>
      </w:r>
      <w:r w:rsidR="00B23BF0">
        <w:rPr>
          <w:rFonts w:ascii="Lato" w:hAnsi="Lato"/>
        </w:rPr>
        <w:t>1</w:t>
      </w:r>
      <w:r w:rsidR="00B23BF0" w:rsidRPr="004E2F8C">
        <w:rPr>
          <w:rFonts w:ascii="Lato" w:hAnsi="Lato"/>
        </w:rPr>
        <w:t>.</w:t>
      </w:r>
      <w:r w:rsidR="00B23BF0">
        <w:rPr>
          <w:rFonts w:ascii="Lato" w:hAnsi="Lato"/>
        </w:rPr>
        <w:t xml:space="preserve"> Champ d’application de l’accord</w:t>
      </w:r>
      <w:bookmarkEnd w:id="39"/>
      <w:r w:rsidR="00B23BF0">
        <w:rPr>
          <w:rFonts w:ascii="Lato" w:hAnsi="Lato"/>
        </w:rPr>
        <w:t xml:space="preserve"> </w:t>
      </w:r>
    </w:p>
    <w:p w14:paraId="37DCE424" w14:textId="387831DF" w:rsidR="00B23BF0" w:rsidRDefault="00B23BF0" w:rsidP="00057FD8">
      <w:pPr>
        <w:pStyle w:val="Sansinterligne"/>
        <w:spacing w:before="120" w:after="120"/>
        <w:jc w:val="both"/>
        <w:rPr>
          <w:rFonts w:ascii="Lato" w:hAnsi="Lato" w:cstheme="minorHAnsi"/>
          <w:sz w:val="20"/>
          <w:szCs w:val="20"/>
        </w:rPr>
      </w:pPr>
      <w:r w:rsidRPr="00057FD8">
        <w:rPr>
          <w:rFonts w:ascii="Lato" w:hAnsi="Lato" w:cstheme="minorHAnsi"/>
          <w:sz w:val="20"/>
          <w:szCs w:val="20"/>
        </w:rPr>
        <w:t>L’accord s'applique à l’ensemble des établissements de Maas (Octopia) et des collaborateurs y travaillant.</w:t>
      </w:r>
    </w:p>
    <w:p w14:paraId="13736AFD" w14:textId="77777777" w:rsidR="007F189A" w:rsidRPr="00057FD8" w:rsidRDefault="007F189A" w:rsidP="00057FD8">
      <w:pPr>
        <w:pStyle w:val="Sansinterligne"/>
        <w:spacing w:before="120" w:after="120"/>
        <w:jc w:val="both"/>
        <w:rPr>
          <w:rFonts w:ascii="Lato" w:hAnsi="Lato" w:cstheme="minorHAnsi"/>
          <w:sz w:val="20"/>
          <w:szCs w:val="20"/>
        </w:rPr>
      </w:pPr>
    </w:p>
    <w:p w14:paraId="7AB0E917" w14:textId="3D7E2EA3" w:rsidR="00B23BF0" w:rsidRDefault="00326113" w:rsidP="00B23BF0">
      <w:pPr>
        <w:pStyle w:val="Titre3"/>
        <w:spacing w:before="120" w:after="120"/>
        <w:rPr>
          <w:rFonts w:ascii="Lato" w:hAnsi="Lato"/>
        </w:rPr>
      </w:pPr>
      <w:bookmarkStart w:id="40" w:name="_Toc147330057"/>
      <w:r>
        <w:rPr>
          <w:rFonts w:ascii="Lato" w:hAnsi="Lato"/>
        </w:rPr>
        <w:t>4</w:t>
      </w:r>
      <w:r w:rsidR="00B23BF0" w:rsidRPr="004E2F8C">
        <w:rPr>
          <w:rFonts w:ascii="Lato" w:hAnsi="Lato"/>
        </w:rPr>
        <w:t>.</w:t>
      </w:r>
      <w:r w:rsidR="007F189A">
        <w:rPr>
          <w:rFonts w:ascii="Lato" w:hAnsi="Lato"/>
        </w:rPr>
        <w:t>2</w:t>
      </w:r>
      <w:r w:rsidR="00B23BF0" w:rsidRPr="004E2F8C">
        <w:rPr>
          <w:rFonts w:ascii="Lato" w:hAnsi="Lato"/>
        </w:rPr>
        <w:t>.</w:t>
      </w:r>
      <w:r w:rsidR="00B23BF0">
        <w:rPr>
          <w:rFonts w:ascii="Lato" w:hAnsi="Lato"/>
        </w:rPr>
        <w:t xml:space="preserve"> Entrée en vigueur, durée et révision de l’accord</w:t>
      </w:r>
      <w:bookmarkEnd w:id="40"/>
      <w:r w:rsidR="00B23BF0">
        <w:rPr>
          <w:rFonts w:ascii="Lato" w:hAnsi="Lato"/>
        </w:rPr>
        <w:t xml:space="preserve">  </w:t>
      </w:r>
    </w:p>
    <w:p w14:paraId="39DB38BB" w14:textId="7D185100" w:rsidR="00057FD8" w:rsidRPr="00FA6E46" w:rsidRDefault="004F273E" w:rsidP="00057FD8">
      <w:pPr>
        <w:pStyle w:val="Sansinterligne"/>
        <w:spacing w:before="120" w:after="120"/>
        <w:jc w:val="both"/>
        <w:rPr>
          <w:rFonts w:ascii="Lato" w:hAnsi="Lato" w:cstheme="minorHAnsi"/>
          <w:sz w:val="20"/>
          <w:szCs w:val="20"/>
        </w:rPr>
      </w:pPr>
      <w:r w:rsidRPr="00FA6E46">
        <w:rPr>
          <w:rFonts w:ascii="Lato" w:hAnsi="Lato" w:cstheme="minorHAnsi"/>
          <w:sz w:val="20"/>
          <w:szCs w:val="20"/>
        </w:rPr>
        <w:t xml:space="preserve">Le présent accord est conclu pour une durée déterminée de cinq (5) ans et prend effet le </w:t>
      </w:r>
      <w:r w:rsidR="00A8333A">
        <w:rPr>
          <w:rFonts w:ascii="Lato" w:hAnsi="Lato" w:cstheme="minorHAnsi"/>
          <w:sz w:val="20"/>
          <w:szCs w:val="20"/>
        </w:rPr>
        <w:t>1</w:t>
      </w:r>
      <w:r w:rsidR="00A8333A" w:rsidRPr="00A8333A">
        <w:rPr>
          <w:rFonts w:ascii="Lato" w:hAnsi="Lato" w:cstheme="minorHAnsi"/>
          <w:sz w:val="20"/>
          <w:szCs w:val="20"/>
          <w:vertAlign w:val="superscript"/>
        </w:rPr>
        <w:t>er</w:t>
      </w:r>
      <w:r w:rsidR="00A8333A">
        <w:rPr>
          <w:rFonts w:ascii="Lato" w:hAnsi="Lato" w:cstheme="minorHAnsi"/>
          <w:sz w:val="20"/>
          <w:szCs w:val="20"/>
        </w:rPr>
        <w:t xml:space="preserve"> novembre 2023</w:t>
      </w:r>
      <w:r w:rsidRPr="00FA6E46">
        <w:rPr>
          <w:rFonts w:ascii="Lato" w:hAnsi="Lato" w:cstheme="minorHAnsi"/>
          <w:sz w:val="20"/>
          <w:szCs w:val="20"/>
        </w:rPr>
        <w:t xml:space="preserve">. </w:t>
      </w:r>
      <w:r w:rsidR="00057FD8" w:rsidRPr="00FA6E46">
        <w:rPr>
          <w:rFonts w:ascii="Lato" w:hAnsi="Lato" w:cstheme="minorHAnsi"/>
          <w:sz w:val="20"/>
          <w:szCs w:val="20"/>
        </w:rPr>
        <w:t>Les parties conviennent qu’avant la date d’échéance de l’accord, elles se rencontreront pour négocier éventuellement les conditions et la durée de son renouvellement.</w:t>
      </w:r>
    </w:p>
    <w:p w14:paraId="2A1C25B7" w14:textId="32600720" w:rsidR="00057FD8" w:rsidRPr="00057FD8" w:rsidRDefault="00057FD8" w:rsidP="00057FD8">
      <w:pPr>
        <w:pStyle w:val="Sansinterligne"/>
        <w:spacing w:before="120" w:after="120"/>
        <w:jc w:val="both"/>
        <w:rPr>
          <w:rFonts w:ascii="Lato" w:hAnsi="Lato" w:cstheme="minorHAnsi"/>
          <w:sz w:val="20"/>
          <w:szCs w:val="20"/>
        </w:rPr>
      </w:pPr>
      <w:r w:rsidRPr="00057FD8">
        <w:rPr>
          <w:rFonts w:ascii="Lato" w:hAnsi="Lato" w:cstheme="minorHAnsi"/>
          <w:sz w:val="20"/>
          <w:szCs w:val="20"/>
        </w:rPr>
        <w:t>Le présent accord peut être révisé, totalement ou partiellement, dans les conditions prévues aux articles L.2222-5, L.2261-7-1 et L.2261-8 du Code du Travail. A ce titre, la partie souhaitant une révision devra le notifier aux parties signataires et transmettre un relevé écrit des points sur lesquels porte son projet de révision par voie électronique. Les parties ouvriront les négociations dans un délai d</w:t>
      </w:r>
      <w:r w:rsidR="007F189A">
        <w:rPr>
          <w:rFonts w:ascii="Lato" w:hAnsi="Lato" w:cstheme="minorHAnsi"/>
          <w:sz w:val="20"/>
          <w:szCs w:val="20"/>
        </w:rPr>
        <w:t>e deux</w:t>
      </w:r>
      <w:r w:rsidRPr="00057FD8">
        <w:rPr>
          <w:rFonts w:ascii="Lato" w:hAnsi="Lato" w:cstheme="minorHAnsi"/>
          <w:sz w:val="20"/>
          <w:szCs w:val="20"/>
        </w:rPr>
        <w:t xml:space="preserve"> (</w:t>
      </w:r>
      <w:r w:rsidR="007F189A">
        <w:rPr>
          <w:rFonts w:ascii="Lato" w:hAnsi="Lato" w:cstheme="minorHAnsi"/>
          <w:sz w:val="20"/>
          <w:szCs w:val="20"/>
        </w:rPr>
        <w:t>2</w:t>
      </w:r>
      <w:r w:rsidRPr="00057FD8">
        <w:rPr>
          <w:rFonts w:ascii="Lato" w:hAnsi="Lato" w:cstheme="minorHAnsi"/>
          <w:sz w:val="20"/>
          <w:szCs w:val="20"/>
        </w:rPr>
        <w:t>) mois suivant la réception de la demande de révision</w:t>
      </w:r>
      <w:r w:rsidR="007F189A">
        <w:rPr>
          <w:rFonts w:ascii="Lato" w:hAnsi="Lato" w:cstheme="minorHAnsi"/>
          <w:sz w:val="20"/>
          <w:szCs w:val="20"/>
        </w:rPr>
        <w:t>,</w:t>
      </w:r>
      <w:r w:rsidR="007F189A" w:rsidRPr="007F189A">
        <w:t xml:space="preserve"> </w:t>
      </w:r>
      <w:r w:rsidR="007F189A" w:rsidRPr="007F189A">
        <w:rPr>
          <w:rFonts w:ascii="Lato" w:hAnsi="Lato" w:cstheme="minorHAnsi"/>
          <w:sz w:val="20"/>
          <w:szCs w:val="20"/>
        </w:rPr>
        <w:t>sauf circonstances légitimes qui permettraient de justifier d’un délai supérieur</w:t>
      </w:r>
      <w:r w:rsidRPr="00057FD8">
        <w:rPr>
          <w:rFonts w:ascii="Lato" w:hAnsi="Lato" w:cstheme="minorHAnsi"/>
          <w:sz w:val="20"/>
          <w:szCs w:val="20"/>
        </w:rPr>
        <w:t xml:space="preserve">. </w:t>
      </w:r>
    </w:p>
    <w:p w14:paraId="11D162CF" w14:textId="37144B03" w:rsidR="00B23BF0" w:rsidRDefault="00057FD8" w:rsidP="00057FD8">
      <w:pPr>
        <w:pStyle w:val="Sansinterligne"/>
        <w:spacing w:before="120" w:after="120"/>
        <w:jc w:val="both"/>
      </w:pPr>
      <w:r w:rsidRPr="00057FD8">
        <w:rPr>
          <w:rFonts w:ascii="Lato" w:hAnsi="Lato" w:cstheme="minorHAnsi"/>
          <w:sz w:val="20"/>
          <w:szCs w:val="20"/>
        </w:rPr>
        <w:lastRenderedPageBreak/>
        <w:t>Les stipulations de l’accord dont la révision est demandée resteront en vigueur jusqu’à la conclusion d’un avenant de révision.</w:t>
      </w:r>
      <w:r w:rsidR="007F189A" w:rsidRPr="007F189A">
        <w:t xml:space="preserve"> </w:t>
      </w:r>
    </w:p>
    <w:p w14:paraId="3F4A0779" w14:textId="77777777" w:rsidR="007F189A" w:rsidRDefault="007F189A" w:rsidP="00057FD8">
      <w:pPr>
        <w:pStyle w:val="Sansinterligne"/>
        <w:spacing w:before="120" w:after="120"/>
        <w:jc w:val="both"/>
      </w:pPr>
    </w:p>
    <w:p w14:paraId="1B282C62" w14:textId="3FAD8221" w:rsidR="007F189A" w:rsidRDefault="00326113" w:rsidP="007F189A">
      <w:pPr>
        <w:pStyle w:val="Titre3"/>
        <w:spacing w:before="120" w:after="120"/>
        <w:rPr>
          <w:rFonts w:ascii="Lato" w:hAnsi="Lato"/>
        </w:rPr>
      </w:pPr>
      <w:bookmarkStart w:id="41" w:name="_Toc147330058"/>
      <w:r>
        <w:rPr>
          <w:rFonts w:ascii="Lato" w:hAnsi="Lato"/>
        </w:rPr>
        <w:t>4</w:t>
      </w:r>
      <w:r w:rsidR="007F189A" w:rsidRPr="004E2F8C">
        <w:rPr>
          <w:rFonts w:ascii="Lato" w:hAnsi="Lato"/>
        </w:rPr>
        <w:t>.</w:t>
      </w:r>
      <w:r w:rsidR="007F189A">
        <w:rPr>
          <w:rFonts w:ascii="Lato" w:hAnsi="Lato"/>
        </w:rPr>
        <w:t>3</w:t>
      </w:r>
      <w:r w:rsidR="007F189A" w:rsidRPr="004E2F8C">
        <w:rPr>
          <w:rFonts w:ascii="Lato" w:hAnsi="Lato"/>
        </w:rPr>
        <w:t>.</w:t>
      </w:r>
      <w:r w:rsidR="007F189A">
        <w:rPr>
          <w:rFonts w:ascii="Lato" w:hAnsi="Lato"/>
        </w:rPr>
        <w:t xml:space="preserve"> Suivi de l’accord</w:t>
      </w:r>
      <w:bookmarkEnd w:id="41"/>
    </w:p>
    <w:p w14:paraId="504554B5" w14:textId="77777777" w:rsidR="007F189A" w:rsidRPr="007F189A" w:rsidRDefault="007F189A" w:rsidP="007F189A">
      <w:pPr>
        <w:pStyle w:val="Sansinterligne"/>
        <w:spacing w:before="120" w:after="120"/>
        <w:jc w:val="both"/>
        <w:rPr>
          <w:rFonts w:ascii="Lato" w:hAnsi="Lato" w:cstheme="minorHAnsi"/>
          <w:sz w:val="20"/>
          <w:szCs w:val="20"/>
        </w:rPr>
      </w:pPr>
      <w:r w:rsidRPr="007F189A">
        <w:rPr>
          <w:rFonts w:ascii="Lato" w:hAnsi="Lato" w:cstheme="minorHAnsi"/>
          <w:sz w:val="20"/>
          <w:szCs w:val="20"/>
        </w:rPr>
        <w:t>Les parties conviennent que le suivi de l’application de l’accord est assuré par le biais d’une commission de suivi constituée :</w:t>
      </w:r>
    </w:p>
    <w:p w14:paraId="0ECF8251" w14:textId="0F8F2F8D" w:rsidR="007F189A" w:rsidRPr="007F189A" w:rsidRDefault="007F189A" w:rsidP="004F273E">
      <w:pPr>
        <w:pStyle w:val="Paragraphedeliste"/>
        <w:numPr>
          <w:ilvl w:val="0"/>
          <w:numId w:val="36"/>
        </w:numPr>
        <w:spacing w:before="120" w:after="120" w:line="240" w:lineRule="auto"/>
        <w:jc w:val="both"/>
        <w:rPr>
          <w:rFonts w:ascii="Lato" w:hAnsi="Lato" w:cstheme="minorHAnsi"/>
          <w:sz w:val="20"/>
          <w:szCs w:val="20"/>
        </w:rPr>
      </w:pPr>
      <w:r w:rsidRPr="007F189A">
        <w:rPr>
          <w:rFonts w:ascii="Lato" w:hAnsi="Lato" w:cstheme="minorHAnsi"/>
          <w:sz w:val="20"/>
          <w:szCs w:val="20"/>
        </w:rPr>
        <w:t>Des délégués syndicaux ;</w:t>
      </w:r>
    </w:p>
    <w:p w14:paraId="49C719BE" w14:textId="7EA8333D" w:rsidR="007F189A" w:rsidRPr="007F189A" w:rsidRDefault="007F189A" w:rsidP="004F273E">
      <w:pPr>
        <w:pStyle w:val="Paragraphedeliste"/>
        <w:numPr>
          <w:ilvl w:val="0"/>
          <w:numId w:val="36"/>
        </w:numPr>
        <w:spacing w:before="120" w:after="120" w:line="240" w:lineRule="auto"/>
        <w:jc w:val="both"/>
        <w:rPr>
          <w:rFonts w:ascii="Lato" w:hAnsi="Lato" w:cstheme="minorHAnsi"/>
          <w:sz w:val="20"/>
          <w:szCs w:val="20"/>
        </w:rPr>
      </w:pPr>
      <w:r w:rsidRPr="007F189A">
        <w:rPr>
          <w:rFonts w:ascii="Lato" w:hAnsi="Lato" w:cstheme="minorHAnsi"/>
          <w:sz w:val="20"/>
          <w:szCs w:val="20"/>
        </w:rPr>
        <w:t>Deux salariés accompagnants par organisation syndicale ;</w:t>
      </w:r>
    </w:p>
    <w:p w14:paraId="76337054" w14:textId="3254962A" w:rsidR="007F189A" w:rsidRPr="007F189A" w:rsidRDefault="007F189A" w:rsidP="004F273E">
      <w:pPr>
        <w:pStyle w:val="Paragraphedeliste"/>
        <w:numPr>
          <w:ilvl w:val="0"/>
          <w:numId w:val="36"/>
        </w:numPr>
        <w:spacing w:before="120" w:after="120" w:line="240" w:lineRule="auto"/>
        <w:jc w:val="both"/>
        <w:rPr>
          <w:rFonts w:ascii="Lato" w:hAnsi="Lato" w:cstheme="minorHAnsi"/>
          <w:sz w:val="20"/>
          <w:szCs w:val="20"/>
        </w:rPr>
      </w:pPr>
      <w:r w:rsidRPr="007F189A">
        <w:rPr>
          <w:rFonts w:ascii="Lato" w:hAnsi="Lato" w:cstheme="minorHAnsi"/>
          <w:sz w:val="20"/>
          <w:szCs w:val="20"/>
        </w:rPr>
        <w:t>Autant de représentants de la Direction.</w:t>
      </w:r>
    </w:p>
    <w:p w14:paraId="2E692C58" w14:textId="75CDE549" w:rsidR="007F189A" w:rsidRDefault="007F189A" w:rsidP="007F189A">
      <w:pPr>
        <w:pStyle w:val="Sansinterligne"/>
        <w:spacing w:before="120" w:after="120"/>
        <w:jc w:val="both"/>
        <w:rPr>
          <w:rFonts w:ascii="Lato" w:hAnsi="Lato" w:cstheme="minorHAnsi"/>
          <w:sz w:val="20"/>
          <w:szCs w:val="20"/>
        </w:rPr>
      </w:pPr>
      <w:r w:rsidRPr="007F189A">
        <w:rPr>
          <w:rFonts w:ascii="Lato" w:hAnsi="Lato" w:cstheme="minorHAnsi"/>
          <w:sz w:val="20"/>
          <w:szCs w:val="20"/>
        </w:rPr>
        <w:t xml:space="preserve">La commission de suivi </w:t>
      </w:r>
      <w:r>
        <w:rPr>
          <w:rFonts w:ascii="Lato" w:hAnsi="Lato" w:cstheme="minorHAnsi"/>
          <w:sz w:val="20"/>
          <w:szCs w:val="20"/>
        </w:rPr>
        <w:t>se réunira annuellement sur convocation de l</w:t>
      </w:r>
      <w:r w:rsidRPr="007F189A">
        <w:rPr>
          <w:rFonts w:ascii="Lato" w:hAnsi="Lato" w:cstheme="minorHAnsi"/>
          <w:sz w:val="20"/>
          <w:szCs w:val="20"/>
        </w:rPr>
        <w:t>a Direction. Elle sera animée par le service HSE qui sera chargé de faire connaître et de mutualiser les bonnes pratiques.</w:t>
      </w:r>
    </w:p>
    <w:p w14:paraId="58DECE70" w14:textId="77777777" w:rsidR="007F189A" w:rsidRPr="007F189A" w:rsidRDefault="007F189A" w:rsidP="007F189A">
      <w:pPr>
        <w:pStyle w:val="Sansinterligne"/>
        <w:spacing w:before="120" w:after="120"/>
        <w:jc w:val="both"/>
        <w:rPr>
          <w:rFonts w:ascii="Lato" w:hAnsi="Lato" w:cstheme="minorHAnsi"/>
          <w:sz w:val="20"/>
          <w:szCs w:val="20"/>
        </w:rPr>
      </w:pPr>
    </w:p>
    <w:p w14:paraId="5A687396" w14:textId="70DB547F" w:rsidR="007F189A" w:rsidRDefault="00326113" w:rsidP="007F189A">
      <w:pPr>
        <w:pStyle w:val="Titre3"/>
        <w:spacing w:before="120" w:after="120"/>
        <w:rPr>
          <w:rFonts w:ascii="Lato" w:hAnsi="Lato"/>
        </w:rPr>
      </w:pPr>
      <w:bookmarkStart w:id="42" w:name="_Toc147330059"/>
      <w:r>
        <w:rPr>
          <w:rFonts w:ascii="Lato" w:hAnsi="Lato"/>
        </w:rPr>
        <w:t>4</w:t>
      </w:r>
      <w:r w:rsidR="007F189A" w:rsidRPr="004E2F8C">
        <w:rPr>
          <w:rFonts w:ascii="Lato" w:hAnsi="Lato"/>
        </w:rPr>
        <w:t>.</w:t>
      </w:r>
      <w:r w:rsidR="007F189A">
        <w:rPr>
          <w:rFonts w:ascii="Lato" w:hAnsi="Lato"/>
        </w:rPr>
        <w:t>4</w:t>
      </w:r>
      <w:r w:rsidR="007F189A" w:rsidRPr="004E2F8C">
        <w:rPr>
          <w:rFonts w:ascii="Lato" w:hAnsi="Lato"/>
        </w:rPr>
        <w:t>.</w:t>
      </w:r>
      <w:r w:rsidR="007F189A">
        <w:rPr>
          <w:rFonts w:ascii="Lato" w:hAnsi="Lato"/>
        </w:rPr>
        <w:t xml:space="preserve"> </w:t>
      </w:r>
      <w:r w:rsidR="002D4572">
        <w:rPr>
          <w:rFonts w:ascii="Lato" w:hAnsi="Lato"/>
        </w:rPr>
        <w:t>P</w:t>
      </w:r>
      <w:r w:rsidR="007F189A">
        <w:rPr>
          <w:rFonts w:ascii="Lato" w:hAnsi="Lato"/>
        </w:rPr>
        <w:t>ublicité</w:t>
      </w:r>
      <w:r w:rsidR="002D4572">
        <w:rPr>
          <w:rFonts w:ascii="Lato" w:hAnsi="Lato"/>
        </w:rPr>
        <w:t xml:space="preserve"> et formalités de dépôt</w:t>
      </w:r>
      <w:bookmarkEnd w:id="42"/>
    </w:p>
    <w:p w14:paraId="38496080" w14:textId="53115DF9" w:rsidR="007F189A" w:rsidRPr="007F189A" w:rsidRDefault="002D4572" w:rsidP="007F189A">
      <w:pPr>
        <w:pStyle w:val="Sansinterligne"/>
        <w:spacing w:before="120" w:after="120"/>
        <w:jc w:val="both"/>
        <w:rPr>
          <w:rFonts w:ascii="Lato" w:hAnsi="Lato" w:cstheme="minorHAnsi"/>
          <w:sz w:val="20"/>
          <w:szCs w:val="20"/>
        </w:rPr>
      </w:pPr>
      <w:r>
        <w:rPr>
          <w:rFonts w:ascii="Lato" w:hAnsi="Lato" w:cstheme="minorHAnsi"/>
          <w:sz w:val="20"/>
          <w:szCs w:val="20"/>
        </w:rPr>
        <w:t>Le présent accord sera</w:t>
      </w:r>
      <w:r w:rsidR="007F189A" w:rsidRPr="007F189A">
        <w:rPr>
          <w:rFonts w:ascii="Lato" w:hAnsi="Lato" w:cstheme="minorHAnsi"/>
          <w:sz w:val="20"/>
          <w:szCs w:val="20"/>
        </w:rPr>
        <w:t xml:space="preserve"> notifié en format électronique à l’ensemble des organisations syndicales représentatives dans l’entreprise.</w:t>
      </w:r>
      <w:r>
        <w:rPr>
          <w:rFonts w:ascii="Lato" w:hAnsi="Lato" w:cstheme="minorHAnsi"/>
          <w:sz w:val="20"/>
          <w:szCs w:val="20"/>
        </w:rPr>
        <w:t xml:space="preserve"> Il sera porté à la connaissance des collaborateurs par voie d’affichage sur l’ensemble des sites de la société. </w:t>
      </w:r>
      <w:r w:rsidR="007F189A">
        <w:rPr>
          <w:rFonts w:ascii="Lato" w:hAnsi="Lato" w:cstheme="minorHAnsi"/>
          <w:sz w:val="20"/>
          <w:szCs w:val="20"/>
        </w:rPr>
        <w:t xml:space="preserve">Les membres du CSE seront également informés de la signature du présent accord. </w:t>
      </w:r>
    </w:p>
    <w:p w14:paraId="486B1D06" w14:textId="07D35F1C" w:rsidR="007F189A" w:rsidRPr="007F189A" w:rsidRDefault="007F189A" w:rsidP="007F189A">
      <w:pPr>
        <w:pStyle w:val="Sansinterligne"/>
        <w:spacing w:before="120" w:after="120"/>
        <w:jc w:val="both"/>
        <w:rPr>
          <w:rFonts w:ascii="Lato" w:hAnsi="Lato" w:cstheme="minorHAnsi"/>
          <w:sz w:val="20"/>
          <w:szCs w:val="20"/>
        </w:rPr>
      </w:pPr>
      <w:r w:rsidRPr="007F189A">
        <w:rPr>
          <w:rFonts w:ascii="Lato" w:hAnsi="Lato" w:cstheme="minorHAnsi"/>
          <w:sz w:val="20"/>
          <w:szCs w:val="20"/>
        </w:rPr>
        <w:t>La validité du présent accord est subordonnée aux conditions précisées par l’article L.2232-34 du Code du travail. Dès lors que ces conditions seront remplies, il sera déposé à la DREETS sur la plateforme de téléprocédure « TéléAccord », ainsi qu'au greffe du conseil de prud'hommes compétent dans les conditions de l’article L. 2232-35 du Code du travail.</w:t>
      </w:r>
    </w:p>
    <w:p w14:paraId="657E51C8" w14:textId="77777777" w:rsidR="00FB0DC0" w:rsidRPr="004E2F8C" w:rsidRDefault="00FB0DC0" w:rsidP="00A7627F">
      <w:pPr>
        <w:tabs>
          <w:tab w:val="left" w:pos="1515"/>
        </w:tabs>
        <w:spacing w:before="120" w:after="120"/>
        <w:jc w:val="both"/>
        <w:rPr>
          <w:rFonts w:ascii="Lato" w:hAnsi="Lato" w:cstheme="minorHAnsi"/>
        </w:rPr>
      </w:pPr>
    </w:p>
    <w:p w14:paraId="3CB068D2" w14:textId="6409A2F6" w:rsidR="002811C4" w:rsidRPr="002D4572" w:rsidRDefault="002811C4" w:rsidP="00A7627F">
      <w:pPr>
        <w:spacing w:before="120" w:after="120"/>
        <w:jc w:val="both"/>
        <w:rPr>
          <w:rFonts w:ascii="Lato" w:hAnsi="Lato" w:cstheme="minorHAnsi"/>
          <w:sz w:val="20"/>
          <w:szCs w:val="20"/>
        </w:rPr>
      </w:pPr>
      <w:r w:rsidRPr="002D4572">
        <w:rPr>
          <w:rFonts w:ascii="Lato" w:hAnsi="Lato" w:cstheme="minorHAnsi"/>
          <w:sz w:val="20"/>
          <w:szCs w:val="20"/>
        </w:rPr>
        <w:t xml:space="preserve">Fait à </w:t>
      </w:r>
      <w:r w:rsidR="00255D24" w:rsidRPr="002D4572">
        <w:rPr>
          <w:rFonts w:ascii="Lato" w:hAnsi="Lato" w:cstheme="minorHAnsi"/>
          <w:sz w:val="20"/>
          <w:szCs w:val="20"/>
        </w:rPr>
        <w:t>BORDEAUX</w:t>
      </w:r>
      <w:r w:rsidRPr="002D4572">
        <w:rPr>
          <w:rFonts w:ascii="Lato" w:hAnsi="Lato" w:cstheme="minorHAnsi"/>
          <w:sz w:val="20"/>
          <w:szCs w:val="20"/>
        </w:rPr>
        <w:t>, le</w:t>
      </w:r>
      <w:r w:rsidR="00255D24" w:rsidRPr="002D4572">
        <w:rPr>
          <w:rFonts w:ascii="Lato" w:hAnsi="Lato" w:cstheme="minorHAnsi"/>
          <w:sz w:val="20"/>
          <w:szCs w:val="20"/>
        </w:rPr>
        <w:t xml:space="preserve"> </w:t>
      </w:r>
      <w:r w:rsidR="001C3825">
        <w:rPr>
          <w:rFonts w:ascii="Lato" w:hAnsi="Lato" w:cstheme="minorHAnsi"/>
          <w:sz w:val="20"/>
          <w:szCs w:val="20"/>
        </w:rPr>
        <w:t>10</w:t>
      </w:r>
      <w:r w:rsidR="00A8333A">
        <w:rPr>
          <w:rFonts w:ascii="Lato" w:hAnsi="Lato" w:cstheme="minorHAnsi"/>
          <w:sz w:val="20"/>
          <w:szCs w:val="20"/>
        </w:rPr>
        <w:t xml:space="preserve"> octobre 2023</w:t>
      </w:r>
      <w:r w:rsidR="00255D24" w:rsidRPr="002D4572">
        <w:rPr>
          <w:rFonts w:ascii="Lato" w:hAnsi="Lato" w:cstheme="minorHAnsi"/>
          <w:sz w:val="20"/>
          <w:szCs w:val="20"/>
        </w:rPr>
        <w:t>, e</w:t>
      </w:r>
      <w:r w:rsidRPr="002D4572">
        <w:rPr>
          <w:rFonts w:ascii="Lato" w:hAnsi="Lato" w:cstheme="minorHAnsi"/>
          <w:sz w:val="20"/>
          <w:szCs w:val="20"/>
        </w:rPr>
        <w:t xml:space="preserve">n </w:t>
      </w:r>
      <w:r w:rsidR="000661E5" w:rsidRPr="002D4572">
        <w:rPr>
          <w:rFonts w:ascii="Lato" w:hAnsi="Lato" w:cstheme="minorHAnsi"/>
          <w:sz w:val="20"/>
          <w:szCs w:val="20"/>
        </w:rPr>
        <w:t>3</w:t>
      </w:r>
      <w:r w:rsidR="00255D24" w:rsidRPr="002D4572">
        <w:rPr>
          <w:rFonts w:ascii="Lato" w:hAnsi="Lato" w:cstheme="minorHAnsi"/>
          <w:sz w:val="20"/>
          <w:szCs w:val="20"/>
        </w:rPr>
        <w:t xml:space="preserve"> (</w:t>
      </w:r>
      <w:r w:rsidR="000661E5" w:rsidRPr="002D4572">
        <w:rPr>
          <w:rFonts w:ascii="Lato" w:hAnsi="Lato" w:cstheme="minorHAnsi"/>
          <w:sz w:val="20"/>
          <w:szCs w:val="20"/>
        </w:rPr>
        <w:t>trois</w:t>
      </w:r>
      <w:r w:rsidR="00255D24" w:rsidRPr="002D4572">
        <w:rPr>
          <w:rFonts w:ascii="Lato" w:hAnsi="Lato" w:cstheme="minorHAnsi"/>
          <w:sz w:val="20"/>
          <w:szCs w:val="20"/>
        </w:rPr>
        <w:t xml:space="preserve">) </w:t>
      </w:r>
      <w:r w:rsidRPr="002D4572">
        <w:rPr>
          <w:rFonts w:ascii="Lato" w:hAnsi="Lato" w:cstheme="minorHAnsi"/>
          <w:sz w:val="20"/>
          <w:szCs w:val="20"/>
        </w:rPr>
        <w:t>exemplaires</w:t>
      </w:r>
      <w:r w:rsidR="00FB5E92" w:rsidRPr="002D4572">
        <w:rPr>
          <w:rFonts w:ascii="Lato" w:hAnsi="Lato" w:cstheme="minorHAnsi"/>
          <w:sz w:val="20"/>
          <w:szCs w:val="20"/>
        </w:rPr>
        <w:t>.</w:t>
      </w:r>
    </w:p>
    <w:p w14:paraId="6C2B5A8B" w14:textId="2EA6037E" w:rsidR="002811C4" w:rsidRPr="002D4572" w:rsidRDefault="002811C4" w:rsidP="00A7627F">
      <w:pPr>
        <w:spacing w:before="120" w:after="120"/>
        <w:jc w:val="both"/>
        <w:rPr>
          <w:rFonts w:ascii="Lato" w:hAnsi="Lato" w:cstheme="minorHAnsi"/>
          <w:sz w:val="20"/>
          <w:szCs w:val="20"/>
        </w:rPr>
      </w:pPr>
    </w:p>
    <w:p w14:paraId="037F6F9B" w14:textId="77777777" w:rsidR="000661E5" w:rsidRPr="002D4572" w:rsidRDefault="005816E2" w:rsidP="000661E5">
      <w:pPr>
        <w:spacing w:before="120" w:after="120" w:line="240" w:lineRule="auto"/>
        <w:jc w:val="both"/>
        <w:rPr>
          <w:rFonts w:ascii="Lato" w:hAnsi="Lato" w:cstheme="minorHAnsi"/>
          <w:b/>
          <w:bCs/>
          <w:sz w:val="20"/>
          <w:szCs w:val="20"/>
        </w:rPr>
      </w:pPr>
      <w:r w:rsidRPr="002D4572">
        <w:rPr>
          <w:rFonts w:ascii="Lato" w:hAnsi="Lato" w:cstheme="minorHAnsi"/>
          <w:b/>
          <w:bCs/>
          <w:sz w:val="20"/>
          <w:szCs w:val="20"/>
        </w:rPr>
        <w:t xml:space="preserve">Pour </w:t>
      </w:r>
      <w:r w:rsidR="000661E5" w:rsidRPr="002D4572">
        <w:rPr>
          <w:rFonts w:ascii="Lato" w:hAnsi="Lato" w:cstheme="minorHAnsi"/>
          <w:b/>
          <w:bCs/>
          <w:sz w:val="20"/>
          <w:szCs w:val="20"/>
        </w:rPr>
        <w:t>l’Organisation Syndicale</w:t>
      </w:r>
      <w:r w:rsidRPr="002D4572">
        <w:rPr>
          <w:rFonts w:ascii="Lato" w:hAnsi="Lato" w:cstheme="minorHAnsi"/>
          <w:b/>
          <w:bCs/>
          <w:sz w:val="20"/>
          <w:szCs w:val="20"/>
        </w:rPr>
        <w:t> :</w:t>
      </w:r>
      <w:r w:rsidR="000661E5" w:rsidRPr="002D4572">
        <w:rPr>
          <w:rFonts w:ascii="Lato" w:hAnsi="Lato" w:cstheme="minorHAnsi"/>
          <w:b/>
          <w:bCs/>
          <w:sz w:val="20"/>
          <w:szCs w:val="20"/>
        </w:rPr>
        <w:tab/>
      </w:r>
      <w:r w:rsidR="000661E5" w:rsidRPr="002D4572">
        <w:rPr>
          <w:rFonts w:ascii="Lato" w:hAnsi="Lato" w:cstheme="minorHAnsi"/>
          <w:b/>
          <w:bCs/>
          <w:sz w:val="20"/>
          <w:szCs w:val="20"/>
        </w:rPr>
        <w:tab/>
      </w:r>
      <w:r w:rsidR="000661E5" w:rsidRPr="002D4572">
        <w:rPr>
          <w:rFonts w:ascii="Lato" w:hAnsi="Lato" w:cstheme="minorHAnsi"/>
          <w:b/>
          <w:bCs/>
          <w:sz w:val="20"/>
          <w:szCs w:val="20"/>
        </w:rPr>
        <w:tab/>
      </w:r>
      <w:r w:rsidR="000661E5" w:rsidRPr="002D4572">
        <w:rPr>
          <w:rFonts w:ascii="Lato" w:hAnsi="Lato" w:cstheme="minorHAnsi"/>
          <w:b/>
          <w:bCs/>
          <w:sz w:val="20"/>
          <w:szCs w:val="20"/>
        </w:rPr>
        <w:tab/>
      </w:r>
      <w:r w:rsidR="000661E5" w:rsidRPr="002D4572">
        <w:rPr>
          <w:rFonts w:ascii="Lato" w:hAnsi="Lato" w:cstheme="minorHAnsi"/>
          <w:b/>
          <w:bCs/>
          <w:sz w:val="20"/>
          <w:szCs w:val="20"/>
        </w:rPr>
        <w:tab/>
        <w:t xml:space="preserve">Pour MAAS (Octopia) : </w:t>
      </w:r>
      <w:r w:rsidR="000661E5" w:rsidRPr="002D4572">
        <w:rPr>
          <w:rFonts w:ascii="Lato" w:hAnsi="Lato" w:cstheme="minorHAnsi"/>
          <w:b/>
          <w:bCs/>
          <w:sz w:val="20"/>
          <w:szCs w:val="20"/>
        </w:rPr>
        <w:tab/>
      </w:r>
    </w:p>
    <w:p w14:paraId="354F6007" w14:textId="59DFE667" w:rsidR="000209AF" w:rsidRPr="002D4572" w:rsidRDefault="005816E2" w:rsidP="00A7627F">
      <w:pPr>
        <w:spacing w:before="120" w:after="120" w:line="240" w:lineRule="auto"/>
        <w:jc w:val="both"/>
        <w:rPr>
          <w:rFonts w:ascii="Lato" w:hAnsi="Lato" w:cstheme="minorHAnsi"/>
          <w:b/>
          <w:bCs/>
          <w:sz w:val="20"/>
          <w:szCs w:val="20"/>
        </w:rPr>
      </w:pPr>
      <w:r w:rsidRPr="002D4572">
        <w:rPr>
          <w:rFonts w:ascii="Lato" w:hAnsi="Lato" w:cstheme="minorHAnsi"/>
          <w:b/>
          <w:bCs/>
          <w:sz w:val="20"/>
          <w:szCs w:val="20"/>
        </w:rPr>
        <w:t xml:space="preserve">CFDT, </w:t>
      </w:r>
      <w:r w:rsidR="003A428D">
        <w:rPr>
          <w:rFonts w:ascii="Lato" w:hAnsi="Lato"/>
        </w:rPr>
        <w:t>XXXX</w:t>
      </w:r>
      <w:r w:rsidR="003A428D">
        <w:rPr>
          <w:rFonts w:ascii="Lato" w:hAnsi="Lato"/>
        </w:rPr>
        <w:tab/>
      </w:r>
      <w:r w:rsidR="003A428D">
        <w:rPr>
          <w:rFonts w:ascii="Lato" w:hAnsi="Lato"/>
        </w:rPr>
        <w:tab/>
      </w:r>
      <w:r w:rsidR="000661E5" w:rsidRPr="002D4572">
        <w:rPr>
          <w:rFonts w:ascii="Lato" w:hAnsi="Lato" w:cstheme="minorHAnsi"/>
          <w:sz w:val="20"/>
          <w:szCs w:val="20"/>
        </w:rPr>
        <w:tab/>
      </w:r>
      <w:r w:rsidR="000661E5" w:rsidRPr="002D4572">
        <w:rPr>
          <w:rFonts w:ascii="Lato" w:hAnsi="Lato" w:cstheme="minorHAnsi"/>
          <w:sz w:val="20"/>
          <w:szCs w:val="20"/>
        </w:rPr>
        <w:tab/>
      </w:r>
      <w:r w:rsidR="000661E5" w:rsidRPr="002D4572">
        <w:rPr>
          <w:rFonts w:ascii="Lato" w:hAnsi="Lato" w:cstheme="minorHAnsi"/>
          <w:sz w:val="20"/>
          <w:szCs w:val="20"/>
        </w:rPr>
        <w:tab/>
      </w:r>
      <w:r w:rsidR="000661E5" w:rsidRPr="002D4572">
        <w:rPr>
          <w:rFonts w:ascii="Lato" w:hAnsi="Lato" w:cstheme="minorHAnsi"/>
          <w:sz w:val="20"/>
          <w:szCs w:val="20"/>
        </w:rPr>
        <w:tab/>
      </w:r>
      <w:r w:rsidR="003A428D">
        <w:rPr>
          <w:rFonts w:ascii="Lato" w:hAnsi="Lato" w:cstheme="minorHAnsi"/>
          <w:sz w:val="20"/>
          <w:szCs w:val="20"/>
        </w:rPr>
        <w:tab/>
      </w:r>
      <w:r w:rsidR="003A428D">
        <w:rPr>
          <w:rFonts w:ascii="Lato" w:hAnsi="Lato"/>
        </w:rPr>
        <w:t>XXXX</w:t>
      </w:r>
      <w:r w:rsidR="000209AF" w:rsidRPr="002D4572">
        <w:rPr>
          <w:rFonts w:ascii="Lato" w:hAnsi="Lato" w:cstheme="minorHAnsi"/>
          <w:sz w:val="20"/>
          <w:szCs w:val="20"/>
        </w:rPr>
        <w:tab/>
      </w:r>
      <w:r w:rsidR="000209AF" w:rsidRPr="002D4572">
        <w:rPr>
          <w:rFonts w:ascii="Lato" w:hAnsi="Lato" w:cstheme="minorHAnsi"/>
          <w:sz w:val="20"/>
          <w:szCs w:val="20"/>
        </w:rPr>
        <w:tab/>
      </w:r>
      <w:r w:rsidR="000209AF" w:rsidRPr="002D4572">
        <w:rPr>
          <w:rFonts w:ascii="Lato" w:hAnsi="Lato" w:cstheme="minorHAnsi"/>
          <w:sz w:val="20"/>
          <w:szCs w:val="20"/>
        </w:rPr>
        <w:tab/>
      </w:r>
      <w:r w:rsidR="000209AF" w:rsidRPr="002D4572">
        <w:rPr>
          <w:rFonts w:ascii="Lato" w:hAnsi="Lato" w:cstheme="minorHAnsi"/>
          <w:sz w:val="20"/>
          <w:szCs w:val="20"/>
        </w:rPr>
        <w:tab/>
      </w:r>
    </w:p>
    <w:p w14:paraId="3A615276" w14:textId="77777777" w:rsidR="005816E2" w:rsidRPr="004E2F8C" w:rsidRDefault="005816E2" w:rsidP="00A7627F">
      <w:pPr>
        <w:spacing w:before="120" w:after="120" w:line="240" w:lineRule="auto"/>
        <w:jc w:val="both"/>
        <w:rPr>
          <w:rFonts w:ascii="Lato" w:hAnsi="Lato" w:cstheme="minorHAnsi"/>
          <w:b/>
          <w:bCs/>
        </w:rPr>
      </w:pPr>
    </w:p>
    <w:p w14:paraId="08FB51B4" w14:textId="3593BF8C" w:rsidR="004674DB" w:rsidRPr="004E2F8C" w:rsidRDefault="004674DB" w:rsidP="00A7627F">
      <w:pPr>
        <w:spacing w:before="120" w:after="120" w:line="240" w:lineRule="auto"/>
        <w:jc w:val="both"/>
        <w:rPr>
          <w:rFonts w:ascii="Lato" w:hAnsi="Lato" w:cstheme="minorHAnsi"/>
        </w:rPr>
      </w:pPr>
    </w:p>
    <w:sectPr w:rsidR="004674DB" w:rsidRPr="004E2F8C" w:rsidSect="008C4D32">
      <w:headerReference w:type="even" r:id="rId8"/>
      <w:footerReference w:type="default" r:id="rId9"/>
      <w:headerReference w:type="first" r:id="rId10"/>
      <w:pgSz w:w="11906" w:h="16838"/>
      <w:pgMar w:top="1417" w:right="1417" w:bottom="1276" w:left="1417" w:header="708"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B24A6" w14:textId="77777777" w:rsidR="00C35215" w:rsidRDefault="00C35215" w:rsidP="00BD6D11">
      <w:pPr>
        <w:spacing w:after="0" w:line="240" w:lineRule="auto"/>
      </w:pPr>
      <w:r>
        <w:separator/>
      </w:r>
    </w:p>
  </w:endnote>
  <w:endnote w:type="continuationSeparator" w:id="0">
    <w:p w14:paraId="3F222493" w14:textId="77777777" w:rsidR="00C35215" w:rsidRDefault="00C35215" w:rsidP="00BD6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34178"/>
      <w:docPartObj>
        <w:docPartGallery w:val="Page Numbers (Bottom of Page)"/>
        <w:docPartUnique/>
      </w:docPartObj>
    </w:sdtPr>
    <w:sdtEndPr/>
    <w:sdtContent>
      <w:p w14:paraId="34B2923D" w14:textId="13EB27C6" w:rsidR="00D501D1" w:rsidRDefault="00D501D1">
        <w:pPr>
          <w:pStyle w:val="Pieddepage"/>
          <w:jc w:val="center"/>
        </w:pPr>
        <w:r>
          <w:fldChar w:fldCharType="begin"/>
        </w:r>
        <w:r>
          <w:instrText>PAGE   \* MERGEFORMAT</w:instrText>
        </w:r>
        <w:r>
          <w:fldChar w:fldCharType="separate"/>
        </w:r>
        <w:r w:rsidR="00676F60">
          <w:rPr>
            <w:noProof/>
          </w:rPr>
          <w:t>1</w:t>
        </w:r>
        <w:r>
          <w:rPr>
            <w:noProof/>
          </w:rPr>
          <w:fldChar w:fldCharType="end"/>
        </w:r>
      </w:p>
    </w:sdtContent>
  </w:sdt>
  <w:p w14:paraId="41A1036E" w14:textId="77777777" w:rsidR="00D501D1" w:rsidRDefault="00D501D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32971" w14:textId="77777777" w:rsidR="00C35215" w:rsidRDefault="00C35215" w:rsidP="00BD6D11">
      <w:pPr>
        <w:spacing w:after="0" w:line="240" w:lineRule="auto"/>
      </w:pPr>
      <w:r>
        <w:separator/>
      </w:r>
    </w:p>
  </w:footnote>
  <w:footnote w:type="continuationSeparator" w:id="0">
    <w:p w14:paraId="318B51D3" w14:textId="77777777" w:rsidR="00C35215" w:rsidRDefault="00C35215" w:rsidP="00BD6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9387B" w14:textId="3ABB9D5D" w:rsidR="00D501D1" w:rsidRDefault="00C35215">
    <w:pPr>
      <w:pStyle w:val="En-tte"/>
    </w:pPr>
    <w:r>
      <w:rPr>
        <w:noProof/>
      </w:rPr>
      <w:pict w14:anchorId="5F6EDA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8407" o:spid="_x0000_s2050" type="#_x0000_t136" style="position:absolute;margin-left:0;margin-top:0;width:399.7pt;height:239.8pt;rotation:315;z-index:-251655168;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2EE99" w14:textId="7F9E292F" w:rsidR="00D501D1" w:rsidRDefault="00C35215">
    <w:pPr>
      <w:pStyle w:val="En-tte"/>
    </w:pPr>
    <w:r>
      <w:rPr>
        <w:noProof/>
      </w:rPr>
      <w:pict w14:anchorId="30BDE2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8406" o:spid="_x0000_s2049" type="#_x0000_t136" style="position:absolute;margin-left:0;margin-top:0;width:399.7pt;height:239.8pt;rotation:315;z-index:-251657216;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F742E8"/>
    <w:multiLevelType w:val="hybridMultilevel"/>
    <w:tmpl w:val="45B0CDF2"/>
    <w:lvl w:ilvl="0" w:tplc="36DE6F04">
      <w:start w:val="3"/>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6A7F38"/>
    <w:multiLevelType w:val="hybridMultilevel"/>
    <w:tmpl w:val="AB042F8A"/>
    <w:lvl w:ilvl="0" w:tplc="B43CDF76">
      <w:numFmt w:val="bullet"/>
      <w:lvlText w:val="-"/>
      <w:lvlJc w:val="left"/>
      <w:pPr>
        <w:ind w:left="1440" w:hanging="360"/>
      </w:pPr>
      <w:rPr>
        <w:rFonts w:ascii="Calibri" w:eastAsiaTheme="minorHAnsi" w:hAnsi="Calibri" w:cstheme="minorBidi"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A69006A"/>
    <w:multiLevelType w:val="hybridMultilevel"/>
    <w:tmpl w:val="470AE1D0"/>
    <w:lvl w:ilvl="0" w:tplc="C0DC4A88">
      <w:start w:val="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F232D4"/>
    <w:multiLevelType w:val="hybridMultilevel"/>
    <w:tmpl w:val="E9782CE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3CA5A2A"/>
    <w:multiLevelType w:val="hybridMultilevel"/>
    <w:tmpl w:val="C07CEEF8"/>
    <w:lvl w:ilvl="0" w:tplc="52D2CFA0">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A63594"/>
    <w:multiLevelType w:val="hybridMultilevel"/>
    <w:tmpl w:val="F5660BAA"/>
    <w:lvl w:ilvl="0" w:tplc="42923EDC">
      <w:start w:val="2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8B7F6C"/>
    <w:multiLevelType w:val="multilevel"/>
    <w:tmpl w:val="63784E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EC5437"/>
    <w:multiLevelType w:val="hybridMultilevel"/>
    <w:tmpl w:val="25800202"/>
    <w:lvl w:ilvl="0" w:tplc="7E22549E">
      <w:start w:val="1"/>
      <w:numFmt w:val="bullet"/>
      <w:lvlText w:val="•"/>
      <w:lvlJc w:val="left"/>
      <w:pPr>
        <w:tabs>
          <w:tab w:val="num" w:pos="720"/>
        </w:tabs>
        <w:ind w:left="720" w:hanging="360"/>
      </w:pPr>
      <w:rPr>
        <w:rFonts w:ascii="Arial" w:hAnsi="Arial" w:hint="default"/>
      </w:rPr>
    </w:lvl>
    <w:lvl w:ilvl="1" w:tplc="89FC2106" w:tentative="1">
      <w:start w:val="1"/>
      <w:numFmt w:val="bullet"/>
      <w:lvlText w:val="•"/>
      <w:lvlJc w:val="left"/>
      <w:pPr>
        <w:tabs>
          <w:tab w:val="num" w:pos="1440"/>
        </w:tabs>
        <w:ind w:left="1440" w:hanging="360"/>
      </w:pPr>
      <w:rPr>
        <w:rFonts w:ascii="Arial" w:hAnsi="Arial" w:hint="default"/>
      </w:rPr>
    </w:lvl>
    <w:lvl w:ilvl="2" w:tplc="34A27ED4" w:tentative="1">
      <w:start w:val="1"/>
      <w:numFmt w:val="bullet"/>
      <w:lvlText w:val="•"/>
      <w:lvlJc w:val="left"/>
      <w:pPr>
        <w:tabs>
          <w:tab w:val="num" w:pos="2160"/>
        </w:tabs>
        <w:ind w:left="2160" w:hanging="360"/>
      </w:pPr>
      <w:rPr>
        <w:rFonts w:ascii="Arial" w:hAnsi="Arial" w:hint="default"/>
      </w:rPr>
    </w:lvl>
    <w:lvl w:ilvl="3" w:tplc="32BE10CC" w:tentative="1">
      <w:start w:val="1"/>
      <w:numFmt w:val="bullet"/>
      <w:lvlText w:val="•"/>
      <w:lvlJc w:val="left"/>
      <w:pPr>
        <w:tabs>
          <w:tab w:val="num" w:pos="2880"/>
        </w:tabs>
        <w:ind w:left="2880" w:hanging="360"/>
      </w:pPr>
      <w:rPr>
        <w:rFonts w:ascii="Arial" w:hAnsi="Arial" w:hint="default"/>
      </w:rPr>
    </w:lvl>
    <w:lvl w:ilvl="4" w:tplc="BD62D844" w:tentative="1">
      <w:start w:val="1"/>
      <w:numFmt w:val="bullet"/>
      <w:lvlText w:val="•"/>
      <w:lvlJc w:val="left"/>
      <w:pPr>
        <w:tabs>
          <w:tab w:val="num" w:pos="3600"/>
        </w:tabs>
        <w:ind w:left="3600" w:hanging="360"/>
      </w:pPr>
      <w:rPr>
        <w:rFonts w:ascii="Arial" w:hAnsi="Arial" w:hint="default"/>
      </w:rPr>
    </w:lvl>
    <w:lvl w:ilvl="5" w:tplc="4BEAB12E" w:tentative="1">
      <w:start w:val="1"/>
      <w:numFmt w:val="bullet"/>
      <w:lvlText w:val="•"/>
      <w:lvlJc w:val="left"/>
      <w:pPr>
        <w:tabs>
          <w:tab w:val="num" w:pos="4320"/>
        </w:tabs>
        <w:ind w:left="4320" w:hanging="360"/>
      </w:pPr>
      <w:rPr>
        <w:rFonts w:ascii="Arial" w:hAnsi="Arial" w:hint="default"/>
      </w:rPr>
    </w:lvl>
    <w:lvl w:ilvl="6" w:tplc="AC5CFAC2" w:tentative="1">
      <w:start w:val="1"/>
      <w:numFmt w:val="bullet"/>
      <w:lvlText w:val="•"/>
      <w:lvlJc w:val="left"/>
      <w:pPr>
        <w:tabs>
          <w:tab w:val="num" w:pos="5040"/>
        </w:tabs>
        <w:ind w:left="5040" w:hanging="360"/>
      </w:pPr>
      <w:rPr>
        <w:rFonts w:ascii="Arial" w:hAnsi="Arial" w:hint="default"/>
      </w:rPr>
    </w:lvl>
    <w:lvl w:ilvl="7" w:tplc="8D16193C" w:tentative="1">
      <w:start w:val="1"/>
      <w:numFmt w:val="bullet"/>
      <w:lvlText w:val="•"/>
      <w:lvlJc w:val="left"/>
      <w:pPr>
        <w:tabs>
          <w:tab w:val="num" w:pos="5760"/>
        </w:tabs>
        <w:ind w:left="5760" w:hanging="360"/>
      </w:pPr>
      <w:rPr>
        <w:rFonts w:ascii="Arial" w:hAnsi="Arial" w:hint="default"/>
      </w:rPr>
    </w:lvl>
    <w:lvl w:ilvl="8" w:tplc="924AB47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CAF13D8"/>
    <w:multiLevelType w:val="hybridMultilevel"/>
    <w:tmpl w:val="43187712"/>
    <w:lvl w:ilvl="0" w:tplc="C28CEE6C">
      <w:start w:val="10"/>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86233B"/>
    <w:multiLevelType w:val="singleLevel"/>
    <w:tmpl w:val="FFFFFFFF"/>
    <w:lvl w:ilvl="0">
      <w:start w:val="4"/>
      <w:numFmt w:val="bullet"/>
      <w:lvlText w:val="-"/>
      <w:legacy w:legacy="1" w:legacySpace="0" w:legacyIndent="360"/>
      <w:lvlJc w:val="left"/>
      <w:pPr>
        <w:ind w:left="360" w:hanging="360"/>
      </w:pPr>
    </w:lvl>
  </w:abstractNum>
  <w:abstractNum w:abstractNumId="11" w15:restartNumberingAfterBreak="0">
    <w:nsid w:val="237A4576"/>
    <w:multiLevelType w:val="hybridMultilevel"/>
    <w:tmpl w:val="BA4A1A0E"/>
    <w:lvl w:ilvl="0" w:tplc="C0DC4A88">
      <w:start w:val="4"/>
      <w:numFmt w:val="bullet"/>
      <w:lvlText w:val="-"/>
      <w:lvlJc w:val="left"/>
      <w:pPr>
        <w:ind w:left="360" w:hanging="360"/>
      </w:pPr>
      <w:rPr>
        <w:rFonts w:ascii="Calibri" w:eastAsiaTheme="minorHAnsi" w:hAnsi="Calibri" w:cstheme="minorBid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6A66F18"/>
    <w:multiLevelType w:val="hybridMultilevel"/>
    <w:tmpl w:val="8806F8A0"/>
    <w:lvl w:ilvl="0" w:tplc="FFFFFFFF">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B51559"/>
    <w:multiLevelType w:val="hybridMultilevel"/>
    <w:tmpl w:val="90D60CDA"/>
    <w:lvl w:ilvl="0" w:tplc="42923EDC">
      <w:start w:val="2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F1D1E83"/>
    <w:multiLevelType w:val="hybridMultilevel"/>
    <w:tmpl w:val="9EFA71A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301966E5"/>
    <w:multiLevelType w:val="singleLevel"/>
    <w:tmpl w:val="FFFFFFFF"/>
    <w:lvl w:ilvl="0">
      <w:start w:val="4"/>
      <w:numFmt w:val="bullet"/>
      <w:lvlText w:val="-"/>
      <w:legacy w:legacy="1" w:legacySpace="0" w:legacyIndent="360"/>
      <w:lvlJc w:val="left"/>
      <w:pPr>
        <w:ind w:left="360" w:hanging="360"/>
      </w:pPr>
    </w:lvl>
  </w:abstractNum>
  <w:abstractNum w:abstractNumId="16" w15:restartNumberingAfterBreak="0">
    <w:nsid w:val="31D572A8"/>
    <w:multiLevelType w:val="hybridMultilevel"/>
    <w:tmpl w:val="E20A16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51D68F0"/>
    <w:multiLevelType w:val="hybridMultilevel"/>
    <w:tmpl w:val="32D68392"/>
    <w:lvl w:ilvl="0" w:tplc="040C0003">
      <w:start w:val="1"/>
      <w:numFmt w:val="bullet"/>
      <w:lvlText w:val="o"/>
      <w:lvlJc w:val="left"/>
      <w:pPr>
        <w:ind w:left="1481" w:hanging="360"/>
      </w:pPr>
      <w:rPr>
        <w:rFonts w:ascii="Courier New" w:hAnsi="Courier New" w:cs="Courier New" w:hint="default"/>
      </w:rPr>
    </w:lvl>
    <w:lvl w:ilvl="1" w:tplc="040C0003" w:tentative="1">
      <w:start w:val="1"/>
      <w:numFmt w:val="bullet"/>
      <w:lvlText w:val="o"/>
      <w:lvlJc w:val="left"/>
      <w:pPr>
        <w:ind w:left="2201" w:hanging="360"/>
      </w:pPr>
      <w:rPr>
        <w:rFonts w:ascii="Courier New" w:hAnsi="Courier New" w:cs="Courier New" w:hint="default"/>
      </w:rPr>
    </w:lvl>
    <w:lvl w:ilvl="2" w:tplc="040C0005" w:tentative="1">
      <w:start w:val="1"/>
      <w:numFmt w:val="bullet"/>
      <w:lvlText w:val=""/>
      <w:lvlJc w:val="left"/>
      <w:pPr>
        <w:ind w:left="2921" w:hanging="360"/>
      </w:pPr>
      <w:rPr>
        <w:rFonts w:ascii="Wingdings" w:hAnsi="Wingdings" w:hint="default"/>
      </w:rPr>
    </w:lvl>
    <w:lvl w:ilvl="3" w:tplc="040C0001" w:tentative="1">
      <w:start w:val="1"/>
      <w:numFmt w:val="bullet"/>
      <w:lvlText w:val=""/>
      <w:lvlJc w:val="left"/>
      <w:pPr>
        <w:ind w:left="3641" w:hanging="360"/>
      </w:pPr>
      <w:rPr>
        <w:rFonts w:ascii="Symbol" w:hAnsi="Symbol" w:hint="default"/>
      </w:rPr>
    </w:lvl>
    <w:lvl w:ilvl="4" w:tplc="040C0003" w:tentative="1">
      <w:start w:val="1"/>
      <w:numFmt w:val="bullet"/>
      <w:lvlText w:val="o"/>
      <w:lvlJc w:val="left"/>
      <w:pPr>
        <w:ind w:left="4361" w:hanging="360"/>
      </w:pPr>
      <w:rPr>
        <w:rFonts w:ascii="Courier New" w:hAnsi="Courier New" w:cs="Courier New" w:hint="default"/>
      </w:rPr>
    </w:lvl>
    <w:lvl w:ilvl="5" w:tplc="040C0005" w:tentative="1">
      <w:start w:val="1"/>
      <w:numFmt w:val="bullet"/>
      <w:lvlText w:val=""/>
      <w:lvlJc w:val="left"/>
      <w:pPr>
        <w:ind w:left="5081" w:hanging="360"/>
      </w:pPr>
      <w:rPr>
        <w:rFonts w:ascii="Wingdings" w:hAnsi="Wingdings" w:hint="default"/>
      </w:rPr>
    </w:lvl>
    <w:lvl w:ilvl="6" w:tplc="040C0001" w:tentative="1">
      <w:start w:val="1"/>
      <w:numFmt w:val="bullet"/>
      <w:lvlText w:val=""/>
      <w:lvlJc w:val="left"/>
      <w:pPr>
        <w:ind w:left="5801" w:hanging="360"/>
      </w:pPr>
      <w:rPr>
        <w:rFonts w:ascii="Symbol" w:hAnsi="Symbol" w:hint="default"/>
      </w:rPr>
    </w:lvl>
    <w:lvl w:ilvl="7" w:tplc="040C0003" w:tentative="1">
      <w:start w:val="1"/>
      <w:numFmt w:val="bullet"/>
      <w:lvlText w:val="o"/>
      <w:lvlJc w:val="left"/>
      <w:pPr>
        <w:ind w:left="6521" w:hanging="360"/>
      </w:pPr>
      <w:rPr>
        <w:rFonts w:ascii="Courier New" w:hAnsi="Courier New" w:cs="Courier New" w:hint="default"/>
      </w:rPr>
    </w:lvl>
    <w:lvl w:ilvl="8" w:tplc="040C0005" w:tentative="1">
      <w:start w:val="1"/>
      <w:numFmt w:val="bullet"/>
      <w:lvlText w:val=""/>
      <w:lvlJc w:val="left"/>
      <w:pPr>
        <w:ind w:left="7241" w:hanging="360"/>
      </w:pPr>
      <w:rPr>
        <w:rFonts w:ascii="Wingdings" w:hAnsi="Wingdings" w:hint="default"/>
      </w:rPr>
    </w:lvl>
  </w:abstractNum>
  <w:abstractNum w:abstractNumId="18" w15:restartNumberingAfterBreak="0">
    <w:nsid w:val="3B8A6C4F"/>
    <w:multiLevelType w:val="multilevel"/>
    <w:tmpl w:val="D868C9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5050CC3"/>
    <w:multiLevelType w:val="hybridMultilevel"/>
    <w:tmpl w:val="9D646DB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5657240"/>
    <w:multiLevelType w:val="hybridMultilevel"/>
    <w:tmpl w:val="84366DE6"/>
    <w:lvl w:ilvl="0" w:tplc="209A11AE">
      <w:start w:val="1"/>
      <w:numFmt w:val="bullet"/>
      <w:lvlText w:val="-"/>
      <w:lvlJc w:val="left"/>
      <w:pPr>
        <w:ind w:left="720" w:hanging="360"/>
      </w:pPr>
      <w:rPr>
        <w:rFonts w:ascii="Lato" w:eastAsiaTheme="minorHAnsi" w:hAnsi="Lat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647606D"/>
    <w:multiLevelType w:val="hybridMultilevel"/>
    <w:tmpl w:val="8FEA7258"/>
    <w:lvl w:ilvl="0" w:tplc="42923EDC">
      <w:start w:val="2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9CE387E"/>
    <w:multiLevelType w:val="hybridMultilevel"/>
    <w:tmpl w:val="FC6C5AA6"/>
    <w:lvl w:ilvl="0" w:tplc="C28CEE6C">
      <w:start w:val="10"/>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A626045"/>
    <w:multiLevelType w:val="hybridMultilevel"/>
    <w:tmpl w:val="4B403ED0"/>
    <w:lvl w:ilvl="0" w:tplc="B090158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BCF0BBA"/>
    <w:multiLevelType w:val="multilevel"/>
    <w:tmpl w:val="384055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DE20F7D"/>
    <w:multiLevelType w:val="hybridMultilevel"/>
    <w:tmpl w:val="34CCC052"/>
    <w:lvl w:ilvl="0" w:tplc="2FD2E4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7CB4CFC"/>
    <w:multiLevelType w:val="hybridMultilevel"/>
    <w:tmpl w:val="59DE277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DB0030B"/>
    <w:multiLevelType w:val="hybridMultilevel"/>
    <w:tmpl w:val="CA4A05D6"/>
    <w:lvl w:ilvl="0" w:tplc="E7E61D74">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E1B0D6D"/>
    <w:multiLevelType w:val="hybridMultilevel"/>
    <w:tmpl w:val="68A2AE22"/>
    <w:lvl w:ilvl="0" w:tplc="C0DC4A88">
      <w:start w:val="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3A27DEF"/>
    <w:multiLevelType w:val="hybridMultilevel"/>
    <w:tmpl w:val="6450E814"/>
    <w:lvl w:ilvl="0" w:tplc="4A74BD5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3A571DD"/>
    <w:multiLevelType w:val="hybridMultilevel"/>
    <w:tmpl w:val="D9507A66"/>
    <w:lvl w:ilvl="0" w:tplc="4A74BD54">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5D67F6B"/>
    <w:multiLevelType w:val="hybridMultilevel"/>
    <w:tmpl w:val="12628230"/>
    <w:lvl w:ilvl="0" w:tplc="C3E0EA44">
      <w:numFmt w:val="bullet"/>
      <w:lvlText w:val="-"/>
      <w:lvlJc w:val="left"/>
      <w:pPr>
        <w:ind w:left="720" w:hanging="360"/>
      </w:pPr>
      <w:rPr>
        <w:rFonts w:ascii="Cambria" w:eastAsia="Times New Roman" w:hAnsi="Cambr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6384DC4"/>
    <w:multiLevelType w:val="hybridMultilevel"/>
    <w:tmpl w:val="A25E8328"/>
    <w:lvl w:ilvl="0" w:tplc="FD22C218">
      <w:start w:val="1"/>
      <w:numFmt w:val="decimal"/>
      <w:lvlText w:val="%1-"/>
      <w:lvlJc w:val="left"/>
      <w:pPr>
        <w:ind w:left="1080" w:hanging="360"/>
      </w:pPr>
      <w:rPr>
        <w:rFonts w:hint="default"/>
        <w:b/>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15:restartNumberingAfterBreak="0">
    <w:nsid w:val="66BF6F54"/>
    <w:multiLevelType w:val="hybridMultilevel"/>
    <w:tmpl w:val="768C702A"/>
    <w:lvl w:ilvl="0" w:tplc="1EA28B8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5E36745"/>
    <w:multiLevelType w:val="hybridMultilevel"/>
    <w:tmpl w:val="79FEA60C"/>
    <w:lvl w:ilvl="0" w:tplc="87DC75BE">
      <w:start w:val="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7570D79"/>
    <w:multiLevelType w:val="singleLevel"/>
    <w:tmpl w:val="040C0001"/>
    <w:lvl w:ilvl="0">
      <w:start w:val="1"/>
      <w:numFmt w:val="bullet"/>
      <w:lvlText w:val=""/>
      <w:lvlJc w:val="left"/>
      <w:pPr>
        <w:ind w:left="360" w:hanging="360"/>
      </w:pPr>
      <w:rPr>
        <w:rFonts w:ascii="Symbol" w:hAnsi="Symbol" w:hint="default"/>
        <w:color w:val="auto"/>
      </w:rPr>
    </w:lvl>
  </w:abstractNum>
  <w:abstractNum w:abstractNumId="36" w15:restartNumberingAfterBreak="0">
    <w:nsid w:val="78825C43"/>
    <w:multiLevelType w:val="hybridMultilevel"/>
    <w:tmpl w:val="C4324ABA"/>
    <w:lvl w:ilvl="0" w:tplc="A2063DA8">
      <w:start w:val="1"/>
      <w:numFmt w:val="decimal"/>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7" w15:restartNumberingAfterBreak="0">
    <w:nsid w:val="79423855"/>
    <w:multiLevelType w:val="hybridMultilevel"/>
    <w:tmpl w:val="CD26BBB6"/>
    <w:lvl w:ilvl="0" w:tplc="5C883064">
      <w:start w:val="1"/>
      <w:numFmt w:val="lowerLetter"/>
      <w:lvlText w:val="%1)"/>
      <w:lvlJc w:val="left"/>
      <w:pPr>
        <w:ind w:left="720" w:hanging="360"/>
      </w:pPr>
      <w:rPr>
        <w:rFonts w:asciiTheme="minorHAnsi" w:eastAsiaTheme="minorHAnsi" w:hAnsiTheme="minorHAnsi" w:cstheme="minorHAnsi" w:hint="default"/>
        <w:b w:val="0"/>
        <w:color w:val="00000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B9A12A6"/>
    <w:multiLevelType w:val="hybridMultilevel"/>
    <w:tmpl w:val="19DC53BC"/>
    <w:lvl w:ilvl="0" w:tplc="A1EA0550">
      <w:start w:val="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CF348DA"/>
    <w:multiLevelType w:val="singleLevel"/>
    <w:tmpl w:val="FFFFFFFF"/>
    <w:lvl w:ilvl="0">
      <w:start w:val="4"/>
      <w:numFmt w:val="bullet"/>
      <w:lvlText w:val="-"/>
      <w:legacy w:legacy="1" w:legacySpace="0" w:legacyIndent="360"/>
      <w:lvlJc w:val="left"/>
      <w:pPr>
        <w:ind w:left="360" w:hanging="360"/>
      </w:pPr>
    </w:lvl>
  </w:abstractNum>
  <w:num w:numId="1">
    <w:abstractNumId w:val="11"/>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5"/>
  </w:num>
  <w:num w:numId="4">
    <w:abstractNumId w:val="5"/>
  </w:num>
  <w:num w:numId="5">
    <w:abstractNumId w:val="31"/>
  </w:num>
  <w:num w:numId="6">
    <w:abstractNumId w:val="13"/>
  </w:num>
  <w:num w:numId="7">
    <w:abstractNumId w:val="21"/>
  </w:num>
  <w:num w:numId="8">
    <w:abstractNumId w:val="6"/>
  </w:num>
  <w:num w:numId="9">
    <w:abstractNumId w:val="9"/>
  </w:num>
  <w:num w:numId="10">
    <w:abstractNumId w:val="39"/>
  </w:num>
  <w:num w:numId="11">
    <w:abstractNumId w:val="15"/>
  </w:num>
  <w:num w:numId="12">
    <w:abstractNumId w:val="10"/>
  </w:num>
  <w:num w:numId="13">
    <w:abstractNumId w:val="33"/>
  </w:num>
  <w:num w:numId="14">
    <w:abstractNumId w:val="2"/>
  </w:num>
  <w:num w:numId="15">
    <w:abstractNumId w:val="4"/>
  </w:num>
  <w:num w:numId="16">
    <w:abstractNumId w:val="32"/>
  </w:num>
  <w:num w:numId="17">
    <w:abstractNumId w:val="36"/>
  </w:num>
  <w:num w:numId="18">
    <w:abstractNumId w:val="23"/>
  </w:num>
  <w:num w:numId="19">
    <w:abstractNumId w:val="25"/>
  </w:num>
  <w:num w:numId="20">
    <w:abstractNumId w:val="37"/>
  </w:num>
  <w:num w:numId="21">
    <w:abstractNumId w:val="26"/>
  </w:num>
  <w:num w:numId="22">
    <w:abstractNumId w:val="18"/>
  </w:num>
  <w:num w:numId="23">
    <w:abstractNumId w:val="24"/>
  </w:num>
  <w:num w:numId="24">
    <w:abstractNumId w:val="7"/>
  </w:num>
  <w:num w:numId="25">
    <w:abstractNumId w:val="34"/>
  </w:num>
  <w:num w:numId="26">
    <w:abstractNumId w:val="38"/>
  </w:num>
  <w:num w:numId="27">
    <w:abstractNumId w:val="12"/>
  </w:num>
  <w:num w:numId="28">
    <w:abstractNumId w:val="1"/>
  </w:num>
  <w:num w:numId="29">
    <w:abstractNumId w:val="27"/>
  </w:num>
  <w:num w:numId="30">
    <w:abstractNumId w:val="22"/>
  </w:num>
  <w:num w:numId="31">
    <w:abstractNumId w:val="28"/>
  </w:num>
  <w:num w:numId="32">
    <w:abstractNumId w:val="3"/>
  </w:num>
  <w:num w:numId="33">
    <w:abstractNumId w:val="17"/>
  </w:num>
  <w:num w:numId="34">
    <w:abstractNumId w:val="20"/>
  </w:num>
  <w:num w:numId="35">
    <w:abstractNumId w:val="14"/>
  </w:num>
  <w:num w:numId="36">
    <w:abstractNumId w:val="29"/>
  </w:num>
  <w:num w:numId="37">
    <w:abstractNumId w:val="16"/>
  </w:num>
  <w:num w:numId="38">
    <w:abstractNumId w:val="19"/>
  </w:num>
  <w:num w:numId="39">
    <w:abstractNumId w:val="30"/>
  </w:num>
  <w:num w:numId="4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autoHyphenation/>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DAB"/>
    <w:rsid w:val="00006E38"/>
    <w:rsid w:val="0001584F"/>
    <w:rsid w:val="00015BDF"/>
    <w:rsid w:val="00017EC1"/>
    <w:rsid w:val="000209AF"/>
    <w:rsid w:val="000258E7"/>
    <w:rsid w:val="0003219C"/>
    <w:rsid w:val="0003431A"/>
    <w:rsid w:val="00040BF0"/>
    <w:rsid w:val="00044E79"/>
    <w:rsid w:val="00053726"/>
    <w:rsid w:val="00054126"/>
    <w:rsid w:val="00056E9C"/>
    <w:rsid w:val="00057B4E"/>
    <w:rsid w:val="00057E91"/>
    <w:rsid w:val="00057FD8"/>
    <w:rsid w:val="000603CE"/>
    <w:rsid w:val="0006238F"/>
    <w:rsid w:val="00064BF3"/>
    <w:rsid w:val="000661E5"/>
    <w:rsid w:val="00070DB8"/>
    <w:rsid w:val="00074016"/>
    <w:rsid w:val="00075856"/>
    <w:rsid w:val="00075B1A"/>
    <w:rsid w:val="000853A6"/>
    <w:rsid w:val="00091BF3"/>
    <w:rsid w:val="00094776"/>
    <w:rsid w:val="000951C3"/>
    <w:rsid w:val="000A2243"/>
    <w:rsid w:val="000A4091"/>
    <w:rsid w:val="000C20F5"/>
    <w:rsid w:val="000D2A7C"/>
    <w:rsid w:val="000D7932"/>
    <w:rsid w:val="000E2C2C"/>
    <w:rsid w:val="000E74DA"/>
    <w:rsid w:val="000F6A86"/>
    <w:rsid w:val="00105567"/>
    <w:rsid w:val="00106CA2"/>
    <w:rsid w:val="00111F29"/>
    <w:rsid w:val="001131B5"/>
    <w:rsid w:val="0011524B"/>
    <w:rsid w:val="00121622"/>
    <w:rsid w:val="00130EBF"/>
    <w:rsid w:val="00133A14"/>
    <w:rsid w:val="00143760"/>
    <w:rsid w:val="00146C8D"/>
    <w:rsid w:val="00152B31"/>
    <w:rsid w:val="00152C3B"/>
    <w:rsid w:val="001539E6"/>
    <w:rsid w:val="001544DD"/>
    <w:rsid w:val="00155506"/>
    <w:rsid w:val="00156DD7"/>
    <w:rsid w:val="00165B41"/>
    <w:rsid w:val="001669A0"/>
    <w:rsid w:val="00170517"/>
    <w:rsid w:val="001719B8"/>
    <w:rsid w:val="001758F4"/>
    <w:rsid w:val="00177637"/>
    <w:rsid w:val="00181135"/>
    <w:rsid w:val="001816ED"/>
    <w:rsid w:val="00182560"/>
    <w:rsid w:val="00184451"/>
    <w:rsid w:val="00187388"/>
    <w:rsid w:val="001932BF"/>
    <w:rsid w:val="001A0556"/>
    <w:rsid w:val="001A51D3"/>
    <w:rsid w:val="001B0733"/>
    <w:rsid w:val="001B435A"/>
    <w:rsid w:val="001C3825"/>
    <w:rsid w:val="001D1326"/>
    <w:rsid w:val="001D6028"/>
    <w:rsid w:val="001D65DC"/>
    <w:rsid w:val="001E2A9F"/>
    <w:rsid w:val="001E3927"/>
    <w:rsid w:val="001E5A3E"/>
    <w:rsid w:val="001F4794"/>
    <w:rsid w:val="001F691B"/>
    <w:rsid w:val="002049CC"/>
    <w:rsid w:val="002056AA"/>
    <w:rsid w:val="00214229"/>
    <w:rsid w:val="00223429"/>
    <w:rsid w:val="002266BA"/>
    <w:rsid w:val="00227A3B"/>
    <w:rsid w:val="0023256F"/>
    <w:rsid w:val="0023423F"/>
    <w:rsid w:val="0023727E"/>
    <w:rsid w:val="00247CF6"/>
    <w:rsid w:val="00255D24"/>
    <w:rsid w:val="00256067"/>
    <w:rsid w:val="002569FE"/>
    <w:rsid w:val="00260645"/>
    <w:rsid w:val="00266D20"/>
    <w:rsid w:val="00271A54"/>
    <w:rsid w:val="00271BB4"/>
    <w:rsid w:val="002741F2"/>
    <w:rsid w:val="00276132"/>
    <w:rsid w:val="002811C4"/>
    <w:rsid w:val="00294793"/>
    <w:rsid w:val="002962A6"/>
    <w:rsid w:val="002A133F"/>
    <w:rsid w:val="002A233B"/>
    <w:rsid w:val="002A6CB8"/>
    <w:rsid w:val="002A6E9D"/>
    <w:rsid w:val="002B0A91"/>
    <w:rsid w:val="002B2CBF"/>
    <w:rsid w:val="002B36C9"/>
    <w:rsid w:val="002C04CD"/>
    <w:rsid w:val="002C5788"/>
    <w:rsid w:val="002D4572"/>
    <w:rsid w:val="002D5B1E"/>
    <w:rsid w:val="002D640D"/>
    <w:rsid w:val="002D6D1A"/>
    <w:rsid w:val="002E2569"/>
    <w:rsid w:val="002E33EB"/>
    <w:rsid w:val="002E6CE9"/>
    <w:rsid w:val="002F175E"/>
    <w:rsid w:val="002F3097"/>
    <w:rsid w:val="002F5E54"/>
    <w:rsid w:val="002F73E0"/>
    <w:rsid w:val="003025C1"/>
    <w:rsid w:val="003031B4"/>
    <w:rsid w:val="003103D2"/>
    <w:rsid w:val="00313F81"/>
    <w:rsid w:val="00315168"/>
    <w:rsid w:val="00315F77"/>
    <w:rsid w:val="00321BF9"/>
    <w:rsid w:val="00323EFD"/>
    <w:rsid w:val="00326113"/>
    <w:rsid w:val="00341923"/>
    <w:rsid w:val="00342B56"/>
    <w:rsid w:val="0035456F"/>
    <w:rsid w:val="00374567"/>
    <w:rsid w:val="00383389"/>
    <w:rsid w:val="003942D6"/>
    <w:rsid w:val="00394ABA"/>
    <w:rsid w:val="003A006A"/>
    <w:rsid w:val="003A3B1F"/>
    <w:rsid w:val="003A428D"/>
    <w:rsid w:val="003B1C0D"/>
    <w:rsid w:val="003B387C"/>
    <w:rsid w:val="003B69B5"/>
    <w:rsid w:val="003C019E"/>
    <w:rsid w:val="003C2242"/>
    <w:rsid w:val="003C296F"/>
    <w:rsid w:val="003D0E7E"/>
    <w:rsid w:val="003E23BB"/>
    <w:rsid w:val="004049B0"/>
    <w:rsid w:val="0040586D"/>
    <w:rsid w:val="00406E0F"/>
    <w:rsid w:val="0041088D"/>
    <w:rsid w:val="00412794"/>
    <w:rsid w:val="00416B42"/>
    <w:rsid w:val="00430A75"/>
    <w:rsid w:val="00431303"/>
    <w:rsid w:val="00433096"/>
    <w:rsid w:val="0044413D"/>
    <w:rsid w:val="00444F34"/>
    <w:rsid w:val="00453397"/>
    <w:rsid w:val="004559B8"/>
    <w:rsid w:val="004629C0"/>
    <w:rsid w:val="004674DB"/>
    <w:rsid w:val="004720C0"/>
    <w:rsid w:val="00473130"/>
    <w:rsid w:val="00473801"/>
    <w:rsid w:val="0047713F"/>
    <w:rsid w:val="004816E7"/>
    <w:rsid w:val="004817CC"/>
    <w:rsid w:val="004822F4"/>
    <w:rsid w:val="004850E2"/>
    <w:rsid w:val="00486702"/>
    <w:rsid w:val="004910A0"/>
    <w:rsid w:val="00493697"/>
    <w:rsid w:val="0049605B"/>
    <w:rsid w:val="004A63F9"/>
    <w:rsid w:val="004C192F"/>
    <w:rsid w:val="004C3ECA"/>
    <w:rsid w:val="004C7FF6"/>
    <w:rsid w:val="004E2F8C"/>
    <w:rsid w:val="004E3143"/>
    <w:rsid w:val="004E6AD2"/>
    <w:rsid w:val="004F0D13"/>
    <w:rsid w:val="004F273E"/>
    <w:rsid w:val="004F3B5E"/>
    <w:rsid w:val="004F60B4"/>
    <w:rsid w:val="00500E44"/>
    <w:rsid w:val="00501226"/>
    <w:rsid w:val="005035DF"/>
    <w:rsid w:val="0050570A"/>
    <w:rsid w:val="00510F7A"/>
    <w:rsid w:val="00511417"/>
    <w:rsid w:val="005161C3"/>
    <w:rsid w:val="00520728"/>
    <w:rsid w:val="00525D5D"/>
    <w:rsid w:val="00532779"/>
    <w:rsid w:val="00533A93"/>
    <w:rsid w:val="00536AA3"/>
    <w:rsid w:val="00542F47"/>
    <w:rsid w:val="005432CC"/>
    <w:rsid w:val="00543B9F"/>
    <w:rsid w:val="00546AA0"/>
    <w:rsid w:val="00554AE4"/>
    <w:rsid w:val="0055725A"/>
    <w:rsid w:val="0056712F"/>
    <w:rsid w:val="0056782A"/>
    <w:rsid w:val="00572B28"/>
    <w:rsid w:val="00580EFC"/>
    <w:rsid w:val="005816E2"/>
    <w:rsid w:val="0058445F"/>
    <w:rsid w:val="005850B6"/>
    <w:rsid w:val="00586048"/>
    <w:rsid w:val="00597518"/>
    <w:rsid w:val="00597D90"/>
    <w:rsid w:val="005A1883"/>
    <w:rsid w:val="005A396B"/>
    <w:rsid w:val="005A6A74"/>
    <w:rsid w:val="005B0C16"/>
    <w:rsid w:val="005B3D58"/>
    <w:rsid w:val="005B5CE1"/>
    <w:rsid w:val="005B6B8C"/>
    <w:rsid w:val="005C4F47"/>
    <w:rsid w:val="005C6045"/>
    <w:rsid w:val="005D213B"/>
    <w:rsid w:val="005E03AC"/>
    <w:rsid w:val="005F0460"/>
    <w:rsid w:val="005F08EC"/>
    <w:rsid w:val="005F12E9"/>
    <w:rsid w:val="005F41EC"/>
    <w:rsid w:val="005F5FB0"/>
    <w:rsid w:val="005F7374"/>
    <w:rsid w:val="005F7639"/>
    <w:rsid w:val="00600CEF"/>
    <w:rsid w:val="00603C05"/>
    <w:rsid w:val="00605D63"/>
    <w:rsid w:val="00607950"/>
    <w:rsid w:val="00612CFA"/>
    <w:rsid w:val="0061463A"/>
    <w:rsid w:val="006158B9"/>
    <w:rsid w:val="006171F8"/>
    <w:rsid w:val="006200EE"/>
    <w:rsid w:val="00621101"/>
    <w:rsid w:val="006268BA"/>
    <w:rsid w:val="006341B6"/>
    <w:rsid w:val="006375E8"/>
    <w:rsid w:val="006432D3"/>
    <w:rsid w:val="0064474D"/>
    <w:rsid w:val="006474E1"/>
    <w:rsid w:val="00657112"/>
    <w:rsid w:val="0067441B"/>
    <w:rsid w:val="006765BE"/>
    <w:rsid w:val="00676F60"/>
    <w:rsid w:val="00684180"/>
    <w:rsid w:val="00685416"/>
    <w:rsid w:val="006A5642"/>
    <w:rsid w:val="006B0B32"/>
    <w:rsid w:val="006B63FD"/>
    <w:rsid w:val="006C16CC"/>
    <w:rsid w:val="006C74E2"/>
    <w:rsid w:val="006D08E6"/>
    <w:rsid w:val="006D21E8"/>
    <w:rsid w:val="006D408A"/>
    <w:rsid w:val="006D7B70"/>
    <w:rsid w:val="006E003B"/>
    <w:rsid w:val="006E10A3"/>
    <w:rsid w:val="006E14A7"/>
    <w:rsid w:val="006E3A44"/>
    <w:rsid w:val="00703E5F"/>
    <w:rsid w:val="007077C6"/>
    <w:rsid w:val="007126B7"/>
    <w:rsid w:val="00712774"/>
    <w:rsid w:val="007174BC"/>
    <w:rsid w:val="00717B21"/>
    <w:rsid w:val="00717DDE"/>
    <w:rsid w:val="00724B6E"/>
    <w:rsid w:val="007252EC"/>
    <w:rsid w:val="00726C3E"/>
    <w:rsid w:val="007270C4"/>
    <w:rsid w:val="00727975"/>
    <w:rsid w:val="00732CD1"/>
    <w:rsid w:val="00734364"/>
    <w:rsid w:val="007350D8"/>
    <w:rsid w:val="0073794C"/>
    <w:rsid w:val="007415AB"/>
    <w:rsid w:val="00743DFE"/>
    <w:rsid w:val="0074565A"/>
    <w:rsid w:val="00751F1B"/>
    <w:rsid w:val="00752BBC"/>
    <w:rsid w:val="00755F9F"/>
    <w:rsid w:val="0075628E"/>
    <w:rsid w:val="0076603D"/>
    <w:rsid w:val="00772B87"/>
    <w:rsid w:val="00777B7E"/>
    <w:rsid w:val="0078548A"/>
    <w:rsid w:val="00790C05"/>
    <w:rsid w:val="00790F82"/>
    <w:rsid w:val="00795F81"/>
    <w:rsid w:val="007A2016"/>
    <w:rsid w:val="007B20A1"/>
    <w:rsid w:val="007B61E6"/>
    <w:rsid w:val="007C519D"/>
    <w:rsid w:val="007C5CF6"/>
    <w:rsid w:val="007D32DA"/>
    <w:rsid w:val="007D58A3"/>
    <w:rsid w:val="007E27D2"/>
    <w:rsid w:val="007E423A"/>
    <w:rsid w:val="007E46AA"/>
    <w:rsid w:val="007F1179"/>
    <w:rsid w:val="007F189A"/>
    <w:rsid w:val="007F27CB"/>
    <w:rsid w:val="00800E18"/>
    <w:rsid w:val="0080236B"/>
    <w:rsid w:val="0080334B"/>
    <w:rsid w:val="008055CE"/>
    <w:rsid w:val="00806150"/>
    <w:rsid w:val="00806E8E"/>
    <w:rsid w:val="00810EDE"/>
    <w:rsid w:val="0082035C"/>
    <w:rsid w:val="00821309"/>
    <w:rsid w:val="0082382E"/>
    <w:rsid w:val="008336AC"/>
    <w:rsid w:val="00835857"/>
    <w:rsid w:val="008400B5"/>
    <w:rsid w:val="008463AD"/>
    <w:rsid w:val="008514E2"/>
    <w:rsid w:val="00851554"/>
    <w:rsid w:val="0085532F"/>
    <w:rsid w:val="00856AEE"/>
    <w:rsid w:val="0086442F"/>
    <w:rsid w:val="00864B92"/>
    <w:rsid w:val="00864F06"/>
    <w:rsid w:val="00866918"/>
    <w:rsid w:val="008700FF"/>
    <w:rsid w:val="008726AA"/>
    <w:rsid w:val="008726E3"/>
    <w:rsid w:val="00875E13"/>
    <w:rsid w:val="00876BA3"/>
    <w:rsid w:val="00877F16"/>
    <w:rsid w:val="008972C1"/>
    <w:rsid w:val="008A5A00"/>
    <w:rsid w:val="008B04A8"/>
    <w:rsid w:val="008B1C28"/>
    <w:rsid w:val="008C0167"/>
    <w:rsid w:val="008C4D32"/>
    <w:rsid w:val="008D3A3E"/>
    <w:rsid w:val="008E279C"/>
    <w:rsid w:val="008E52A6"/>
    <w:rsid w:val="008E5344"/>
    <w:rsid w:val="008E53DE"/>
    <w:rsid w:val="008F1535"/>
    <w:rsid w:val="008F38B1"/>
    <w:rsid w:val="008F79F9"/>
    <w:rsid w:val="0090290F"/>
    <w:rsid w:val="00902B9F"/>
    <w:rsid w:val="009050B0"/>
    <w:rsid w:val="00915198"/>
    <w:rsid w:val="00916866"/>
    <w:rsid w:val="0092030D"/>
    <w:rsid w:val="00924611"/>
    <w:rsid w:val="00925F2F"/>
    <w:rsid w:val="00926616"/>
    <w:rsid w:val="0093045C"/>
    <w:rsid w:val="009339AE"/>
    <w:rsid w:val="00962399"/>
    <w:rsid w:val="00985BDB"/>
    <w:rsid w:val="00986B1E"/>
    <w:rsid w:val="0099320C"/>
    <w:rsid w:val="00993516"/>
    <w:rsid w:val="009A144C"/>
    <w:rsid w:val="009A1E34"/>
    <w:rsid w:val="009A5572"/>
    <w:rsid w:val="009B6BEB"/>
    <w:rsid w:val="009C21F6"/>
    <w:rsid w:val="009C6B12"/>
    <w:rsid w:val="009D743F"/>
    <w:rsid w:val="009E5029"/>
    <w:rsid w:val="009E567A"/>
    <w:rsid w:val="009F0ACE"/>
    <w:rsid w:val="009F387A"/>
    <w:rsid w:val="00A02C51"/>
    <w:rsid w:val="00A05CF0"/>
    <w:rsid w:val="00A10318"/>
    <w:rsid w:val="00A17578"/>
    <w:rsid w:val="00A30143"/>
    <w:rsid w:val="00A405DF"/>
    <w:rsid w:val="00A46190"/>
    <w:rsid w:val="00A51EC4"/>
    <w:rsid w:val="00A54362"/>
    <w:rsid w:val="00A5633E"/>
    <w:rsid w:val="00A61D3F"/>
    <w:rsid w:val="00A670F8"/>
    <w:rsid w:val="00A724A0"/>
    <w:rsid w:val="00A751C2"/>
    <w:rsid w:val="00A7627F"/>
    <w:rsid w:val="00A81EBB"/>
    <w:rsid w:val="00A827A4"/>
    <w:rsid w:val="00A8333A"/>
    <w:rsid w:val="00A85B5E"/>
    <w:rsid w:val="00A90DFA"/>
    <w:rsid w:val="00A96DBF"/>
    <w:rsid w:val="00AA2896"/>
    <w:rsid w:val="00AA2DD7"/>
    <w:rsid w:val="00AB6692"/>
    <w:rsid w:val="00AB75BF"/>
    <w:rsid w:val="00AC66F2"/>
    <w:rsid w:val="00AD0F02"/>
    <w:rsid w:val="00AD3731"/>
    <w:rsid w:val="00AD4485"/>
    <w:rsid w:val="00AD533D"/>
    <w:rsid w:val="00AD64E6"/>
    <w:rsid w:val="00AD753E"/>
    <w:rsid w:val="00AE0A08"/>
    <w:rsid w:val="00AE3B78"/>
    <w:rsid w:val="00AE405C"/>
    <w:rsid w:val="00AE5FB8"/>
    <w:rsid w:val="00AF0B24"/>
    <w:rsid w:val="00AF4F4A"/>
    <w:rsid w:val="00B014FD"/>
    <w:rsid w:val="00B03B26"/>
    <w:rsid w:val="00B051C3"/>
    <w:rsid w:val="00B14A68"/>
    <w:rsid w:val="00B23BF0"/>
    <w:rsid w:val="00B24774"/>
    <w:rsid w:val="00B24AA7"/>
    <w:rsid w:val="00B318A8"/>
    <w:rsid w:val="00B4074E"/>
    <w:rsid w:val="00B40D4A"/>
    <w:rsid w:val="00B60CF7"/>
    <w:rsid w:val="00B64EF4"/>
    <w:rsid w:val="00B7429B"/>
    <w:rsid w:val="00B7577F"/>
    <w:rsid w:val="00B759FE"/>
    <w:rsid w:val="00B85B24"/>
    <w:rsid w:val="00B8718A"/>
    <w:rsid w:val="00B87296"/>
    <w:rsid w:val="00B90359"/>
    <w:rsid w:val="00B90FEA"/>
    <w:rsid w:val="00B91313"/>
    <w:rsid w:val="00BA1AF7"/>
    <w:rsid w:val="00BA3154"/>
    <w:rsid w:val="00BA3264"/>
    <w:rsid w:val="00BA34B8"/>
    <w:rsid w:val="00BB0E91"/>
    <w:rsid w:val="00BB1E6F"/>
    <w:rsid w:val="00BB5E23"/>
    <w:rsid w:val="00BB7193"/>
    <w:rsid w:val="00BC06EB"/>
    <w:rsid w:val="00BC23B5"/>
    <w:rsid w:val="00BC4C6A"/>
    <w:rsid w:val="00BD10D4"/>
    <w:rsid w:val="00BD6D11"/>
    <w:rsid w:val="00BE09D1"/>
    <w:rsid w:val="00BE2782"/>
    <w:rsid w:val="00BE32D0"/>
    <w:rsid w:val="00BE53E8"/>
    <w:rsid w:val="00BE73DD"/>
    <w:rsid w:val="00BF0BF1"/>
    <w:rsid w:val="00BF1367"/>
    <w:rsid w:val="00BF5275"/>
    <w:rsid w:val="00C04E56"/>
    <w:rsid w:val="00C052C5"/>
    <w:rsid w:val="00C070C9"/>
    <w:rsid w:val="00C12F11"/>
    <w:rsid w:val="00C35215"/>
    <w:rsid w:val="00C364C6"/>
    <w:rsid w:val="00C3736B"/>
    <w:rsid w:val="00C418AB"/>
    <w:rsid w:val="00C4357B"/>
    <w:rsid w:val="00C57D01"/>
    <w:rsid w:val="00C6059D"/>
    <w:rsid w:val="00C64009"/>
    <w:rsid w:val="00C66505"/>
    <w:rsid w:val="00C74F76"/>
    <w:rsid w:val="00C801AD"/>
    <w:rsid w:val="00C8093D"/>
    <w:rsid w:val="00C83F90"/>
    <w:rsid w:val="00C9306B"/>
    <w:rsid w:val="00CB0701"/>
    <w:rsid w:val="00CB2934"/>
    <w:rsid w:val="00CC6BAE"/>
    <w:rsid w:val="00CC7203"/>
    <w:rsid w:val="00CD3C69"/>
    <w:rsid w:val="00CD4E3D"/>
    <w:rsid w:val="00CD6166"/>
    <w:rsid w:val="00CE4433"/>
    <w:rsid w:val="00CF27D1"/>
    <w:rsid w:val="00CF2FD0"/>
    <w:rsid w:val="00CF3D47"/>
    <w:rsid w:val="00CF4110"/>
    <w:rsid w:val="00D03253"/>
    <w:rsid w:val="00D11030"/>
    <w:rsid w:val="00D15067"/>
    <w:rsid w:val="00D152F7"/>
    <w:rsid w:val="00D258A3"/>
    <w:rsid w:val="00D25F9A"/>
    <w:rsid w:val="00D302F1"/>
    <w:rsid w:val="00D33877"/>
    <w:rsid w:val="00D33B5F"/>
    <w:rsid w:val="00D346B1"/>
    <w:rsid w:val="00D37D5B"/>
    <w:rsid w:val="00D501D1"/>
    <w:rsid w:val="00D516CA"/>
    <w:rsid w:val="00D54DF9"/>
    <w:rsid w:val="00D56148"/>
    <w:rsid w:val="00D60525"/>
    <w:rsid w:val="00D64856"/>
    <w:rsid w:val="00D66BBC"/>
    <w:rsid w:val="00D74831"/>
    <w:rsid w:val="00D7613E"/>
    <w:rsid w:val="00D810BF"/>
    <w:rsid w:val="00D81683"/>
    <w:rsid w:val="00D84A01"/>
    <w:rsid w:val="00D87E7E"/>
    <w:rsid w:val="00D90A80"/>
    <w:rsid w:val="00D951A6"/>
    <w:rsid w:val="00D95D3B"/>
    <w:rsid w:val="00DA2C57"/>
    <w:rsid w:val="00DA6120"/>
    <w:rsid w:val="00DB231A"/>
    <w:rsid w:val="00DC77CC"/>
    <w:rsid w:val="00DD4A3D"/>
    <w:rsid w:val="00DE2E65"/>
    <w:rsid w:val="00DE2E8B"/>
    <w:rsid w:val="00DF7D47"/>
    <w:rsid w:val="00E00BB1"/>
    <w:rsid w:val="00E02554"/>
    <w:rsid w:val="00E02DAC"/>
    <w:rsid w:val="00E05BE9"/>
    <w:rsid w:val="00E07895"/>
    <w:rsid w:val="00E174EA"/>
    <w:rsid w:val="00E178D4"/>
    <w:rsid w:val="00E350E6"/>
    <w:rsid w:val="00E47B85"/>
    <w:rsid w:val="00E57FBF"/>
    <w:rsid w:val="00E625B7"/>
    <w:rsid w:val="00E640B1"/>
    <w:rsid w:val="00E745D3"/>
    <w:rsid w:val="00E81CC1"/>
    <w:rsid w:val="00E831B8"/>
    <w:rsid w:val="00E836AE"/>
    <w:rsid w:val="00E92679"/>
    <w:rsid w:val="00E92B96"/>
    <w:rsid w:val="00EA271D"/>
    <w:rsid w:val="00EA3490"/>
    <w:rsid w:val="00EA6462"/>
    <w:rsid w:val="00EA7D02"/>
    <w:rsid w:val="00EB165E"/>
    <w:rsid w:val="00EB2D32"/>
    <w:rsid w:val="00EB7296"/>
    <w:rsid w:val="00EC0108"/>
    <w:rsid w:val="00ED1091"/>
    <w:rsid w:val="00ED142E"/>
    <w:rsid w:val="00EE0975"/>
    <w:rsid w:val="00EE31CD"/>
    <w:rsid w:val="00EE496B"/>
    <w:rsid w:val="00EE4C9C"/>
    <w:rsid w:val="00EE5E94"/>
    <w:rsid w:val="00EE5EF3"/>
    <w:rsid w:val="00EF1AB0"/>
    <w:rsid w:val="00EF3BD8"/>
    <w:rsid w:val="00EF4208"/>
    <w:rsid w:val="00F0180E"/>
    <w:rsid w:val="00F04422"/>
    <w:rsid w:val="00F1338E"/>
    <w:rsid w:val="00F16C1A"/>
    <w:rsid w:val="00F1774A"/>
    <w:rsid w:val="00F250D7"/>
    <w:rsid w:val="00F27343"/>
    <w:rsid w:val="00F37054"/>
    <w:rsid w:val="00F566CC"/>
    <w:rsid w:val="00F610C5"/>
    <w:rsid w:val="00F62955"/>
    <w:rsid w:val="00F67C5B"/>
    <w:rsid w:val="00F77EC2"/>
    <w:rsid w:val="00F77F6D"/>
    <w:rsid w:val="00FA0D32"/>
    <w:rsid w:val="00FA154A"/>
    <w:rsid w:val="00FA1853"/>
    <w:rsid w:val="00FA6E46"/>
    <w:rsid w:val="00FB0039"/>
    <w:rsid w:val="00FB0CA1"/>
    <w:rsid w:val="00FB0DC0"/>
    <w:rsid w:val="00FB211F"/>
    <w:rsid w:val="00FB2F56"/>
    <w:rsid w:val="00FB59BB"/>
    <w:rsid w:val="00FB5DAB"/>
    <w:rsid w:val="00FB5E92"/>
    <w:rsid w:val="00FC4673"/>
    <w:rsid w:val="00FD4F4B"/>
    <w:rsid w:val="00FE19DE"/>
    <w:rsid w:val="00FE499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AB08543"/>
  <w15:docId w15:val="{73CF11BB-C633-45C0-B374-C514B6B1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DF7"/>
  </w:style>
  <w:style w:type="paragraph" w:styleId="Titre1">
    <w:name w:val="heading 1"/>
    <w:basedOn w:val="Normal"/>
    <w:next w:val="Normal"/>
    <w:link w:val="Titre1Car"/>
    <w:qFormat/>
    <w:rsid w:val="00DE131C"/>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Titre2">
    <w:name w:val="heading 2"/>
    <w:basedOn w:val="Normal"/>
    <w:next w:val="Normal"/>
    <w:link w:val="Titre2Car"/>
    <w:uiPriority w:val="9"/>
    <w:unhideWhenUsed/>
    <w:qFormat/>
    <w:rsid w:val="00DE131C"/>
    <w:pPr>
      <w:keepNext/>
      <w:keepLines/>
      <w:spacing w:before="40" w:after="0"/>
      <w:outlineLvl w:val="1"/>
    </w:pPr>
    <w:rPr>
      <w:rFonts w:asciiTheme="majorHAnsi" w:eastAsiaTheme="majorEastAsia" w:hAnsiTheme="majorHAnsi" w:cstheme="majorBidi"/>
      <w:b/>
      <w:sz w:val="26"/>
      <w:szCs w:val="26"/>
      <w:u w:val="single"/>
    </w:rPr>
  </w:style>
  <w:style w:type="paragraph" w:styleId="Titre3">
    <w:name w:val="heading 3"/>
    <w:basedOn w:val="Normal"/>
    <w:next w:val="Normal"/>
    <w:link w:val="Titre3Car"/>
    <w:unhideWhenUsed/>
    <w:qFormat/>
    <w:rsid w:val="00B014FD"/>
    <w:pPr>
      <w:keepNext/>
      <w:keepLines/>
      <w:spacing w:before="40" w:after="0"/>
      <w:outlineLvl w:val="2"/>
    </w:pPr>
    <w:rPr>
      <w:rFonts w:asciiTheme="majorHAnsi" w:eastAsiaTheme="majorEastAsia" w:hAnsiTheme="majorHAnsi" w:cstheme="majorBidi"/>
      <w:color w:val="1F3763" w:themeColor="accent1" w:themeShade="7F"/>
      <w:sz w:val="24"/>
      <w:szCs w:val="24"/>
      <w:u w:val="single"/>
    </w:rPr>
  </w:style>
  <w:style w:type="paragraph" w:styleId="Titre4">
    <w:name w:val="heading 4"/>
    <w:basedOn w:val="Normal"/>
    <w:next w:val="Normal"/>
    <w:link w:val="Titre4Car"/>
    <w:unhideWhenUsed/>
    <w:qFormat/>
    <w:rsid w:val="004E314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nhideWhenUsed/>
    <w:qFormat/>
    <w:rsid w:val="00607950"/>
    <w:pPr>
      <w:keepNext/>
      <w:keepLines/>
      <w:spacing w:before="40" w:after="0"/>
      <w:outlineLvl w:val="4"/>
    </w:pPr>
    <w:rPr>
      <w:rFonts w:asciiTheme="majorHAnsi" w:eastAsiaTheme="majorEastAsia" w:hAnsiTheme="majorHAnsi" w:cstheme="majorBidi"/>
      <w:color w:val="2F5496" w:themeColor="accent1" w:themeShade="BF"/>
    </w:rPr>
  </w:style>
  <w:style w:type="paragraph" w:styleId="Titre9">
    <w:name w:val="heading 9"/>
    <w:basedOn w:val="Normal"/>
    <w:next w:val="Normal"/>
    <w:link w:val="Titre9Car"/>
    <w:unhideWhenUsed/>
    <w:qFormat/>
    <w:rsid w:val="002811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E131C"/>
    <w:rPr>
      <w:rFonts w:asciiTheme="majorHAnsi" w:eastAsiaTheme="majorEastAsia" w:hAnsiTheme="majorHAnsi" w:cstheme="majorBidi"/>
      <w:b/>
      <w:color w:val="2F5496" w:themeColor="accent1" w:themeShade="BF"/>
      <w:sz w:val="32"/>
      <w:szCs w:val="32"/>
    </w:rPr>
  </w:style>
  <w:style w:type="character" w:customStyle="1" w:styleId="Titre2Car">
    <w:name w:val="Titre 2 Car"/>
    <w:basedOn w:val="Policepardfaut"/>
    <w:link w:val="Titre2"/>
    <w:uiPriority w:val="9"/>
    <w:rsid w:val="00DE131C"/>
    <w:rPr>
      <w:rFonts w:asciiTheme="majorHAnsi" w:eastAsiaTheme="majorEastAsia" w:hAnsiTheme="majorHAnsi" w:cstheme="majorBidi"/>
      <w:b/>
      <w:sz w:val="26"/>
      <w:szCs w:val="26"/>
      <w:u w:val="single"/>
    </w:rPr>
  </w:style>
  <w:style w:type="character" w:customStyle="1" w:styleId="Titre3Car">
    <w:name w:val="Titre 3 Car"/>
    <w:basedOn w:val="Policepardfaut"/>
    <w:link w:val="Titre3"/>
    <w:rsid w:val="00B014FD"/>
    <w:rPr>
      <w:rFonts w:asciiTheme="majorHAnsi" w:eastAsiaTheme="majorEastAsia" w:hAnsiTheme="majorHAnsi" w:cstheme="majorBidi"/>
      <w:color w:val="1F3763" w:themeColor="accent1" w:themeShade="7F"/>
      <w:sz w:val="24"/>
      <w:szCs w:val="24"/>
      <w:u w:val="single"/>
    </w:rPr>
  </w:style>
  <w:style w:type="character" w:customStyle="1" w:styleId="Titre4Car">
    <w:name w:val="Titre 4 Car"/>
    <w:basedOn w:val="Policepardfaut"/>
    <w:link w:val="Titre4"/>
    <w:rsid w:val="004E3143"/>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semiHidden/>
    <w:rsid w:val="00607950"/>
    <w:rPr>
      <w:rFonts w:asciiTheme="majorHAnsi" w:eastAsiaTheme="majorEastAsia" w:hAnsiTheme="majorHAnsi" w:cstheme="majorBidi"/>
      <w:color w:val="2F5496" w:themeColor="accent1" w:themeShade="BF"/>
    </w:rPr>
  </w:style>
  <w:style w:type="paragraph" w:styleId="Paragraphedeliste">
    <w:name w:val="List Paragraph"/>
    <w:aliases w:val="tiret 2"/>
    <w:basedOn w:val="Normal"/>
    <w:uiPriority w:val="34"/>
    <w:qFormat/>
    <w:rsid w:val="00896076"/>
    <w:pPr>
      <w:ind w:left="720"/>
      <w:contextualSpacing/>
    </w:pPr>
  </w:style>
  <w:style w:type="paragraph" w:styleId="Pieddepage">
    <w:name w:val="footer"/>
    <w:basedOn w:val="Normal"/>
    <w:link w:val="PieddepageCar"/>
    <w:rsid w:val="00896076"/>
    <w:pPr>
      <w:tabs>
        <w:tab w:val="center" w:pos="4536"/>
        <w:tab w:val="right" w:pos="9072"/>
      </w:tabs>
      <w:spacing w:before="120" w:after="120" w:line="240" w:lineRule="auto"/>
      <w:jc w:val="both"/>
    </w:pPr>
    <w:rPr>
      <w:rFonts w:ascii="Arial" w:eastAsia="Times New Roman" w:hAnsi="Arial" w:cs="Arial"/>
      <w:sz w:val="20"/>
      <w:szCs w:val="20"/>
      <w:lang w:eastAsia="fr-FR"/>
    </w:rPr>
  </w:style>
  <w:style w:type="character" w:customStyle="1" w:styleId="PieddepageCar">
    <w:name w:val="Pied de page Car"/>
    <w:basedOn w:val="Policepardfaut"/>
    <w:link w:val="Pieddepage"/>
    <w:rsid w:val="00896076"/>
    <w:rPr>
      <w:rFonts w:ascii="Arial" w:eastAsia="Times New Roman" w:hAnsi="Arial" w:cs="Arial"/>
      <w:sz w:val="20"/>
      <w:szCs w:val="20"/>
      <w:lang w:eastAsia="fr-FR"/>
    </w:rPr>
  </w:style>
  <w:style w:type="paragraph" w:styleId="NormalWeb">
    <w:name w:val="Normal (Web)"/>
    <w:basedOn w:val="Normal"/>
    <w:uiPriority w:val="99"/>
    <w:unhideWhenUsed/>
    <w:rsid w:val="007E63E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nhideWhenUsed/>
    <w:rsid w:val="009F6B18"/>
    <w:pPr>
      <w:tabs>
        <w:tab w:val="center" w:pos="4536"/>
        <w:tab w:val="right" w:pos="9072"/>
      </w:tabs>
      <w:spacing w:after="0" w:line="240" w:lineRule="auto"/>
    </w:pPr>
  </w:style>
  <w:style w:type="character" w:customStyle="1" w:styleId="En-tteCar">
    <w:name w:val="En-tête Car"/>
    <w:basedOn w:val="Policepardfaut"/>
    <w:link w:val="En-tte"/>
    <w:rsid w:val="009F6B18"/>
  </w:style>
  <w:style w:type="paragraph" w:styleId="En-ttedetabledesmatires">
    <w:name w:val="TOC Heading"/>
    <w:basedOn w:val="Titre1"/>
    <w:next w:val="Normal"/>
    <w:uiPriority w:val="39"/>
    <w:unhideWhenUsed/>
    <w:qFormat/>
    <w:rsid w:val="00B3171D"/>
    <w:pPr>
      <w:outlineLvl w:val="9"/>
    </w:pPr>
    <w:rPr>
      <w:b w:val="0"/>
      <w:lang w:eastAsia="fr-FR"/>
    </w:rPr>
  </w:style>
  <w:style w:type="paragraph" w:styleId="TM1">
    <w:name w:val="toc 1"/>
    <w:basedOn w:val="Normal"/>
    <w:next w:val="Normal"/>
    <w:autoRedefine/>
    <w:uiPriority w:val="39"/>
    <w:unhideWhenUsed/>
    <w:rsid w:val="00044E79"/>
    <w:pPr>
      <w:tabs>
        <w:tab w:val="right" w:leader="dot" w:pos="9062"/>
      </w:tabs>
      <w:spacing w:after="100"/>
    </w:pPr>
    <w:rPr>
      <w:rFonts w:cstheme="minorHAnsi"/>
      <w:b/>
      <w:bCs/>
      <w:noProof/>
    </w:rPr>
  </w:style>
  <w:style w:type="paragraph" w:styleId="TM2">
    <w:name w:val="toc 2"/>
    <w:basedOn w:val="Normal"/>
    <w:next w:val="Normal"/>
    <w:autoRedefine/>
    <w:uiPriority w:val="39"/>
    <w:unhideWhenUsed/>
    <w:rsid w:val="006432D3"/>
    <w:pPr>
      <w:tabs>
        <w:tab w:val="left" w:pos="660"/>
        <w:tab w:val="right" w:leader="dot" w:pos="9062"/>
      </w:tabs>
      <w:spacing w:after="100"/>
      <w:ind w:left="220"/>
    </w:pPr>
    <w:rPr>
      <w:rFonts w:cstheme="minorHAnsi"/>
      <w:noProof/>
    </w:rPr>
  </w:style>
  <w:style w:type="paragraph" w:styleId="TM3">
    <w:name w:val="toc 3"/>
    <w:basedOn w:val="Normal"/>
    <w:next w:val="Normal"/>
    <w:autoRedefine/>
    <w:uiPriority w:val="39"/>
    <w:unhideWhenUsed/>
    <w:rsid w:val="00326113"/>
    <w:pPr>
      <w:tabs>
        <w:tab w:val="left" w:pos="1100"/>
        <w:tab w:val="right" w:leader="dot" w:pos="9062"/>
      </w:tabs>
      <w:spacing w:after="0"/>
      <w:ind w:left="442"/>
    </w:pPr>
    <w:rPr>
      <w:rFonts w:cstheme="minorHAnsi"/>
      <w:b/>
      <w:bCs/>
      <w:i/>
      <w:iCs/>
      <w:noProof/>
    </w:rPr>
  </w:style>
  <w:style w:type="character" w:styleId="Lienhypertexte">
    <w:name w:val="Hyperlink"/>
    <w:basedOn w:val="Policepardfaut"/>
    <w:uiPriority w:val="99"/>
    <w:unhideWhenUsed/>
    <w:rsid w:val="00B3171D"/>
    <w:rPr>
      <w:color w:val="0563C1" w:themeColor="hyperlink"/>
      <w:u w:val="single"/>
    </w:rPr>
  </w:style>
  <w:style w:type="paragraph" w:styleId="Sansinterligne">
    <w:name w:val="No Spacing"/>
    <w:uiPriority w:val="1"/>
    <w:qFormat/>
    <w:rsid w:val="00CC3547"/>
    <w:pPr>
      <w:spacing w:after="0" w:line="240" w:lineRule="auto"/>
    </w:pPr>
  </w:style>
  <w:style w:type="paragraph" w:styleId="Textedebulles">
    <w:name w:val="Balloon Text"/>
    <w:basedOn w:val="Normal"/>
    <w:link w:val="TextedebullesCar"/>
    <w:semiHidden/>
    <w:unhideWhenUsed/>
    <w:rsid w:val="00DA5D4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semiHidden/>
    <w:rsid w:val="00DA5D41"/>
    <w:rPr>
      <w:rFonts w:ascii="Segoe UI" w:hAnsi="Segoe UI" w:cs="Segoe UI"/>
      <w:sz w:val="18"/>
      <w:szCs w:val="18"/>
    </w:rPr>
  </w:style>
  <w:style w:type="paragraph" w:customStyle="1" w:styleId="Default">
    <w:name w:val="Default"/>
    <w:rsid w:val="00223429"/>
    <w:pPr>
      <w:autoSpaceDE w:val="0"/>
      <w:autoSpaceDN w:val="0"/>
      <w:adjustRightInd w:val="0"/>
      <w:spacing w:after="0" w:line="240" w:lineRule="auto"/>
    </w:pPr>
    <w:rPr>
      <w:rFonts w:ascii="Calibri" w:hAnsi="Calibri" w:cs="Calibri"/>
      <w:color w:val="000000"/>
      <w:sz w:val="24"/>
      <w:szCs w:val="24"/>
    </w:rPr>
  </w:style>
  <w:style w:type="table" w:styleId="Grilledutableau">
    <w:name w:val="Table Grid"/>
    <w:basedOn w:val="TableauNormal"/>
    <w:uiPriority w:val="39"/>
    <w:rsid w:val="00851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qFormat/>
    <w:rsid w:val="004E3143"/>
    <w:rPr>
      <w:rFonts w:ascii="Calibri" w:hAnsi="Calibri" w:cs="Calibri"/>
      <w:i/>
      <w:sz w:val="22"/>
    </w:rPr>
  </w:style>
  <w:style w:type="table" w:styleId="TableauGrille6Couleur-Accentuation3">
    <w:name w:val="Grid Table 6 Colorful Accent 3"/>
    <w:basedOn w:val="TableauNormal"/>
    <w:uiPriority w:val="51"/>
    <w:rsid w:val="00607950"/>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4-Accentuation3">
    <w:name w:val="Grid Table 4 Accent 3"/>
    <w:basedOn w:val="TableauNormal"/>
    <w:uiPriority w:val="49"/>
    <w:rsid w:val="0060795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5Fonc-Accentuation3">
    <w:name w:val="Grid Table 5 Dark Accent 3"/>
    <w:basedOn w:val="TableauNormal"/>
    <w:uiPriority w:val="50"/>
    <w:rsid w:val="006079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TM4">
    <w:name w:val="toc 4"/>
    <w:basedOn w:val="Normal"/>
    <w:next w:val="Normal"/>
    <w:autoRedefine/>
    <w:uiPriority w:val="39"/>
    <w:unhideWhenUsed/>
    <w:rsid w:val="00B014FD"/>
    <w:pPr>
      <w:spacing w:after="100"/>
      <w:ind w:left="660"/>
    </w:pPr>
  </w:style>
  <w:style w:type="character" w:styleId="Marquedecommentaire">
    <w:name w:val="annotation reference"/>
    <w:basedOn w:val="Policepardfaut"/>
    <w:semiHidden/>
    <w:unhideWhenUsed/>
    <w:rsid w:val="00B8718A"/>
    <w:rPr>
      <w:sz w:val="16"/>
      <w:szCs w:val="16"/>
    </w:rPr>
  </w:style>
  <w:style w:type="paragraph" w:styleId="Commentaire">
    <w:name w:val="annotation text"/>
    <w:basedOn w:val="Normal"/>
    <w:link w:val="CommentaireCar"/>
    <w:unhideWhenUsed/>
    <w:rsid w:val="00B8718A"/>
    <w:pPr>
      <w:spacing w:line="240" w:lineRule="auto"/>
    </w:pPr>
    <w:rPr>
      <w:sz w:val="20"/>
      <w:szCs w:val="20"/>
    </w:rPr>
  </w:style>
  <w:style w:type="character" w:customStyle="1" w:styleId="CommentaireCar">
    <w:name w:val="Commentaire Car"/>
    <w:basedOn w:val="Policepardfaut"/>
    <w:link w:val="Commentaire"/>
    <w:rsid w:val="00B8718A"/>
    <w:rPr>
      <w:sz w:val="20"/>
      <w:szCs w:val="20"/>
    </w:rPr>
  </w:style>
  <w:style w:type="paragraph" w:styleId="Objetducommentaire">
    <w:name w:val="annotation subject"/>
    <w:basedOn w:val="Commentaire"/>
    <w:next w:val="Commentaire"/>
    <w:link w:val="ObjetducommentaireCar"/>
    <w:semiHidden/>
    <w:unhideWhenUsed/>
    <w:rsid w:val="00B8718A"/>
    <w:rPr>
      <w:b/>
      <w:bCs/>
    </w:rPr>
  </w:style>
  <w:style w:type="character" w:customStyle="1" w:styleId="ObjetducommentaireCar">
    <w:name w:val="Objet du commentaire Car"/>
    <w:basedOn w:val="CommentaireCar"/>
    <w:link w:val="Objetducommentaire"/>
    <w:semiHidden/>
    <w:rsid w:val="00B8718A"/>
    <w:rPr>
      <w:b/>
      <w:bCs/>
      <w:sz w:val="20"/>
      <w:szCs w:val="20"/>
    </w:rPr>
  </w:style>
  <w:style w:type="paragraph" w:styleId="TM5">
    <w:name w:val="toc 5"/>
    <w:basedOn w:val="Normal"/>
    <w:next w:val="Normal"/>
    <w:autoRedefine/>
    <w:uiPriority w:val="39"/>
    <w:unhideWhenUsed/>
    <w:rsid w:val="00A827A4"/>
    <w:pPr>
      <w:spacing w:after="100"/>
      <w:ind w:left="880"/>
    </w:pPr>
    <w:rPr>
      <w:rFonts w:eastAsiaTheme="minorEastAsia"/>
      <w:lang w:eastAsia="fr-FR"/>
    </w:rPr>
  </w:style>
  <w:style w:type="paragraph" w:styleId="TM6">
    <w:name w:val="toc 6"/>
    <w:basedOn w:val="Normal"/>
    <w:next w:val="Normal"/>
    <w:autoRedefine/>
    <w:uiPriority w:val="39"/>
    <w:unhideWhenUsed/>
    <w:rsid w:val="00A827A4"/>
    <w:pPr>
      <w:spacing w:after="100"/>
      <w:ind w:left="1100"/>
    </w:pPr>
    <w:rPr>
      <w:rFonts w:eastAsiaTheme="minorEastAsia"/>
      <w:lang w:eastAsia="fr-FR"/>
    </w:rPr>
  </w:style>
  <w:style w:type="paragraph" w:styleId="TM7">
    <w:name w:val="toc 7"/>
    <w:basedOn w:val="Normal"/>
    <w:next w:val="Normal"/>
    <w:autoRedefine/>
    <w:uiPriority w:val="39"/>
    <w:unhideWhenUsed/>
    <w:rsid w:val="00A827A4"/>
    <w:pPr>
      <w:spacing w:after="100"/>
      <w:ind w:left="1320"/>
    </w:pPr>
    <w:rPr>
      <w:rFonts w:eastAsiaTheme="minorEastAsia"/>
      <w:lang w:eastAsia="fr-FR"/>
    </w:rPr>
  </w:style>
  <w:style w:type="paragraph" w:styleId="TM8">
    <w:name w:val="toc 8"/>
    <w:basedOn w:val="Normal"/>
    <w:next w:val="Normal"/>
    <w:autoRedefine/>
    <w:uiPriority w:val="39"/>
    <w:unhideWhenUsed/>
    <w:rsid w:val="00A827A4"/>
    <w:pPr>
      <w:spacing w:after="100"/>
      <w:ind w:left="1540"/>
    </w:pPr>
    <w:rPr>
      <w:rFonts w:eastAsiaTheme="minorEastAsia"/>
      <w:lang w:eastAsia="fr-FR"/>
    </w:rPr>
  </w:style>
  <w:style w:type="paragraph" w:styleId="TM9">
    <w:name w:val="toc 9"/>
    <w:basedOn w:val="Normal"/>
    <w:next w:val="Normal"/>
    <w:autoRedefine/>
    <w:uiPriority w:val="39"/>
    <w:unhideWhenUsed/>
    <w:rsid w:val="00A827A4"/>
    <w:pPr>
      <w:spacing w:after="100"/>
      <w:ind w:left="1760"/>
    </w:pPr>
    <w:rPr>
      <w:rFonts w:eastAsiaTheme="minorEastAsia"/>
      <w:lang w:eastAsia="fr-FR"/>
    </w:rPr>
  </w:style>
  <w:style w:type="character" w:customStyle="1" w:styleId="UnresolvedMention">
    <w:name w:val="Unresolved Mention"/>
    <w:basedOn w:val="Policepardfaut"/>
    <w:uiPriority w:val="99"/>
    <w:semiHidden/>
    <w:unhideWhenUsed/>
    <w:rsid w:val="00A827A4"/>
    <w:rPr>
      <w:color w:val="605E5C"/>
      <w:shd w:val="clear" w:color="auto" w:fill="E1DFDD"/>
    </w:rPr>
  </w:style>
  <w:style w:type="character" w:customStyle="1" w:styleId="Titre9Car">
    <w:name w:val="Titre 9 Car"/>
    <w:basedOn w:val="Policepardfaut"/>
    <w:link w:val="Titre9"/>
    <w:semiHidden/>
    <w:rsid w:val="002811C4"/>
    <w:rPr>
      <w:rFonts w:asciiTheme="majorHAnsi" w:eastAsiaTheme="majorEastAsia" w:hAnsiTheme="majorHAnsi" w:cstheme="majorBidi"/>
      <w:i/>
      <w:iCs/>
      <w:color w:val="272727" w:themeColor="text1" w:themeTint="D8"/>
      <w:sz w:val="21"/>
      <w:szCs w:val="21"/>
    </w:rPr>
  </w:style>
  <w:style w:type="character" w:styleId="Numrodepage">
    <w:name w:val="page number"/>
    <w:rsid w:val="002811C4"/>
    <w:rPr>
      <w:rFonts w:cs="Times New Roman"/>
    </w:rPr>
  </w:style>
  <w:style w:type="paragraph" w:styleId="Corpsdetexte">
    <w:name w:val="Body Text"/>
    <w:basedOn w:val="Normal"/>
    <w:link w:val="CorpsdetexteCar"/>
    <w:rsid w:val="002811C4"/>
    <w:pPr>
      <w:spacing w:after="0" w:line="240" w:lineRule="auto"/>
    </w:pPr>
    <w:rPr>
      <w:rFonts w:ascii="Times" w:eastAsia="Times New Roman" w:hAnsi="Times" w:cs="Times"/>
      <w:lang w:eastAsia="fr-FR"/>
    </w:rPr>
  </w:style>
  <w:style w:type="character" w:customStyle="1" w:styleId="CorpsdetexteCar">
    <w:name w:val="Corps de texte Car"/>
    <w:basedOn w:val="Policepardfaut"/>
    <w:link w:val="Corpsdetexte"/>
    <w:rsid w:val="002811C4"/>
    <w:rPr>
      <w:rFonts w:ascii="Times" w:eastAsia="Times New Roman" w:hAnsi="Times" w:cs="Times"/>
      <w:lang w:eastAsia="fr-FR"/>
    </w:rPr>
  </w:style>
  <w:style w:type="paragraph" w:styleId="Retraitcorpsdetexte">
    <w:name w:val="Body Text Indent"/>
    <w:basedOn w:val="Normal"/>
    <w:link w:val="RetraitcorpsdetexteCar"/>
    <w:rsid w:val="002811C4"/>
    <w:pPr>
      <w:spacing w:after="0" w:line="240" w:lineRule="auto"/>
      <w:jc w:val="both"/>
    </w:pPr>
    <w:rPr>
      <w:rFonts w:ascii="Times" w:eastAsia="Times New Roman" w:hAnsi="Times" w:cs="Times"/>
      <w:lang w:eastAsia="fr-FR"/>
    </w:rPr>
  </w:style>
  <w:style w:type="character" w:customStyle="1" w:styleId="RetraitcorpsdetexteCar">
    <w:name w:val="Retrait corps de texte Car"/>
    <w:basedOn w:val="Policepardfaut"/>
    <w:link w:val="Retraitcorpsdetexte"/>
    <w:rsid w:val="002811C4"/>
    <w:rPr>
      <w:rFonts w:ascii="Times" w:eastAsia="Times New Roman" w:hAnsi="Times" w:cs="Times"/>
      <w:lang w:eastAsia="fr-FR"/>
    </w:rPr>
  </w:style>
  <w:style w:type="paragraph" w:styleId="Titre">
    <w:name w:val="Title"/>
    <w:basedOn w:val="Normal"/>
    <w:link w:val="TitreCar"/>
    <w:qFormat/>
    <w:rsid w:val="002811C4"/>
    <w:pPr>
      <w:spacing w:after="0" w:line="240" w:lineRule="auto"/>
    </w:pPr>
    <w:rPr>
      <w:rFonts w:ascii="Times" w:eastAsia="Times New Roman" w:hAnsi="Times" w:cs="Times"/>
      <w:b/>
      <w:bCs/>
      <w:sz w:val="60"/>
      <w:szCs w:val="60"/>
      <w:lang w:eastAsia="fr-FR"/>
    </w:rPr>
  </w:style>
  <w:style w:type="character" w:customStyle="1" w:styleId="TitreCar">
    <w:name w:val="Titre Car"/>
    <w:basedOn w:val="Policepardfaut"/>
    <w:link w:val="Titre"/>
    <w:rsid w:val="002811C4"/>
    <w:rPr>
      <w:rFonts w:ascii="Times" w:eastAsia="Times New Roman" w:hAnsi="Times" w:cs="Times"/>
      <w:b/>
      <w:bCs/>
      <w:sz w:val="60"/>
      <w:szCs w:val="60"/>
      <w:lang w:eastAsia="fr-FR"/>
    </w:rPr>
  </w:style>
  <w:style w:type="paragraph" w:customStyle="1" w:styleId="Texte">
    <w:name w:val="Texte"/>
    <w:link w:val="TexteCar"/>
    <w:rsid w:val="002811C4"/>
    <w:pPr>
      <w:spacing w:after="0" w:line="240" w:lineRule="auto"/>
      <w:ind w:left="567"/>
      <w:jc w:val="both"/>
    </w:pPr>
    <w:rPr>
      <w:rFonts w:ascii="Helvetica" w:eastAsia="Times New Roman" w:hAnsi="Helvetica" w:cs="Helvetica"/>
      <w:color w:val="000000"/>
      <w:lang w:eastAsia="fr-FR"/>
    </w:rPr>
  </w:style>
  <w:style w:type="paragraph" w:customStyle="1" w:styleId="Sous-titre1">
    <w:name w:val="Sous-titre 1"/>
    <w:basedOn w:val="Titre"/>
    <w:rsid w:val="002811C4"/>
    <w:rPr>
      <w:sz w:val="36"/>
      <w:szCs w:val="36"/>
    </w:rPr>
  </w:style>
  <w:style w:type="paragraph" w:customStyle="1" w:styleId="Sous-titre2">
    <w:name w:val="Sous-titre 2"/>
    <w:basedOn w:val="Sous-titre1"/>
    <w:rsid w:val="002811C4"/>
    <w:pPr>
      <w:ind w:left="566"/>
    </w:pPr>
    <w:rPr>
      <w:i/>
      <w:iCs/>
      <w:sz w:val="24"/>
      <w:szCs w:val="24"/>
      <w:u w:val="single"/>
    </w:rPr>
  </w:style>
  <w:style w:type="paragraph" w:styleId="Notedebasdepage">
    <w:name w:val="footnote text"/>
    <w:basedOn w:val="Normal"/>
    <w:link w:val="NotedebasdepageCar"/>
    <w:semiHidden/>
    <w:rsid w:val="002811C4"/>
    <w:pPr>
      <w:widowControl w:val="0"/>
      <w:spacing w:after="0" w:line="240" w:lineRule="auto"/>
      <w:jc w:val="both"/>
    </w:pPr>
    <w:rPr>
      <w:rFonts w:ascii="Times" w:eastAsia="Times New Roman" w:hAnsi="Times" w:cs="Times"/>
      <w:sz w:val="20"/>
      <w:szCs w:val="20"/>
      <w:lang w:eastAsia="fr-FR"/>
    </w:rPr>
  </w:style>
  <w:style w:type="character" w:customStyle="1" w:styleId="NotedebasdepageCar">
    <w:name w:val="Note de bas de page Car"/>
    <w:basedOn w:val="Policepardfaut"/>
    <w:link w:val="Notedebasdepage"/>
    <w:semiHidden/>
    <w:rsid w:val="002811C4"/>
    <w:rPr>
      <w:rFonts w:ascii="Times" w:eastAsia="Times New Roman" w:hAnsi="Times" w:cs="Times"/>
      <w:sz w:val="20"/>
      <w:szCs w:val="20"/>
      <w:lang w:eastAsia="fr-FR"/>
    </w:rPr>
  </w:style>
  <w:style w:type="character" w:styleId="Appelnotedebasdep">
    <w:name w:val="footnote reference"/>
    <w:semiHidden/>
    <w:rsid w:val="002811C4"/>
    <w:rPr>
      <w:rFonts w:cs="Times New Roman"/>
      <w:vertAlign w:val="superscript"/>
    </w:rPr>
  </w:style>
  <w:style w:type="paragraph" w:customStyle="1" w:styleId="Char1">
    <w:name w:val="Char1"/>
    <w:basedOn w:val="Normal"/>
    <w:rsid w:val="002811C4"/>
    <w:pPr>
      <w:spacing w:line="240" w:lineRule="exact"/>
    </w:pPr>
    <w:rPr>
      <w:rFonts w:ascii="Times New Roman" w:eastAsia="Times New Roman" w:hAnsi="Times New Roman" w:cs="Times New Roman"/>
      <w:sz w:val="24"/>
      <w:szCs w:val="20"/>
    </w:rPr>
  </w:style>
  <w:style w:type="character" w:customStyle="1" w:styleId="TexteCar">
    <w:name w:val="Texte Car"/>
    <w:link w:val="Texte"/>
    <w:rsid w:val="002811C4"/>
    <w:rPr>
      <w:rFonts w:ascii="Helvetica" w:eastAsia="Times New Roman" w:hAnsi="Helvetica" w:cs="Helvetica"/>
      <w:color w:val="000000"/>
      <w:lang w:eastAsia="fr-FR"/>
    </w:rPr>
  </w:style>
  <w:style w:type="paragraph" w:customStyle="1" w:styleId="15">
    <w:name w:val="15"/>
    <w:rsid w:val="00E00BB1"/>
    <w:pPr>
      <w:spacing w:after="0" w:line="120" w:lineRule="exact"/>
    </w:pPr>
    <w:rPr>
      <w:rFonts w:ascii="Times" w:eastAsia="Times New Roman" w:hAnsi="Times" w:cs="Times New Roman"/>
      <w:szCs w:val="20"/>
      <w:lang w:eastAsia="fr-FR"/>
    </w:rPr>
  </w:style>
  <w:style w:type="paragraph" w:styleId="Rvision">
    <w:name w:val="Revision"/>
    <w:hidden/>
    <w:uiPriority w:val="99"/>
    <w:semiHidden/>
    <w:rsid w:val="00C66505"/>
    <w:pPr>
      <w:spacing w:after="0" w:line="240" w:lineRule="auto"/>
    </w:pPr>
  </w:style>
  <w:style w:type="paragraph" w:styleId="Sous-titre">
    <w:name w:val="Subtitle"/>
    <w:aliases w:val="Titre3"/>
    <w:basedOn w:val="Normal"/>
    <w:next w:val="Normal"/>
    <w:link w:val="Sous-titreCar"/>
    <w:uiPriority w:val="11"/>
    <w:qFormat/>
    <w:rsid w:val="00321BF9"/>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Sous-titreCar">
    <w:name w:val="Sous-titre Car"/>
    <w:aliases w:val="Titre3 Car"/>
    <w:basedOn w:val="Policepardfaut"/>
    <w:link w:val="Sous-titre"/>
    <w:uiPriority w:val="11"/>
    <w:rsid w:val="00321BF9"/>
    <w:rPr>
      <w:rFonts w:asciiTheme="majorHAnsi" w:eastAsiaTheme="majorEastAsia" w:hAnsiTheme="majorHAnsi" w:cstheme="majorBidi"/>
      <w:i/>
      <w:iCs/>
      <w:color w:val="4472C4"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32980">
      <w:bodyDiv w:val="1"/>
      <w:marLeft w:val="0"/>
      <w:marRight w:val="0"/>
      <w:marTop w:val="0"/>
      <w:marBottom w:val="0"/>
      <w:divBdr>
        <w:top w:val="none" w:sz="0" w:space="0" w:color="auto"/>
        <w:left w:val="none" w:sz="0" w:space="0" w:color="auto"/>
        <w:bottom w:val="none" w:sz="0" w:space="0" w:color="auto"/>
        <w:right w:val="none" w:sz="0" w:space="0" w:color="auto"/>
      </w:divBdr>
    </w:div>
    <w:div w:id="260993923">
      <w:bodyDiv w:val="1"/>
      <w:marLeft w:val="0"/>
      <w:marRight w:val="0"/>
      <w:marTop w:val="0"/>
      <w:marBottom w:val="0"/>
      <w:divBdr>
        <w:top w:val="none" w:sz="0" w:space="0" w:color="auto"/>
        <w:left w:val="none" w:sz="0" w:space="0" w:color="auto"/>
        <w:bottom w:val="none" w:sz="0" w:space="0" w:color="auto"/>
        <w:right w:val="none" w:sz="0" w:space="0" w:color="auto"/>
      </w:divBdr>
    </w:div>
    <w:div w:id="449400601">
      <w:bodyDiv w:val="1"/>
      <w:marLeft w:val="0"/>
      <w:marRight w:val="0"/>
      <w:marTop w:val="0"/>
      <w:marBottom w:val="0"/>
      <w:divBdr>
        <w:top w:val="none" w:sz="0" w:space="0" w:color="auto"/>
        <w:left w:val="none" w:sz="0" w:space="0" w:color="auto"/>
        <w:bottom w:val="none" w:sz="0" w:space="0" w:color="auto"/>
        <w:right w:val="none" w:sz="0" w:space="0" w:color="auto"/>
      </w:divBdr>
    </w:div>
    <w:div w:id="466511551">
      <w:bodyDiv w:val="1"/>
      <w:marLeft w:val="0"/>
      <w:marRight w:val="0"/>
      <w:marTop w:val="0"/>
      <w:marBottom w:val="0"/>
      <w:divBdr>
        <w:top w:val="none" w:sz="0" w:space="0" w:color="auto"/>
        <w:left w:val="none" w:sz="0" w:space="0" w:color="auto"/>
        <w:bottom w:val="none" w:sz="0" w:space="0" w:color="auto"/>
        <w:right w:val="none" w:sz="0" w:space="0" w:color="auto"/>
      </w:divBdr>
      <w:divsChild>
        <w:div w:id="1732999825">
          <w:marLeft w:val="360"/>
          <w:marRight w:val="0"/>
          <w:marTop w:val="200"/>
          <w:marBottom w:val="0"/>
          <w:divBdr>
            <w:top w:val="none" w:sz="0" w:space="0" w:color="auto"/>
            <w:left w:val="none" w:sz="0" w:space="0" w:color="auto"/>
            <w:bottom w:val="none" w:sz="0" w:space="0" w:color="auto"/>
            <w:right w:val="none" w:sz="0" w:space="0" w:color="auto"/>
          </w:divBdr>
        </w:div>
        <w:div w:id="940719438">
          <w:marLeft w:val="360"/>
          <w:marRight w:val="0"/>
          <w:marTop w:val="200"/>
          <w:marBottom w:val="0"/>
          <w:divBdr>
            <w:top w:val="none" w:sz="0" w:space="0" w:color="auto"/>
            <w:left w:val="none" w:sz="0" w:space="0" w:color="auto"/>
            <w:bottom w:val="none" w:sz="0" w:space="0" w:color="auto"/>
            <w:right w:val="none" w:sz="0" w:space="0" w:color="auto"/>
          </w:divBdr>
        </w:div>
        <w:div w:id="488517127">
          <w:marLeft w:val="360"/>
          <w:marRight w:val="0"/>
          <w:marTop w:val="200"/>
          <w:marBottom w:val="0"/>
          <w:divBdr>
            <w:top w:val="none" w:sz="0" w:space="0" w:color="auto"/>
            <w:left w:val="none" w:sz="0" w:space="0" w:color="auto"/>
            <w:bottom w:val="none" w:sz="0" w:space="0" w:color="auto"/>
            <w:right w:val="none" w:sz="0" w:space="0" w:color="auto"/>
          </w:divBdr>
        </w:div>
        <w:div w:id="307825001">
          <w:marLeft w:val="360"/>
          <w:marRight w:val="0"/>
          <w:marTop w:val="200"/>
          <w:marBottom w:val="0"/>
          <w:divBdr>
            <w:top w:val="none" w:sz="0" w:space="0" w:color="auto"/>
            <w:left w:val="none" w:sz="0" w:space="0" w:color="auto"/>
            <w:bottom w:val="none" w:sz="0" w:space="0" w:color="auto"/>
            <w:right w:val="none" w:sz="0" w:space="0" w:color="auto"/>
          </w:divBdr>
        </w:div>
        <w:div w:id="1529248484">
          <w:marLeft w:val="360"/>
          <w:marRight w:val="0"/>
          <w:marTop w:val="200"/>
          <w:marBottom w:val="0"/>
          <w:divBdr>
            <w:top w:val="none" w:sz="0" w:space="0" w:color="auto"/>
            <w:left w:val="none" w:sz="0" w:space="0" w:color="auto"/>
            <w:bottom w:val="none" w:sz="0" w:space="0" w:color="auto"/>
            <w:right w:val="none" w:sz="0" w:space="0" w:color="auto"/>
          </w:divBdr>
        </w:div>
      </w:divsChild>
    </w:div>
    <w:div w:id="523596526">
      <w:bodyDiv w:val="1"/>
      <w:marLeft w:val="0"/>
      <w:marRight w:val="0"/>
      <w:marTop w:val="0"/>
      <w:marBottom w:val="0"/>
      <w:divBdr>
        <w:top w:val="none" w:sz="0" w:space="0" w:color="auto"/>
        <w:left w:val="none" w:sz="0" w:space="0" w:color="auto"/>
        <w:bottom w:val="none" w:sz="0" w:space="0" w:color="auto"/>
        <w:right w:val="none" w:sz="0" w:space="0" w:color="auto"/>
      </w:divBdr>
    </w:div>
    <w:div w:id="542518405">
      <w:bodyDiv w:val="1"/>
      <w:marLeft w:val="0"/>
      <w:marRight w:val="0"/>
      <w:marTop w:val="0"/>
      <w:marBottom w:val="0"/>
      <w:divBdr>
        <w:top w:val="none" w:sz="0" w:space="0" w:color="auto"/>
        <w:left w:val="none" w:sz="0" w:space="0" w:color="auto"/>
        <w:bottom w:val="none" w:sz="0" w:space="0" w:color="auto"/>
        <w:right w:val="none" w:sz="0" w:space="0" w:color="auto"/>
      </w:divBdr>
    </w:div>
    <w:div w:id="631978075">
      <w:bodyDiv w:val="1"/>
      <w:marLeft w:val="0"/>
      <w:marRight w:val="0"/>
      <w:marTop w:val="0"/>
      <w:marBottom w:val="0"/>
      <w:divBdr>
        <w:top w:val="none" w:sz="0" w:space="0" w:color="auto"/>
        <w:left w:val="none" w:sz="0" w:space="0" w:color="auto"/>
        <w:bottom w:val="none" w:sz="0" w:space="0" w:color="auto"/>
        <w:right w:val="none" w:sz="0" w:space="0" w:color="auto"/>
      </w:divBdr>
    </w:div>
    <w:div w:id="650911201">
      <w:bodyDiv w:val="1"/>
      <w:marLeft w:val="0"/>
      <w:marRight w:val="0"/>
      <w:marTop w:val="0"/>
      <w:marBottom w:val="0"/>
      <w:divBdr>
        <w:top w:val="none" w:sz="0" w:space="0" w:color="auto"/>
        <w:left w:val="none" w:sz="0" w:space="0" w:color="auto"/>
        <w:bottom w:val="none" w:sz="0" w:space="0" w:color="auto"/>
        <w:right w:val="none" w:sz="0" w:space="0" w:color="auto"/>
      </w:divBdr>
    </w:div>
    <w:div w:id="651641911">
      <w:bodyDiv w:val="1"/>
      <w:marLeft w:val="0"/>
      <w:marRight w:val="0"/>
      <w:marTop w:val="0"/>
      <w:marBottom w:val="0"/>
      <w:divBdr>
        <w:top w:val="none" w:sz="0" w:space="0" w:color="auto"/>
        <w:left w:val="none" w:sz="0" w:space="0" w:color="auto"/>
        <w:bottom w:val="none" w:sz="0" w:space="0" w:color="auto"/>
        <w:right w:val="none" w:sz="0" w:space="0" w:color="auto"/>
      </w:divBdr>
    </w:div>
    <w:div w:id="759377891">
      <w:bodyDiv w:val="1"/>
      <w:marLeft w:val="0"/>
      <w:marRight w:val="0"/>
      <w:marTop w:val="0"/>
      <w:marBottom w:val="0"/>
      <w:divBdr>
        <w:top w:val="none" w:sz="0" w:space="0" w:color="auto"/>
        <w:left w:val="none" w:sz="0" w:space="0" w:color="auto"/>
        <w:bottom w:val="none" w:sz="0" w:space="0" w:color="auto"/>
        <w:right w:val="none" w:sz="0" w:space="0" w:color="auto"/>
      </w:divBdr>
    </w:div>
    <w:div w:id="767585095">
      <w:bodyDiv w:val="1"/>
      <w:marLeft w:val="0"/>
      <w:marRight w:val="0"/>
      <w:marTop w:val="0"/>
      <w:marBottom w:val="0"/>
      <w:divBdr>
        <w:top w:val="none" w:sz="0" w:space="0" w:color="auto"/>
        <w:left w:val="none" w:sz="0" w:space="0" w:color="auto"/>
        <w:bottom w:val="none" w:sz="0" w:space="0" w:color="auto"/>
        <w:right w:val="none" w:sz="0" w:space="0" w:color="auto"/>
      </w:divBdr>
      <w:divsChild>
        <w:div w:id="213153460">
          <w:marLeft w:val="1267"/>
          <w:marRight w:val="0"/>
          <w:marTop w:val="100"/>
          <w:marBottom w:val="0"/>
          <w:divBdr>
            <w:top w:val="none" w:sz="0" w:space="0" w:color="auto"/>
            <w:left w:val="none" w:sz="0" w:space="0" w:color="auto"/>
            <w:bottom w:val="none" w:sz="0" w:space="0" w:color="auto"/>
            <w:right w:val="none" w:sz="0" w:space="0" w:color="auto"/>
          </w:divBdr>
        </w:div>
        <w:div w:id="1425221189">
          <w:marLeft w:val="1267"/>
          <w:marRight w:val="0"/>
          <w:marTop w:val="100"/>
          <w:marBottom w:val="0"/>
          <w:divBdr>
            <w:top w:val="none" w:sz="0" w:space="0" w:color="auto"/>
            <w:left w:val="none" w:sz="0" w:space="0" w:color="auto"/>
            <w:bottom w:val="none" w:sz="0" w:space="0" w:color="auto"/>
            <w:right w:val="none" w:sz="0" w:space="0" w:color="auto"/>
          </w:divBdr>
        </w:div>
      </w:divsChild>
    </w:div>
    <w:div w:id="941187101">
      <w:bodyDiv w:val="1"/>
      <w:marLeft w:val="0"/>
      <w:marRight w:val="0"/>
      <w:marTop w:val="0"/>
      <w:marBottom w:val="0"/>
      <w:divBdr>
        <w:top w:val="none" w:sz="0" w:space="0" w:color="auto"/>
        <w:left w:val="none" w:sz="0" w:space="0" w:color="auto"/>
        <w:bottom w:val="none" w:sz="0" w:space="0" w:color="auto"/>
        <w:right w:val="none" w:sz="0" w:space="0" w:color="auto"/>
      </w:divBdr>
    </w:div>
    <w:div w:id="973019821">
      <w:bodyDiv w:val="1"/>
      <w:marLeft w:val="0"/>
      <w:marRight w:val="0"/>
      <w:marTop w:val="0"/>
      <w:marBottom w:val="0"/>
      <w:divBdr>
        <w:top w:val="none" w:sz="0" w:space="0" w:color="auto"/>
        <w:left w:val="none" w:sz="0" w:space="0" w:color="auto"/>
        <w:bottom w:val="none" w:sz="0" w:space="0" w:color="auto"/>
        <w:right w:val="none" w:sz="0" w:space="0" w:color="auto"/>
      </w:divBdr>
    </w:div>
    <w:div w:id="1169178086">
      <w:bodyDiv w:val="1"/>
      <w:marLeft w:val="0"/>
      <w:marRight w:val="0"/>
      <w:marTop w:val="0"/>
      <w:marBottom w:val="0"/>
      <w:divBdr>
        <w:top w:val="none" w:sz="0" w:space="0" w:color="auto"/>
        <w:left w:val="none" w:sz="0" w:space="0" w:color="auto"/>
        <w:bottom w:val="none" w:sz="0" w:space="0" w:color="auto"/>
        <w:right w:val="none" w:sz="0" w:space="0" w:color="auto"/>
      </w:divBdr>
      <w:divsChild>
        <w:div w:id="453210343">
          <w:marLeft w:val="360"/>
          <w:marRight w:val="0"/>
          <w:marTop w:val="200"/>
          <w:marBottom w:val="0"/>
          <w:divBdr>
            <w:top w:val="none" w:sz="0" w:space="0" w:color="auto"/>
            <w:left w:val="none" w:sz="0" w:space="0" w:color="auto"/>
            <w:bottom w:val="none" w:sz="0" w:space="0" w:color="auto"/>
            <w:right w:val="none" w:sz="0" w:space="0" w:color="auto"/>
          </w:divBdr>
        </w:div>
        <w:div w:id="2013070135">
          <w:marLeft w:val="360"/>
          <w:marRight w:val="0"/>
          <w:marTop w:val="200"/>
          <w:marBottom w:val="0"/>
          <w:divBdr>
            <w:top w:val="none" w:sz="0" w:space="0" w:color="auto"/>
            <w:left w:val="none" w:sz="0" w:space="0" w:color="auto"/>
            <w:bottom w:val="none" w:sz="0" w:space="0" w:color="auto"/>
            <w:right w:val="none" w:sz="0" w:space="0" w:color="auto"/>
          </w:divBdr>
        </w:div>
        <w:div w:id="1617981553">
          <w:marLeft w:val="360"/>
          <w:marRight w:val="0"/>
          <w:marTop w:val="200"/>
          <w:marBottom w:val="0"/>
          <w:divBdr>
            <w:top w:val="none" w:sz="0" w:space="0" w:color="auto"/>
            <w:left w:val="none" w:sz="0" w:space="0" w:color="auto"/>
            <w:bottom w:val="none" w:sz="0" w:space="0" w:color="auto"/>
            <w:right w:val="none" w:sz="0" w:space="0" w:color="auto"/>
          </w:divBdr>
        </w:div>
      </w:divsChild>
    </w:div>
    <w:div w:id="1177303609">
      <w:bodyDiv w:val="1"/>
      <w:marLeft w:val="0"/>
      <w:marRight w:val="0"/>
      <w:marTop w:val="0"/>
      <w:marBottom w:val="0"/>
      <w:divBdr>
        <w:top w:val="none" w:sz="0" w:space="0" w:color="auto"/>
        <w:left w:val="none" w:sz="0" w:space="0" w:color="auto"/>
        <w:bottom w:val="none" w:sz="0" w:space="0" w:color="auto"/>
        <w:right w:val="none" w:sz="0" w:space="0" w:color="auto"/>
      </w:divBdr>
    </w:div>
    <w:div w:id="1214779133">
      <w:bodyDiv w:val="1"/>
      <w:marLeft w:val="0"/>
      <w:marRight w:val="0"/>
      <w:marTop w:val="0"/>
      <w:marBottom w:val="0"/>
      <w:divBdr>
        <w:top w:val="none" w:sz="0" w:space="0" w:color="auto"/>
        <w:left w:val="none" w:sz="0" w:space="0" w:color="auto"/>
        <w:bottom w:val="none" w:sz="0" w:space="0" w:color="auto"/>
        <w:right w:val="none" w:sz="0" w:space="0" w:color="auto"/>
      </w:divBdr>
      <w:divsChild>
        <w:div w:id="1766686147">
          <w:marLeft w:val="0"/>
          <w:marRight w:val="0"/>
          <w:marTop w:val="0"/>
          <w:marBottom w:val="0"/>
          <w:divBdr>
            <w:top w:val="none" w:sz="0" w:space="0" w:color="auto"/>
            <w:left w:val="none" w:sz="0" w:space="0" w:color="auto"/>
            <w:bottom w:val="none" w:sz="0" w:space="0" w:color="auto"/>
            <w:right w:val="none" w:sz="0" w:space="0" w:color="auto"/>
          </w:divBdr>
          <w:divsChild>
            <w:div w:id="110561934">
              <w:marLeft w:val="0"/>
              <w:marRight w:val="0"/>
              <w:marTop w:val="0"/>
              <w:marBottom w:val="0"/>
              <w:divBdr>
                <w:top w:val="none" w:sz="0" w:space="0" w:color="auto"/>
                <w:left w:val="none" w:sz="0" w:space="0" w:color="auto"/>
                <w:bottom w:val="none" w:sz="0" w:space="0" w:color="auto"/>
                <w:right w:val="none" w:sz="0" w:space="0" w:color="auto"/>
              </w:divBdr>
              <w:divsChild>
                <w:div w:id="633752231">
                  <w:marLeft w:val="0"/>
                  <w:marRight w:val="0"/>
                  <w:marTop w:val="0"/>
                  <w:marBottom w:val="0"/>
                  <w:divBdr>
                    <w:top w:val="none" w:sz="0" w:space="0" w:color="auto"/>
                    <w:left w:val="none" w:sz="0" w:space="0" w:color="auto"/>
                    <w:bottom w:val="none" w:sz="0" w:space="0" w:color="auto"/>
                    <w:right w:val="none" w:sz="0" w:space="0" w:color="auto"/>
                  </w:divBdr>
                  <w:divsChild>
                    <w:div w:id="1364743412">
                      <w:marLeft w:val="0"/>
                      <w:marRight w:val="0"/>
                      <w:marTop w:val="0"/>
                      <w:marBottom w:val="0"/>
                      <w:divBdr>
                        <w:top w:val="none" w:sz="0" w:space="0" w:color="auto"/>
                        <w:left w:val="none" w:sz="0" w:space="0" w:color="auto"/>
                        <w:bottom w:val="none" w:sz="0" w:space="0" w:color="auto"/>
                        <w:right w:val="none" w:sz="0" w:space="0" w:color="auto"/>
                      </w:divBdr>
                      <w:divsChild>
                        <w:div w:id="857625011">
                          <w:marLeft w:val="0"/>
                          <w:marRight w:val="0"/>
                          <w:marTop w:val="0"/>
                          <w:marBottom w:val="0"/>
                          <w:divBdr>
                            <w:top w:val="none" w:sz="0" w:space="0" w:color="auto"/>
                            <w:left w:val="none" w:sz="0" w:space="0" w:color="auto"/>
                            <w:bottom w:val="none" w:sz="0" w:space="0" w:color="auto"/>
                            <w:right w:val="none" w:sz="0" w:space="0" w:color="auto"/>
                          </w:divBdr>
                          <w:divsChild>
                            <w:div w:id="2061778259">
                              <w:marLeft w:val="0"/>
                              <w:marRight w:val="0"/>
                              <w:marTop w:val="0"/>
                              <w:marBottom w:val="0"/>
                              <w:divBdr>
                                <w:top w:val="none" w:sz="0" w:space="0" w:color="auto"/>
                                <w:left w:val="none" w:sz="0" w:space="0" w:color="auto"/>
                                <w:bottom w:val="none" w:sz="0" w:space="0" w:color="auto"/>
                                <w:right w:val="none" w:sz="0" w:space="0" w:color="auto"/>
                              </w:divBdr>
                              <w:divsChild>
                                <w:div w:id="105817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419876">
      <w:bodyDiv w:val="1"/>
      <w:marLeft w:val="0"/>
      <w:marRight w:val="0"/>
      <w:marTop w:val="0"/>
      <w:marBottom w:val="0"/>
      <w:divBdr>
        <w:top w:val="none" w:sz="0" w:space="0" w:color="auto"/>
        <w:left w:val="none" w:sz="0" w:space="0" w:color="auto"/>
        <w:bottom w:val="none" w:sz="0" w:space="0" w:color="auto"/>
        <w:right w:val="none" w:sz="0" w:space="0" w:color="auto"/>
      </w:divBdr>
      <w:divsChild>
        <w:div w:id="316151349">
          <w:marLeft w:val="1123"/>
          <w:marRight w:val="0"/>
          <w:marTop w:val="100"/>
          <w:marBottom w:val="0"/>
          <w:divBdr>
            <w:top w:val="none" w:sz="0" w:space="0" w:color="auto"/>
            <w:left w:val="none" w:sz="0" w:space="0" w:color="auto"/>
            <w:bottom w:val="none" w:sz="0" w:space="0" w:color="auto"/>
            <w:right w:val="none" w:sz="0" w:space="0" w:color="auto"/>
          </w:divBdr>
        </w:div>
        <w:div w:id="909078740">
          <w:marLeft w:val="1800"/>
          <w:marRight w:val="0"/>
          <w:marTop w:val="100"/>
          <w:marBottom w:val="0"/>
          <w:divBdr>
            <w:top w:val="none" w:sz="0" w:space="0" w:color="auto"/>
            <w:left w:val="none" w:sz="0" w:space="0" w:color="auto"/>
            <w:bottom w:val="none" w:sz="0" w:space="0" w:color="auto"/>
            <w:right w:val="none" w:sz="0" w:space="0" w:color="auto"/>
          </w:divBdr>
        </w:div>
        <w:div w:id="1012298311">
          <w:marLeft w:val="1800"/>
          <w:marRight w:val="0"/>
          <w:marTop w:val="100"/>
          <w:marBottom w:val="0"/>
          <w:divBdr>
            <w:top w:val="none" w:sz="0" w:space="0" w:color="auto"/>
            <w:left w:val="none" w:sz="0" w:space="0" w:color="auto"/>
            <w:bottom w:val="none" w:sz="0" w:space="0" w:color="auto"/>
            <w:right w:val="none" w:sz="0" w:space="0" w:color="auto"/>
          </w:divBdr>
        </w:div>
      </w:divsChild>
    </w:div>
    <w:div w:id="1260675164">
      <w:bodyDiv w:val="1"/>
      <w:marLeft w:val="0"/>
      <w:marRight w:val="0"/>
      <w:marTop w:val="0"/>
      <w:marBottom w:val="0"/>
      <w:divBdr>
        <w:top w:val="none" w:sz="0" w:space="0" w:color="auto"/>
        <w:left w:val="none" w:sz="0" w:space="0" w:color="auto"/>
        <w:bottom w:val="none" w:sz="0" w:space="0" w:color="auto"/>
        <w:right w:val="none" w:sz="0" w:space="0" w:color="auto"/>
      </w:divBdr>
    </w:div>
    <w:div w:id="1295481485">
      <w:bodyDiv w:val="1"/>
      <w:marLeft w:val="0"/>
      <w:marRight w:val="0"/>
      <w:marTop w:val="0"/>
      <w:marBottom w:val="0"/>
      <w:divBdr>
        <w:top w:val="none" w:sz="0" w:space="0" w:color="auto"/>
        <w:left w:val="none" w:sz="0" w:space="0" w:color="auto"/>
        <w:bottom w:val="none" w:sz="0" w:space="0" w:color="auto"/>
        <w:right w:val="none" w:sz="0" w:space="0" w:color="auto"/>
      </w:divBdr>
    </w:div>
    <w:div w:id="1298222452">
      <w:bodyDiv w:val="1"/>
      <w:marLeft w:val="0"/>
      <w:marRight w:val="0"/>
      <w:marTop w:val="0"/>
      <w:marBottom w:val="0"/>
      <w:divBdr>
        <w:top w:val="none" w:sz="0" w:space="0" w:color="auto"/>
        <w:left w:val="none" w:sz="0" w:space="0" w:color="auto"/>
        <w:bottom w:val="none" w:sz="0" w:space="0" w:color="auto"/>
        <w:right w:val="none" w:sz="0" w:space="0" w:color="auto"/>
      </w:divBdr>
    </w:div>
    <w:div w:id="1320692654">
      <w:bodyDiv w:val="1"/>
      <w:marLeft w:val="0"/>
      <w:marRight w:val="0"/>
      <w:marTop w:val="0"/>
      <w:marBottom w:val="0"/>
      <w:divBdr>
        <w:top w:val="none" w:sz="0" w:space="0" w:color="auto"/>
        <w:left w:val="none" w:sz="0" w:space="0" w:color="auto"/>
        <w:bottom w:val="none" w:sz="0" w:space="0" w:color="auto"/>
        <w:right w:val="none" w:sz="0" w:space="0" w:color="auto"/>
      </w:divBdr>
    </w:div>
    <w:div w:id="1402830511">
      <w:bodyDiv w:val="1"/>
      <w:marLeft w:val="0"/>
      <w:marRight w:val="0"/>
      <w:marTop w:val="0"/>
      <w:marBottom w:val="0"/>
      <w:divBdr>
        <w:top w:val="none" w:sz="0" w:space="0" w:color="auto"/>
        <w:left w:val="none" w:sz="0" w:space="0" w:color="auto"/>
        <w:bottom w:val="none" w:sz="0" w:space="0" w:color="auto"/>
        <w:right w:val="none" w:sz="0" w:space="0" w:color="auto"/>
      </w:divBdr>
    </w:div>
    <w:div w:id="1425569643">
      <w:bodyDiv w:val="1"/>
      <w:marLeft w:val="0"/>
      <w:marRight w:val="0"/>
      <w:marTop w:val="0"/>
      <w:marBottom w:val="0"/>
      <w:divBdr>
        <w:top w:val="none" w:sz="0" w:space="0" w:color="auto"/>
        <w:left w:val="none" w:sz="0" w:space="0" w:color="auto"/>
        <w:bottom w:val="none" w:sz="0" w:space="0" w:color="auto"/>
        <w:right w:val="none" w:sz="0" w:space="0" w:color="auto"/>
      </w:divBdr>
      <w:divsChild>
        <w:div w:id="940257332">
          <w:marLeft w:val="0"/>
          <w:marRight w:val="0"/>
          <w:marTop w:val="0"/>
          <w:marBottom w:val="0"/>
          <w:divBdr>
            <w:top w:val="none" w:sz="0" w:space="0" w:color="auto"/>
            <w:left w:val="none" w:sz="0" w:space="0" w:color="auto"/>
            <w:bottom w:val="none" w:sz="0" w:space="0" w:color="auto"/>
            <w:right w:val="none" w:sz="0" w:space="0" w:color="auto"/>
          </w:divBdr>
          <w:divsChild>
            <w:div w:id="798956681">
              <w:marLeft w:val="0"/>
              <w:marRight w:val="0"/>
              <w:marTop w:val="0"/>
              <w:marBottom w:val="0"/>
              <w:divBdr>
                <w:top w:val="none" w:sz="0" w:space="0" w:color="auto"/>
                <w:left w:val="none" w:sz="0" w:space="0" w:color="auto"/>
                <w:bottom w:val="none" w:sz="0" w:space="0" w:color="auto"/>
                <w:right w:val="none" w:sz="0" w:space="0" w:color="auto"/>
              </w:divBdr>
              <w:divsChild>
                <w:div w:id="940724538">
                  <w:marLeft w:val="0"/>
                  <w:marRight w:val="0"/>
                  <w:marTop w:val="0"/>
                  <w:marBottom w:val="0"/>
                  <w:divBdr>
                    <w:top w:val="none" w:sz="0" w:space="0" w:color="auto"/>
                    <w:left w:val="none" w:sz="0" w:space="0" w:color="auto"/>
                    <w:bottom w:val="none" w:sz="0" w:space="0" w:color="auto"/>
                    <w:right w:val="none" w:sz="0" w:space="0" w:color="auto"/>
                  </w:divBdr>
                  <w:divsChild>
                    <w:div w:id="43798148">
                      <w:marLeft w:val="0"/>
                      <w:marRight w:val="0"/>
                      <w:marTop w:val="0"/>
                      <w:marBottom w:val="0"/>
                      <w:divBdr>
                        <w:top w:val="none" w:sz="0" w:space="0" w:color="auto"/>
                        <w:left w:val="none" w:sz="0" w:space="0" w:color="auto"/>
                        <w:bottom w:val="none" w:sz="0" w:space="0" w:color="auto"/>
                        <w:right w:val="none" w:sz="0" w:space="0" w:color="auto"/>
                      </w:divBdr>
                      <w:divsChild>
                        <w:div w:id="1592738647">
                          <w:marLeft w:val="0"/>
                          <w:marRight w:val="0"/>
                          <w:marTop w:val="0"/>
                          <w:marBottom w:val="0"/>
                          <w:divBdr>
                            <w:top w:val="none" w:sz="0" w:space="0" w:color="auto"/>
                            <w:left w:val="none" w:sz="0" w:space="0" w:color="auto"/>
                            <w:bottom w:val="none" w:sz="0" w:space="0" w:color="auto"/>
                            <w:right w:val="none" w:sz="0" w:space="0" w:color="auto"/>
                          </w:divBdr>
                          <w:divsChild>
                            <w:div w:id="1720785707">
                              <w:marLeft w:val="0"/>
                              <w:marRight w:val="0"/>
                              <w:marTop w:val="0"/>
                              <w:marBottom w:val="0"/>
                              <w:divBdr>
                                <w:top w:val="none" w:sz="0" w:space="0" w:color="auto"/>
                                <w:left w:val="none" w:sz="0" w:space="0" w:color="auto"/>
                                <w:bottom w:val="none" w:sz="0" w:space="0" w:color="auto"/>
                                <w:right w:val="none" w:sz="0" w:space="0" w:color="auto"/>
                              </w:divBdr>
                              <w:divsChild>
                                <w:div w:id="152570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693920">
      <w:bodyDiv w:val="1"/>
      <w:marLeft w:val="0"/>
      <w:marRight w:val="0"/>
      <w:marTop w:val="0"/>
      <w:marBottom w:val="0"/>
      <w:divBdr>
        <w:top w:val="none" w:sz="0" w:space="0" w:color="auto"/>
        <w:left w:val="none" w:sz="0" w:space="0" w:color="auto"/>
        <w:bottom w:val="none" w:sz="0" w:space="0" w:color="auto"/>
        <w:right w:val="none" w:sz="0" w:space="0" w:color="auto"/>
      </w:divBdr>
    </w:div>
    <w:div w:id="1476724492">
      <w:bodyDiv w:val="1"/>
      <w:marLeft w:val="0"/>
      <w:marRight w:val="0"/>
      <w:marTop w:val="0"/>
      <w:marBottom w:val="0"/>
      <w:divBdr>
        <w:top w:val="none" w:sz="0" w:space="0" w:color="auto"/>
        <w:left w:val="none" w:sz="0" w:space="0" w:color="auto"/>
        <w:bottom w:val="none" w:sz="0" w:space="0" w:color="auto"/>
        <w:right w:val="none" w:sz="0" w:space="0" w:color="auto"/>
      </w:divBdr>
      <w:divsChild>
        <w:div w:id="1303003590">
          <w:marLeft w:val="0"/>
          <w:marRight w:val="0"/>
          <w:marTop w:val="0"/>
          <w:marBottom w:val="0"/>
          <w:divBdr>
            <w:top w:val="none" w:sz="0" w:space="0" w:color="auto"/>
            <w:left w:val="none" w:sz="0" w:space="0" w:color="auto"/>
            <w:bottom w:val="none" w:sz="0" w:space="0" w:color="auto"/>
            <w:right w:val="none" w:sz="0" w:space="0" w:color="auto"/>
          </w:divBdr>
          <w:divsChild>
            <w:div w:id="1249776523">
              <w:marLeft w:val="0"/>
              <w:marRight w:val="0"/>
              <w:marTop w:val="0"/>
              <w:marBottom w:val="0"/>
              <w:divBdr>
                <w:top w:val="none" w:sz="0" w:space="0" w:color="auto"/>
                <w:left w:val="none" w:sz="0" w:space="0" w:color="auto"/>
                <w:bottom w:val="none" w:sz="0" w:space="0" w:color="auto"/>
                <w:right w:val="none" w:sz="0" w:space="0" w:color="auto"/>
              </w:divBdr>
              <w:divsChild>
                <w:div w:id="2102531379">
                  <w:marLeft w:val="0"/>
                  <w:marRight w:val="0"/>
                  <w:marTop w:val="0"/>
                  <w:marBottom w:val="0"/>
                  <w:divBdr>
                    <w:top w:val="none" w:sz="0" w:space="0" w:color="auto"/>
                    <w:left w:val="none" w:sz="0" w:space="0" w:color="auto"/>
                    <w:bottom w:val="none" w:sz="0" w:space="0" w:color="auto"/>
                    <w:right w:val="none" w:sz="0" w:space="0" w:color="auto"/>
                  </w:divBdr>
                  <w:divsChild>
                    <w:div w:id="1262756346">
                      <w:marLeft w:val="0"/>
                      <w:marRight w:val="0"/>
                      <w:marTop w:val="0"/>
                      <w:marBottom w:val="0"/>
                      <w:divBdr>
                        <w:top w:val="none" w:sz="0" w:space="0" w:color="auto"/>
                        <w:left w:val="none" w:sz="0" w:space="0" w:color="auto"/>
                        <w:bottom w:val="none" w:sz="0" w:space="0" w:color="auto"/>
                        <w:right w:val="none" w:sz="0" w:space="0" w:color="auto"/>
                      </w:divBdr>
                      <w:divsChild>
                        <w:div w:id="509217534">
                          <w:marLeft w:val="0"/>
                          <w:marRight w:val="0"/>
                          <w:marTop w:val="0"/>
                          <w:marBottom w:val="0"/>
                          <w:divBdr>
                            <w:top w:val="none" w:sz="0" w:space="0" w:color="auto"/>
                            <w:left w:val="none" w:sz="0" w:space="0" w:color="auto"/>
                            <w:bottom w:val="none" w:sz="0" w:space="0" w:color="auto"/>
                            <w:right w:val="none" w:sz="0" w:space="0" w:color="auto"/>
                          </w:divBdr>
                          <w:divsChild>
                            <w:div w:id="368651818">
                              <w:marLeft w:val="0"/>
                              <w:marRight w:val="0"/>
                              <w:marTop w:val="0"/>
                              <w:marBottom w:val="0"/>
                              <w:divBdr>
                                <w:top w:val="none" w:sz="0" w:space="0" w:color="auto"/>
                                <w:left w:val="none" w:sz="0" w:space="0" w:color="auto"/>
                                <w:bottom w:val="none" w:sz="0" w:space="0" w:color="auto"/>
                                <w:right w:val="none" w:sz="0" w:space="0" w:color="auto"/>
                              </w:divBdr>
                              <w:divsChild>
                                <w:div w:id="1529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421006">
      <w:bodyDiv w:val="1"/>
      <w:marLeft w:val="0"/>
      <w:marRight w:val="0"/>
      <w:marTop w:val="0"/>
      <w:marBottom w:val="0"/>
      <w:divBdr>
        <w:top w:val="none" w:sz="0" w:space="0" w:color="auto"/>
        <w:left w:val="none" w:sz="0" w:space="0" w:color="auto"/>
        <w:bottom w:val="none" w:sz="0" w:space="0" w:color="auto"/>
        <w:right w:val="none" w:sz="0" w:space="0" w:color="auto"/>
      </w:divBdr>
      <w:divsChild>
        <w:div w:id="1217547495">
          <w:marLeft w:val="0"/>
          <w:marRight w:val="0"/>
          <w:marTop w:val="0"/>
          <w:marBottom w:val="0"/>
          <w:divBdr>
            <w:top w:val="none" w:sz="0" w:space="0" w:color="auto"/>
            <w:left w:val="none" w:sz="0" w:space="0" w:color="auto"/>
            <w:bottom w:val="none" w:sz="0" w:space="0" w:color="auto"/>
            <w:right w:val="none" w:sz="0" w:space="0" w:color="auto"/>
          </w:divBdr>
          <w:divsChild>
            <w:div w:id="948393905">
              <w:marLeft w:val="0"/>
              <w:marRight w:val="0"/>
              <w:marTop w:val="0"/>
              <w:marBottom w:val="0"/>
              <w:divBdr>
                <w:top w:val="none" w:sz="0" w:space="0" w:color="auto"/>
                <w:left w:val="none" w:sz="0" w:space="0" w:color="auto"/>
                <w:bottom w:val="none" w:sz="0" w:space="0" w:color="auto"/>
                <w:right w:val="none" w:sz="0" w:space="0" w:color="auto"/>
              </w:divBdr>
              <w:divsChild>
                <w:div w:id="1831868653">
                  <w:marLeft w:val="0"/>
                  <w:marRight w:val="0"/>
                  <w:marTop w:val="0"/>
                  <w:marBottom w:val="0"/>
                  <w:divBdr>
                    <w:top w:val="none" w:sz="0" w:space="0" w:color="auto"/>
                    <w:left w:val="none" w:sz="0" w:space="0" w:color="auto"/>
                    <w:bottom w:val="none" w:sz="0" w:space="0" w:color="auto"/>
                    <w:right w:val="none" w:sz="0" w:space="0" w:color="auto"/>
                  </w:divBdr>
                  <w:divsChild>
                    <w:div w:id="1683892526">
                      <w:marLeft w:val="0"/>
                      <w:marRight w:val="0"/>
                      <w:marTop w:val="0"/>
                      <w:marBottom w:val="0"/>
                      <w:divBdr>
                        <w:top w:val="none" w:sz="0" w:space="0" w:color="auto"/>
                        <w:left w:val="none" w:sz="0" w:space="0" w:color="auto"/>
                        <w:bottom w:val="none" w:sz="0" w:space="0" w:color="auto"/>
                        <w:right w:val="none" w:sz="0" w:space="0" w:color="auto"/>
                      </w:divBdr>
                      <w:divsChild>
                        <w:div w:id="325939694">
                          <w:marLeft w:val="0"/>
                          <w:marRight w:val="0"/>
                          <w:marTop w:val="0"/>
                          <w:marBottom w:val="0"/>
                          <w:divBdr>
                            <w:top w:val="none" w:sz="0" w:space="0" w:color="auto"/>
                            <w:left w:val="none" w:sz="0" w:space="0" w:color="auto"/>
                            <w:bottom w:val="none" w:sz="0" w:space="0" w:color="auto"/>
                            <w:right w:val="none" w:sz="0" w:space="0" w:color="auto"/>
                          </w:divBdr>
                          <w:divsChild>
                            <w:div w:id="2073648498">
                              <w:marLeft w:val="0"/>
                              <w:marRight w:val="0"/>
                              <w:marTop w:val="0"/>
                              <w:marBottom w:val="0"/>
                              <w:divBdr>
                                <w:top w:val="none" w:sz="0" w:space="0" w:color="auto"/>
                                <w:left w:val="none" w:sz="0" w:space="0" w:color="auto"/>
                                <w:bottom w:val="none" w:sz="0" w:space="0" w:color="auto"/>
                                <w:right w:val="none" w:sz="0" w:space="0" w:color="auto"/>
                              </w:divBdr>
                              <w:divsChild>
                                <w:div w:id="22245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400221">
      <w:bodyDiv w:val="1"/>
      <w:marLeft w:val="0"/>
      <w:marRight w:val="0"/>
      <w:marTop w:val="0"/>
      <w:marBottom w:val="0"/>
      <w:divBdr>
        <w:top w:val="none" w:sz="0" w:space="0" w:color="auto"/>
        <w:left w:val="none" w:sz="0" w:space="0" w:color="auto"/>
        <w:bottom w:val="none" w:sz="0" w:space="0" w:color="auto"/>
        <w:right w:val="none" w:sz="0" w:space="0" w:color="auto"/>
      </w:divBdr>
    </w:div>
    <w:div w:id="1543908360">
      <w:bodyDiv w:val="1"/>
      <w:marLeft w:val="0"/>
      <w:marRight w:val="0"/>
      <w:marTop w:val="0"/>
      <w:marBottom w:val="0"/>
      <w:divBdr>
        <w:top w:val="none" w:sz="0" w:space="0" w:color="auto"/>
        <w:left w:val="none" w:sz="0" w:space="0" w:color="auto"/>
        <w:bottom w:val="none" w:sz="0" w:space="0" w:color="auto"/>
        <w:right w:val="none" w:sz="0" w:space="0" w:color="auto"/>
      </w:divBdr>
    </w:div>
    <w:div w:id="1572543316">
      <w:bodyDiv w:val="1"/>
      <w:marLeft w:val="0"/>
      <w:marRight w:val="0"/>
      <w:marTop w:val="0"/>
      <w:marBottom w:val="0"/>
      <w:divBdr>
        <w:top w:val="none" w:sz="0" w:space="0" w:color="auto"/>
        <w:left w:val="none" w:sz="0" w:space="0" w:color="auto"/>
        <w:bottom w:val="none" w:sz="0" w:space="0" w:color="auto"/>
        <w:right w:val="none" w:sz="0" w:space="0" w:color="auto"/>
      </w:divBdr>
    </w:div>
    <w:div w:id="1584872567">
      <w:bodyDiv w:val="1"/>
      <w:marLeft w:val="0"/>
      <w:marRight w:val="0"/>
      <w:marTop w:val="0"/>
      <w:marBottom w:val="0"/>
      <w:divBdr>
        <w:top w:val="none" w:sz="0" w:space="0" w:color="auto"/>
        <w:left w:val="none" w:sz="0" w:space="0" w:color="auto"/>
        <w:bottom w:val="none" w:sz="0" w:space="0" w:color="auto"/>
        <w:right w:val="none" w:sz="0" w:space="0" w:color="auto"/>
      </w:divBdr>
    </w:div>
    <w:div w:id="1608150148">
      <w:bodyDiv w:val="1"/>
      <w:marLeft w:val="0"/>
      <w:marRight w:val="0"/>
      <w:marTop w:val="0"/>
      <w:marBottom w:val="0"/>
      <w:divBdr>
        <w:top w:val="none" w:sz="0" w:space="0" w:color="auto"/>
        <w:left w:val="none" w:sz="0" w:space="0" w:color="auto"/>
        <w:bottom w:val="none" w:sz="0" w:space="0" w:color="auto"/>
        <w:right w:val="none" w:sz="0" w:space="0" w:color="auto"/>
      </w:divBdr>
    </w:div>
    <w:div w:id="1676376841">
      <w:bodyDiv w:val="1"/>
      <w:marLeft w:val="0"/>
      <w:marRight w:val="0"/>
      <w:marTop w:val="0"/>
      <w:marBottom w:val="0"/>
      <w:divBdr>
        <w:top w:val="none" w:sz="0" w:space="0" w:color="auto"/>
        <w:left w:val="none" w:sz="0" w:space="0" w:color="auto"/>
        <w:bottom w:val="none" w:sz="0" w:space="0" w:color="auto"/>
        <w:right w:val="none" w:sz="0" w:space="0" w:color="auto"/>
      </w:divBdr>
    </w:div>
    <w:div w:id="1693414192">
      <w:bodyDiv w:val="1"/>
      <w:marLeft w:val="0"/>
      <w:marRight w:val="0"/>
      <w:marTop w:val="0"/>
      <w:marBottom w:val="0"/>
      <w:divBdr>
        <w:top w:val="none" w:sz="0" w:space="0" w:color="auto"/>
        <w:left w:val="none" w:sz="0" w:space="0" w:color="auto"/>
        <w:bottom w:val="none" w:sz="0" w:space="0" w:color="auto"/>
        <w:right w:val="none" w:sz="0" w:space="0" w:color="auto"/>
      </w:divBdr>
      <w:divsChild>
        <w:div w:id="1539469456">
          <w:marLeft w:val="360"/>
          <w:marRight w:val="0"/>
          <w:marTop w:val="200"/>
          <w:marBottom w:val="0"/>
          <w:divBdr>
            <w:top w:val="none" w:sz="0" w:space="0" w:color="auto"/>
            <w:left w:val="none" w:sz="0" w:space="0" w:color="auto"/>
            <w:bottom w:val="none" w:sz="0" w:space="0" w:color="auto"/>
            <w:right w:val="none" w:sz="0" w:space="0" w:color="auto"/>
          </w:divBdr>
        </w:div>
        <w:div w:id="1690175169">
          <w:marLeft w:val="1080"/>
          <w:marRight w:val="0"/>
          <w:marTop w:val="100"/>
          <w:marBottom w:val="0"/>
          <w:divBdr>
            <w:top w:val="none" w:sz="0" w:space="0" w:color="auto"/>
            <w:left w:val="none" w:sz="0" w:space="0" w:color="auto"/>
            <w:bottom w:val="none" w:sz="0" w:space="0" w:color="auto"/>
            <w:right w:val="none" w:sz="0" w:space="0" w:color="auto"/>
          </w:divBdr>
        </w:div>
        <w:div w:id="31273226">
          <w:marLeft w:val="1080"/>
          <w:marRight w:val="0"/>
          <w:marTop w:val="100"/>
          <w:marBottom w:val="0"/>
          <w:divBdr>
            <w:top w:val="none" w:sz="0" w:space="0" w:color="auto"/>
            <w:left w:val="none" w:sz="0" w:space="0" w:color="auto"/>
            <w:bottom w:val="none" w:sz="0" w:space="0" w:color="auto"/>
            <w:right w:val="none" w:sz="0" w:space="0" w:color="auto"/>
          </w:divBdr>
        </w:div>
        <w:div w:id="409082704">
          <w:marLeft w:val="360"/>
          <w:marRight w:val="0"/>
          <w:marTop w:val="200"/>
          <w:marBottom w:val="0"/>
          <w:divBdr>
            <w:top w:val="none" w:sz="0" w:space="0" w:color="auto"/>
            <w:left w:val="none" w:sz="0" w:space="0" w:color="auto"/>
            <w:bottom w:val="none" w:sz="0" w:space="0" w:color="auto"/>
            <w:right w:val="none" w:sz="0" w:space="0" w:color="auto"/>
          </w:divBdr>
        </w:div>
        <w:div w:id="2118331154">
          <w:marLeft w:val="1080"/>
          <w:marRight w:val="0"/>
          <w:marTop w:val="100"/>
          <w:marBottom w:val="0"/>
          <w:divBdr>
            <w:top w:val="none" w:sz="0" w:space="0" w:color="auto"/>
            <w:left w:val="none" w:sz="0" w:space="0" w:color="auto"/>
            <w:bottom w:val="none" w:sz="0" w:space="0" w:color="auto"/>
            <w:right w:val="none" w:sz="0" w:space="0" w:color="auto"/>
          </w:divBdr>
        </w:div>
        <w:div w:id="901721921">
          <w:marLeft w:val="1080"/>
          <w:marRight w:val="0"/>
          <w:marTop w:val="100"/>
          <w:marBottom w:val="0"/>
          <w:divBdr>
            <w:top w:val="none" w:sz="0" w:space="0" w:color="auto"/>
            <w:left w:val="none" w:sz="0" w:space="0" w:color="auto"/>
            <w:bottom w:val="none" w:sz="0" w:space="0" w:color="auto"/>
            <w:right w:val="none" w:sz="0" w:space="0" w:color="auto"/>
          </w:divBdr>
        </w:div>
      </w:divsChild>
    </w:div>
    <w:div w:id="1863200114">
      <w:bodyDiv w:val="1"/>
      <w:marLeft w:val="0"/>
      <w:marRight w:val="0"/>
      <w:marTop w:val="0"/>
      <w:marBottom w:val="0"/>
      <w:divBdr>
        <w:top w:val="none" w:sz="0" w:space="0" w:color="auto"/>
        <w:left w:val="none" w:sz="0" w:space="0" w:color="auto"/>
        <w:bottom w:val="none" w:sz="0" w:space="0" w:color="auto"/>
        <w:right w:val="none" w:sz="0" w:space="0" w:color="auto"/>
      </w:divBdr>
    </w:div>
    <w:div w:id="1905333179">
      <w:bodyDiv w:val="1"/>
      <w:marLeft w:val="0"/>
      <w:marRight w:val="0"/>
      <w:marTop w:val="0"/>
      <w:marBottom w:val="0"/>
      <w:divBdr>
        <w:top w:val="none" w:sz="0" w:space="0" w:color="auto"/>
        <w:left w:val="none" w:sz="0" w:space="0" w:color="auto"/>
        <w:bottom w:val="none" w:sz="0" w:space="0" w:color="auto"/>
        <w:right w:val="none" w:sz="0" w:space="0" w:color="auto"/>
      </w:divBdr>
      <w:divsChild>
        <w:div w:id="180902866">
          <w:marLeft w:val="1800"/>
          <w:marRight w:val="0"/>
          <w:marTop w:val="100"/>
          <w:marBottom w:val="0"/>
          <w:divBdr>
            <w:top w:val="none" w:sz="0" w:space="0" w:color="auto"/>
            <w:left w:val="none" w:sz="0" w:space="0" w:color="auto"/>
            <w:bottom w:val="none" w:sz="0" w:space="0" w:color="auto"/>
            <w:right w:val="none" w:sz="0" w:space="0" w:color="auto"/>
          </w:divBdr>
        </w:div>
        <w:div w:id="1804275264">
          <w:marLeft w:val="1800"/>
          <w:marRight w:val="0"/>
          <w:marTop w:val="100"/>
          <w:marBottom w:val="0"/>
          <w:divBdr>
            <w:top w:val="none" w:sz="0" w:space="0" w:color="auto"/>
            <w:left w:val="none" w:sz="0" w:space="0" w:color="auto"/>
            <w:bottom w:val="none" w:sz="0" w:space="0" w:color="auto"/>
            <w:right w:val="none" w:sz="0" w:space="0" w:color="auto"/>
          </w:divBdr>
        </w:div>
        <w:div w:id="900679181">
          <w:marLeft w:val="2520"/>
          <w:marRight w:val="0"/>
          <w:marTop w:val="100"/>
          <w:marBottom w:val="0"/>
          <w:divBdr>
            <w:top w:val="none" w:sz="0" w:space="0" w:color="auto"/>
            <w:left w:val="none" w:sz="0" w:space="0" w:color="auto"/>
            <w:bottom w:val="none" w:sz="0" w:space="0" w:color="auto"/>
            <w:right w:val="none" w:sz="0" w:space="0" w:color="auto"/>
          </w:divBdr>
        </w:div>
        <w:div w:id="1121025722">
          <w:marLeft w:val="2520"/>
          <w:marRight w:val="0"/>
          <w:marTop w:val="100"/>
          <w:marBottom w:val="0"/>
          <w:divBdr>
            <w:top w:val="none" w:sz="0" w:space="0" w:color="auto"/>
            <w:left w:val="none" w:sz="0" w:space="0" w:color="auto"/>
            <w:bottom w:val="none" w:sz="0" w:space="0" w:color="auto"/>
            <w:right w:val="none" w:sz="0" w:space="0" w:color="auto"/>
          </w:divBdr>
        </w:div>
        <w:div w:id="3827330">
          <w:marLeft w:val="2520"/>
          <w:marRight w:val="0"/>
          <w:marTop w:val="100"/>
          <w:marBottom w:val="0"/>
          <w:divBdr>
            <w:top w:val="none" w:sz="0" w:space="0" w:color="auto"/>
            <w:left w:val="none" w:sz="0" w:space="0" w:color="auto"/>
            <w:bottom w:val="none" w:sz="0" w:space="0" w:color="auto"/>
            <w:right w:val="none" w:sz="0" w:space="0" w:color="auto"/>
          </w:divBdr>
        </w:div>
        <w:div w:id="1203399197">
          <w:marLeft w:val="2520"/>
          <w:marRight w:val="0"/>
          <w:marTop w:val="100"/>
          <w:marBottom w:val="0"/>
          <w:divBdr>
            <w:top w:val="none" w:sz="0" w:space="0" w:color="auto"/>
            <w:left w:val="none" w:sz="0" w:space="0" w:color="auto"/>
            <w:bottom w:val="none" w:sz="0" w:space="0" w:color="auto"/>
            <w:right w:val="none" w:sz="0" w:space="0" w:color="auto"/>
          </w:divBdr>
        </w:div>
        <w:div w:id="434517222">
          <w:marLeft w:val="2520"/>
          <w:marRight w:val="0"/>
          <w:marTop w:val="100"/>
          <w:marBottom w:val="0"/>
          <w:divBdr>
            <w:top w:val="none" w:sz="0" w:space="0" w:color="auto"/>
            <w:left w:val="none" w:sz="0" w:space="0" w:color="auto"/>
            <w:bottom w:val="none" w:sz="0" w:space="0" w:color="auto"/>
            <w:right w:val="none" w:sz="0" w:space="0" w:color="auto"/>
          </w:divBdr>
        </w:div>
      </w:divsChild>
    </w:div>
    <w:div w:id="1923442669">
      <w:bodyDiv w:val="1"/>
      <w:marLeft w:val="0"/>
      <w:marRight w:val="0"/>
      <w:marTop w:val="0"/>
      <w:marBottom w:val="0"/>
      <w:divBdr>
        <w:top w:val="none" w:sz="0" w:space="0" w:color="auto"/>
        <w:left w:val="none" w:sz="0" w:space="0" w:color="auto"/>
        <w:bottom w:val="none" w:sz="0" w:space="0" w:color="auto"/>
        <w:right w:val="none" w:sz="0" w:space="0" w:color="auto"/>
      </w:divBdr>
    </w:div>
    <w:div w:id="1927956252">
      <w:bodyDiv w:val="1"/>
      <w:marLeft w:val="0"/>
      <w:marRight w:val="0"/>
      <w:marTop w:val="0"/>
      <w:marBottom w:val="0"/>
      <w:divBdr>
        <w:top w:val="none" w:sz="0" w:space="0" w:color="auto"/>
        <w:left w:val="none" w:sz="0" w:space="0" w:color="auto"/>
        <w:bottom w:val="none" w:sz="0" w:space="0" w:color="auto"/>
        <w:right w:val="none" w:sz="0" w:space="0" w:color="auto"/>
      </w:divBdr>
    </w:div>
    <w:div w:id="2017533607">
      <w:bodyDiv w:val="1"/>
      <w:marLeft w:val="0"/>
      <w:marRight w:val="0"/>
      <w:marTop w:val="0"/>
      <w:marBottom w:val="0"/>
      <w:divBdr>
        <w:top w:val="none" w:sz="0" w:space="0" w:color="auto"/>
        <w:left w:val="none" w:sz="0" w:space="0" w:color="auto"/>
        <w:bottom w:val="none" w:sz="0" w:space="0" w:color="auto"/>
        <w:right w:val="none" w:sz="0" w:space="0" w:color="auto"/>
      </w:divBdr>
      <w:divsChild>
        <w:div w:id="1522010239">
          <w:marLeft w:val="1080"/>
          <w:marRight w:val="0"/>
          <w:marTop w:val="100"/>
          <w:marBottom w:val="0"/>
          <w:divBdr>
            <w:top w:val="none" w:sz="0" w:space="0" w:color="auto"/>
            <w:left w:val="none" w:sz="0" w:space="0" w:color="auto"/>
            <w:bottom w:val="none" w:sz="0" w:space="0" w:color="auto"/>
            <w:right w:val="none" w:sz="0" w:space="0" w:color="auto"/>
          </w:divBdr>
        </w:div>
        <w:div w:id="1506826010">
          <w:marLeft w:val="1080"/>
          <w:marRight w:val="0"/>
          <w:marTop w:val="100"/>
          <w:marBottom w:val="0"/>
          <w:divBdr>
            <w:top w:val="none" w:sz="0" w:space="0" w:color="auto"/>
            <w:left w:val="none" w:sz="0" w:space="0" w:color="auto"/>
            <w:bottom w:val="none" w:sz="0" w:space="0" w:color="auto"/>
            <w:right w:val="none" w:sz="0" w:space="0" w:color="auto"/>
          </w:divBdr>
        </w:div>
        <w:div w:id="1324045001">
          <w:marLeft w:val="1080"/>
          <w:marRight w:val="0"/>
          <w:marTop w:val="100"/>
          <w:marBottom w:val="0"/>
          <w:divBdr>
            <w:top w:val="none" w:sz="0" w:space="0" w:color="auto"/>
            <w:left w:val="none" w:sz="0" w:space="0" w:color="auto"/>
            <w:bottom w:val="none" w:sz="0" w:space="0" w:color="auto"/>
            <w:right w:val="none" w:sz="0" w:space="0" w:color="auto"/>
          </w:divBdr>
        </w:div>
        <w:div w:id="1162165669">
          <w:marLeft w:val="1080"/>
          <w:marRight w:val="0"/>
          <w:marTop w:val="100"/>
          <w:marBottom w:val="0"/>
          <w:divBdr>
            <w:top w:val="none" w:sz="0" w:space="0" w:color="auto"/>
            <w:left w:val="none" w:sz="0" w:space="0" w:color="auto"/>
            <w:bottom w:val="none" w:sz="0" w:space="0" w:color="auto"/>
            <w:right w:val="none" w:sz="0" w:space="0" w:color="auto"/>
          </w:divBdr>
        </w:div>
        <w:div w:id="692806014">
          <w:marLeft w:val="1080"/>
          <w:marRight w:val="0"/>
          <w:marTop w:val="100"/>
          <w:marBottom w:val="0"/>
          <w:divBdr>
            <w:top w:val="none" w:sz="0" w:space="0" w:color="auto"/>
            <w:left w:val="none" w:sz="0" w:space="0" w:color="auto"/>
            <w:bottom w:val="none" w:sz="0" w:space="0" w:color="auto"/>
            <w:right w:val="none" w:sz="0" w:space="0" w:color="auto"/>
          </w:divBdr>
        </w:div>
        <w:div w:id="1728798403">
          <w:marLeft w:val="1080"/>
          <w:marRight w:val="0"/>
          <w:marTop w:val="100"/>
          <w:marBottom w:val="0"/>
          <w:divBdr>
            <w:top w:val="none" w:sz="0" w:space="0" w:color="auto"/>
            <w:left w:val="none" w:sz="0" w:space="0" w:color="auto"/>
            <w:bottom w:val="none" w:sz="0" w:space="0" w:color="auto"/>
            <w:right w:val="none" w:sz="0" w:space="0" w:color="auto"/>
          </w:divBdr>
        </w:div>
        <w:div w:id="1744600497">
          <w:marLeft w:val="1080"/>
          <w:marRight w:val="0"/>
          <w:marTop w:val="100"/>
          <w:marBottom w:val="0"/>
          <w:divBdr>
            <w:top w:val="none" w:sz="0" w:space="0" w:color="auto"/>
            <w:left w:val="none" w:sz="0" w:space="0" w:color="auto"/>
            <w:bottom w:val="none" w:sz="0" w:space="0" w:color="auto"/>
            <w:right w:val="none" w:sz="0" w:space="0" w:color="auto"/>
          </w:divBdr>
        </w:div>
        <w:div w:id="160415102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CA179-6F34-4F2F-B455-DA53D471A635}">
  <ds:schemaRefs>
    <ds:schemaRef ds:uri="http://schemas.openxmlformats.org/officeDocument/2006/bibliography"/>
  </ds:schemaRefs>
</ds:datastoreItem>
</file>

<file path=docMetadata/LabelInfo.xml><?xml version="1.0" encoding="utf-8"?>
<clbl:labelList xmlns:clbl="http://schemas.microsoft.com/office/2020/mipLabelMetadata">
  <clbl:label id="{570596ad-2b36-4a7e-8ba0-ae3f91e8c922}" enabled="1" method="Privileged" siteId="{34314e6e-4023-4e4b-a15e-143f63244e2b}"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13</Pages>
  <Words>4519</Words>
  <Characters>24856</Characters>
  <Application>Microsoft Office Word</Application>
  <DocSecurity>0</DocSecurity>
  <Lines>207</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Chela Binda</dc:creator>
  <cp:lastModifiedBy>BINDA Chela</cp:lastModifiedBy>
  <cp:revision>2</cp:revision>
  <cp:lastPrinted>2023-10-09T15:31:00Z</cp:lastPrinted>
  <dcterms:created xsi:type="dcterms:W3CDTF">2023-11-22T13:04:00Z</dcterms:created>
  <dcterms:modified xsi:type="dcterms:W3CDTF">2023-11-22T13:04:00Z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70596ad-2b36-4a7e-8ba0-ae3f91e8c922_Enabled">
    <vt:lpwstr>True</vt:lpwstr>
  </property>
  <property fmtid="{D5CDD505-2E9C-101B-9397-08002B2CF9AE}" pid="3" name="MSIP_Label_570596ad-2b36-4a7e-8ba0-ae3f91e8c922_SiteId">
    <vt:lpwstr>34314e6e-4023-4e4b-a15e-143f63244e2b</vt:lpwstr>
  </property>
  <property fmtid="{D5CDD505-2E9C-101B-9397-08002B2CF9AE}" pid="4" name="MSIP_Label_570596ad-2b36-4a7e-8ba0-ae3f91e8c922_Owner">
    <vt:lpwstr>emmanuelle.rit@cdbdx.biz</vt:lpwstr>
  </property>
  <property fmtid="{D5CDD505-2E9C-101B-9397-08002B2CF9AE}" pid="5" name="MSIP_Label_570596ad-2b36-4a7e-8ba0-ae3f91e8c922_SetDate">
    <vt:lpwstr>2019-04-11T15:03:39.7002297Z</vt:lpwstr>
  </property>
  <property fmtid="{D5CDD505-2E9C-101B-9397-08002B2CF9AE}" pid="6" name="MSIP_Label_570596ad-2b36-4a7e-8ba0-ae3f91e8c922_Name">
    <vt:lpwstr>Public</vt:lpwstr>
  </property>
  <property fmtid="{D5CDD505-2E9C-101B-9397-08002B2CF9AE}" pid="7" name="MSIP_Label_570596ad-2b36-4a7e-8ba0-ae3f91e8c922_Application">
    <vt:lpwstr>Microsoft Azure Information Protection</vt:lpwstr>
  </property>
  <property fmtid="{D5CDD505-2E9C-101B-9397-08002B2CF9AE}" pid="8" name="MSIP_Label_570596ad-2b36-4a7e-8ba0-ae3f91e8c922_Extended_MSFT_Method">
    <vt:lpwstr>Automatic</vt:lpwstr>
  </property>
  <property fmtid="{D5CDD505-2E9C-101B-9397-08002B2CF9AE}" pid="9" name="Sensitivity">
    <vt:lpwstr>Public</vt:lpwstr>
  </property>
</Properties>
</file>