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4DBAF" w14:textId="19EA6D83" w:rsidR="004D6C3C" w:rsidRPr="007C0A42" w:rsidRDefault="004D6C3C" w:rsidP="004D6C3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r w:rsidRPr="007C0A42">
        <w:rPr>
          <w:rFonts w:asciiTheme="minorHAnsi" w:hAnsiTheme="minorHAnsi" w:cstheme="minorHAnsi"/>
          <w:b/>
          <w:sz w:val="28"/>
          <w:szCs w:val="28"/>
        </w:rPr>
        <w:t xml:space="preserve">ACCORD SUR </w:t>
      </w:r>
      <w:r w:rsidR="00270D8F">
        <w:rPr>
          <w:rFonts w:asciiTheme="minorHAnsi" w:hAnsiTheme="minorHAnsi" w:cstheme="minorHAnsi"/>
          <w:b/>
          <w:sz w:val="28"/>
          <w:szCs w:val="28"/>
        </w:rPr>
        <w:t>LES ORGANISATIONS DU TRAVAIL DITES ATYPIQUES</w:t>
      </w:r>
    </w:p>
    <w:p w14:paraId="092C9F1F" w14:textId="77777777" w:rsidR="004D6C3C" w:rsidRPr="007C0A42" w:rsidRDefault="004D6C3C" w:rsidP="004D6C3C">
      <w:pPr>
        <w:jc w:val="both"/>
        <w:rPr>
          <w:rFonts w:asciiTheme="minorHAnsi" w:hAnsiTheme="minorHAnsi" w:cstheme="minorHAnsi"/>
          <w:b/>
          <w:sz w:val="20"/>
          <w:szCs w:val="20"/>
        </w:rPr>
      </w:pPr>
    </w:p>
    <w:p w14:paraId="48C420E9" w14:textId="636794A7" w:rsidR="004D6C3C" w:rsidRPr="007C0A42" w:rsidRDefault="008A5E6D" w:rsidP="004D6C3C">
      <w:pPr>
        <w:jc w:val="both"/>
        <w:rPr>
          <w:rFonts w:asciiTheme="minorHAnsi" w:hAnsiTheme="minorHAnsi" w:cstheme="minorHAnsi"/>
          <w:sz w:val="24"/>
          <w:szCs w:val="24"/>
        </w:rPr>
      </w:pPr>
      <w:r w:rsidRPr="007C0A42">
        <w:rPr>
          <w:rFonts w:asciiTheme="minorHAnsi" w:hAnsiTheme="minorHAnsi" w:cstheme="minorHAnsi"/>
          <w:b/>
          <w:sz w:val="24"/>
          <w:szCs w:val="24"/>
        </w:rPr>
        <w:t xml:space="preserve">Entre </w:t>
      </w:r>
      <w:r w:rsidRPr="007C0A42">
        <w:rPr>
          <w:rFonts w:asciiTheme="minorHAnsi" w:hAnsiTheme="minorHAnsi" w:cstheme="minorHAnsi"/>
          <w:bCs/>
          <w:sz w:val="24"/>
          <w:szCs w:val="24"/>
        </w:rPr>
        <w:t xml:space="preserve">la société par actions simplifiée ZooParc de BEAUVAL, au capital social de 311 923,50€, immatriculée au RCS de Blois sous le n°383 578 432 000 15, dont le siège social est situé Route du blanc, 41110 Saint Aignan sur Cher, représentée par </w:t>
      </w:r>
      <w:r w:rsidR="000931EE">
        <w:rPr>
          <w:rFonts w:asciiTheme="minorHAnsi" w:hAnsiTheme="minorHAnsi" w:cstheme="minorHAnsi"/>
          <w:bCs/>
          <w:sz w:val="24"/>
          <w:szCs w:val="24"/>
        </w:rPr>
        <w:t>XXXXXXXX,</w:t>
      </w:r>
    </w:p>
    <w:p w14:paraId="272F6EC0" w14:textId="77777777" w:rsidR="004D6C3C" w:rsidRPr="007C0A42" w:rsidRDefault="004D6C3C" w:rsidP="008A5E6D">
      <w:pPr>
        <w:jc w:val="both"/>
        <w:rPr>
          <w:rFonts w:asciiTheme="minorHAnsi" w:hAnsiTheme="minorHAnsi" w:cstheme="minorHAnsi"/>
          <w:b/>
          <w:sz w:val="24"/>
          <w:szCs w:val="24"/>
        </w:rPr>
      </w:pPr>
      <w:r w:rsidRPr="007C0A42">
        <w:rPr>
          <w:rFonts w:asciiTheme="minorHAnsi" w:hAnsiTheme="minorHAnsi" w:cstheme="minorHAnsi"/>
          <w:b/>
          <w:sz w:val="24"/>
          <w:szCs w:val="24"/>
        </w:rPr>
        <w:t>D’une part,</w:t>
      </w:r>
    </w:p>
    <w:p w14:paraId="61B88900" w14:textId="77777777" w:rsidR="004D6C3C" w:rsidRPr="007C0A42" w:rsidRDefault="004D6C3C" w:rsidP="004D6C3C">
      <w:pPr>
        <w:ind w:left="7080"/>
        <w:jc w:val="both"/>
        <w:rPr>
          <w:rFonts w:asciiTheme="minorHAnsi" w:hAnsiTheme="minorHAnsi" w:cstheme="minorHAnsi"/>
          <w:b/>
          <w:sz w:val="24"/>
          <w:szCs w:val="24"/>
        </w:rPr>
      </w:pPr>
    </w:p>
    <w:p w14:paraId="06A5FDCE" w14:textId="61E32628" w:rsidR="004D6C3C" w:rsidRPr="007C0A42" w:rsidRDefault="004D6C3C" w:rsidP="004D6C3C">
      <w:pPr>
        <w:jc w:val="both"/>
        <w:rPr>
          <w:rFonts w:asciiTheme="minorHAnsi" w:hAnsiTheme="minorHAnsi" w:cstheme="minorHAnsi"/>
          <w:b/>
          <w:sz w:val="24"/>
          <w:szCs w:val="24"/>
        </w:rPr>
      </w:pPr>
      <w:r w:rsidRPr="007C0A42">
        <w:rPr>
          <w:rFonts w:asciiTheme="minorHAnsi" w:hAnsiTheme="minorHAnsi" w:cstheme="minorHAnsi"/>
          <w:b/>
          <w:sz w:val="24"/>
          <w:szCs w:val="24"/>
        </w:rPr>
        <w:t>Et </w:t>
      </w:r>
      <w:r w:rsidR="008A5E6D" w:rsidRPr="007C0A42">
        <w:rPr>
          <w:rFonts w:asciiTheme="minorHAnsi" w:hAnsiTheme="minorHAnsi" w:cstheme="minorHAnsi"/>
          <w:b/>
          <w:sz w:val="24"/>
          <w:szCs w:val="24"/>
        </w:rPr>
        <w:t>l</w:t>
      </w:r>
      <w:r w:rsidR="006B452E" w:rsidRPr="007C0A42">
        <w:rPr>
          <w:rFonts w:asciiTheme="minorHAnsi" w:hAnsiTheme="minorHAnsi" w:cstheme="minorHAnsi"/>
          <w:b/>
          <w:sz w:val="24"/>
          <w:szCs w:val="24"/>
        </w:rPr>
        <w:t>’</w:t>
      </w:r>
      <w:r w:rsidRPr="007C0A42">
        <w:rPr>
          <w:rFonts w:asciiTheme="minorHAnsi" w:hAnsiTheme="minorHAnsi" w:cstheme="minorHAnsi"/>
          <w:b/>
          <w:sz w:val="24"/>
          <w:szCs w:val="24"/>
        </w:rPr>
        <w:t xml:space="preserve">organisation syndicale représentative de la société </w:t>
      </w:r>
      <w:r w:rsidR="006B452E" w:rsidRPr="007C0A42">
        <w:rPr>
          <w:rFonts w:asciiTheme="minorHAnsi" w:hAnsiTheme="minorHAnsi" w:cstheme="minorHAnsi"/>
          <w:b/>
          <w:sz w:val="24"/>
          <w:szCs w:val="24"/>
        </w:rPr>
        <w:t>ZooParc de BEAUVAL</w:t>
      </w:r>
      <w:r w:rsidRPr="007C0A42">
        <w:rPr>
          <w:rFonts w:asciiTheme="minorHAnsi" w:hAnsiTheme="minorHAnsi" w:cstheme="minorHAnsi"/>
          <w:b/>
          <w:sz w:val="24"/>
          <w:szCs w:val="24"/>
        </w:rPr>
        <w:t>,</w:t>
      </w:r>
      <w:r w:rsidRPr="007C0A42">
        <w:rPr>
          <w:rFonts w:asciiTheme="minorHAnsi" w:hAnsiTheme="minorHAnsi" w:cstheme="minorHAnsi"/>
          <w:sz w:val="24"/>
          <w:szCs w:val="24"/>
        </w:rPr>
        <w:t xml:space="preserve"> à savoir :</w:t>
      </w:r>
    </w:p>
    <w:p w14:paraId="29067D90" w14:textId="3F83A695" w:rsidR="004D6C3C" w:rsidRPr="007C0A42" w:rsidRDefault="004D6C3C" w:rsidP="004D6C3C">
      <w:pPr>
        <w:jc w:val="both"/>
        <w:rPr>
          <w:rFonts w:asciiTheme="minorHAnsi" w:hAnsiTheme="minorHAnsi" w:cstheme="minorHAnsi"/>
          <w:sz w:val="24"/>
          <w:szCs w:val="24"/>
        </w:rPr>
      </w:pPr>
      <w:r w:rsidRPr="007C0A42">
        <w:rPr>
          <w:rFonts w:asciiTheme="minorHAnsi" w:hAnsiTheme="minorHAnsi" w:cstheme="minorHAnsi"/>
          <w:b/>
          <w:sz w:val="24"/>
          <w:szCs w:val="24"/>
        </w:rPr>
        <w:t>Le syndicat CF</w:t>
      </w:r>
      <w:r w:rsidR="006B452E" w:rsidRPr="007C0A42">
        <w:rPr>
          <w:rFonts w:asciiTheme="minorHAnsi" w:hAnsiTheme="minorHAnsi" w:cstheme="minorHAnsi"/>
          <w:b/>
          <w:sz w:val="24"/>
          <w:szCs w:val="24"/>
        </w:rPr>
        <w:t>TC</w:t>
      </w:r>
      <w:r w:rsidRPr="007C0A42">
        <w:rPr>
          <w:rFonts w:asciiTheme="minorHAnsi" w:hAnsiTheme="minorHAnsi" w:cstheme="minorHAnsi"/>
          <w:sz w:val="24"/>
          <w:szCs w:val="24"/>
        </w:rPr>
        <w:t xml:space="preserve">, pris en la personne de son représentant dûment mandaté, </w:t>
      </w:r>
      <w:r w:rsidR="00CF0984">
        <w:rPr>
          <w:rFonts w:asciiTheme="minorHAnsi" w:hAnsiTheme="minorHAnsi" w:cstheme="minorHAnsi"/>
          <w:sz w:val="24"/>
          <w:szCs w:val="24"/>
        </w:rPr>
        <w:t>élisant domicile au siège social de l’entreprise</w:t>
      </w:r>
    </w:p>
    <w:p w14:paraId="258D1F4E" w14:textId="77777777" w:rsidR="004D6C3C" w:rsidRPr="007C0A42" w:rsidRDefault="004D6C3C" w:rsidP="004D6C3C">
      <w:pPr>
        <w:jc w:val="both"/>
        <w:rPr>
          <w:rFonts w:asciiTheme="minorHAnsi" w:hAnsiTheme="minorHAnsi" w:cstheme="minorHAnsi"/>
          <w:sz w:val="24"/>
          <w:szCs w:val="24"/>
        </w:rPr>
      </w:pPr>
    </w:p>
    <w:p w14:paraId="31F6A7A3" w14:textId="0E3FACB4" w:rsidR="00964F00" w:rsidRDefault="004D6C3C" w:rsidP="004D6C3C">
      <w:pPr>
        <w:jc w:val="both"/>
        <w:rPr>
          <w:rFonts w:asciiTheme="minorHAnsi" w:hAnsiTheme="minorHAnsi" w:cstheme="minorHAnsi"/>
          <w:b/>
          <w:sz w:val="24"/>
          <w:szCs w:val="24"/>
        </w:rPr>
      </w:pPr>
      <w:r w:rsidRPr="007C0A42">
        <w:rPr>
          <w:rFonts w:asciiTheme="minorHAnsi" w:hAnsiTheme="minorHAnsi" w:cstheme="minorHAnsi"/>
          <w:b/>
          <w:sz w:val="24"/>
          <w:szCs w:val="24"/>
        </w:rPr>
        <w:t>Il est convenu ce qui suit :</w:t>
      </w:r>
      <w:r w:rsidR="00964F00">
        <w:rPr>
          <w:rFonts w:asciiTheme="minorHAnsi" w:hAnsiTheme="minorHAnsi" w:cstheme="minorHAnsi"/>
          <w:b/>
          <w:sz w:val="24"/>
          <w:szCs w:val="24"/>
        </w:rPr>
        <w:br w:type="page"/>
      </w:r>
    </w:p>
    <w:sdt>
      <w:sdtPr>
        <w:rPr>
          <w:rFonts w:ascii="Calibri" w:eastAsia="Calibri" w:hAnsi="Calibri" w:cs="Times New Roman"/>
          <w:color w:val="auto"/>
          <w:sz w:val="20"/>
          <w:szCs w:val="20"/>
          <w:shd w:val="clear" w:color="auto" w:fill="E6E6E6"/>
          <w:lang w:eastAsia="en-US"/>
        </w:rPr>
        <w:id w:val="914206571"/>
        <w:docPartObj>
          <w:docPartGallery w:val="Table of Contents"/>
          <w:docPartUnique/>
        </w:docPartObj>
      </w:sdtPr>
      <w:sdtEndPr>
        <w:rPr>
          <w:rFonts w:eastAsiaTheme="minorHAnsi"/>
          <w:b/>
          <w:sz w:val="22"/>
          <w:szCs w:val="22"/>
        </w:rPr>
      </w:sdtEndPr>
      <w:sdtContent>
        <w:p w14:paraId="733FF7ED" w14:textId="6F729EB1" w:rsidR="00D30FEF" w:rsidRPr="00D30F6A" w:rsidRDefault="00D30FEF">
          <w:pPr>
            <w:pStyle w:val="En-ttedetabledesmatires"/>
            <w:rPr>
              <w:sz w:val="8"/>
              <w:szCs w:val="8"/>
            </w:rPr>
          </w:pPr>
          <w:r w:rsidRPr="00D30F6A">
            <w:rPr>
              <w:color w:val="2B579A"/>
              <w:sz w:val="8"/>
              <w:szCs w:val="8"/>
              <w:shd w:val="clear" w:color="auto" w:fill="E6E6E6"/>
            </w:rPr>
            <w:t>Table des matières</w:t>
          </w:r>
        </w:p>
        <w:p w14:paraId="4B148F51" w14:textId="16494F55" w:rsidR="00D30F6A" w:rsidRPr="00D30F6A" w:rsidRDefault="00D30FEF">
          <w:pPr>
            <w:pStyle w:val="TM1"/>
            <w:tabs>
              <w:tab w:val="right" w:leader="dot" w:pos="9062"/>
            </w:tabs>
            <w:rPr>
              <w:rFonts w:asciiTheme="minorHAnsi" w:eastAsiaTheme="minorEastAsia" w:hAnsiTheme="minorHAnsi" w:cstheme="minorBidi"/>
              <w:noProof/>
              <w:kern w:val="2"/>
              <w:sz w:val="16"/>
              <w:szCs w:val="16"/>
              <w:lang w:eastAsia="fr-FR"/>
              <w14:ligatures w14:val="standardContextual"/>
            </w:rPr>
          </w:pPr>
          <w:r w:rsidRPr="00D30F6A">
            <w:rPr>
              <w:color w:val="2B579A"/>
              <w:sz w:val="2"/>
              <w:szCs w:val="2"/>
              <w:shd w:val="clear" w:color="auto" w:fill="E6E6E6"/>
            </w:rPr>
            <w:fldChar w:fldCharType="begin"/>
          </w:r>
          <w:r w:rsidRPr="00D30F6A">
            <w:rPr>
              <w:color w:val="2B579A"/>
              <w:sz w:val="2"/>
              <w:szCs w:val="2"/>
              <w:shd w:val="clear" w:color="auto" w:fill="E6E6E6"/>
            </w:rPr>
            <w:instrText xml:space="preserve"> TOC \o "1-3" \h \z \u </w:instrText>
          </w:r>
          <w:r w:rsidRPr="00D30F6A">
            <w:rPr>
              <w:color w:val="2B579A"/>
              <w:sz w:val="2"/>
              <w:szCs w:val="2"/>
              <w:shd w:val="clear" w:color="auto" w:fill="E6E6E6"/>
            </w:rPr>
            <w:fldChar w:fldCharType="separate"/>
          </w:r>
          <w:hyperlink w:anchor="_Toc142393252" w:history="1">
            <w:r w:rsidR="00D30F6A" w:rsidRPr="00D30F6A">
              <w:rPr>
                <w:rStyle w:val="Lienhypertexte"/>
                <w:noProof/>
                <w:sz w:val="16"/>
                <w:szCs w:val="16"/>
              </w:rPr>
              <w:t>PREAMBULE</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_Toc142393252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3</w:t>
            </w:r>
            <w:r w:rsidR="00D30F6A" w:rsidRPr="00D30F6A">
              <w:rPr>
                <w:noProof/>
                <w:webHidden/>
                <w:sz w:val="16"/>
                <w:szCs w:val="16"/>
              </w:rPr>
              <w:fldChar w:fldCharType="end"/>
            </w:r>
          </w:hyperlink>
        </w:p>
        <w:p w14:paraId="6ECAFD13" w14:textId="40B5ACEE" w:rsidR="00D30F6A" w:rsidRPr="00D30F6A" w:rsidRDefault="0062410E">
          <w:pPr>
            <w:pStyle w:val="TM1"/>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53" w:history="1">
            <w:r w:rsidR="00D30F6A" w:rsidRPr="00D30F6A">
              <w:rPr>
                <w:rStyle w:val="Lienhypertexte"/>
                <w:noProof/>
                <w:sz w:val="16"/>
                <w:szCs w:val="16"/>
              </w:rPr>
              <w:t>CHAPITRE INITIAL : CHAMP D’APPLICATION</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_Toc142393253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4</w:t>
            </w:r>
            <w:r w:rsidR="00D30F6A" w:rsidRPr="00D30F6A">
              <w:rPr>
                <w:noProof/>
                <w:webHidden/>
                <w:sz w:val="16"/>
                <w:szCs w:val="16"/>
              </w:rPr>
              <w:fldChar w:fldCharType="end"/>
            </w:r>
          </w:hyperlink>
        </w:p>
        <w:p w14:paraId="7C5BBC42" w14:textId="7382C989" w:rsidR="00D30F6A" w:rsidRPr="00D30F6A" w:rsidRDefault="0062410E">
          <w:pPr>
            <w:pStyle w:val="TM1"/>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54" w:history="1">
            <w:r w:rsidR="00D30F6A" w:rsidRPr="00D30F6A">
              <w:rPr>
                <w:rStyle w:val="Lienhypertexte"/>
                <w:noProof/>
                <w:sz w:val="16"/>
                <w:szCs w:val="16"/>
              </w:rPr>
              <w:t>CHAPITRE 1 : LE TRAVAIL DE NUIT</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_Toc142393254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5</w:t>
            </w:r>
            <w:r w:rsidR="00D30F6A" w:rsidRPr="00D30F6A">
              <w:rPr>
                <w:noProof/>
                <w:webHidden/>
                <w:sz w:val="16"/>
                <w:szCs w:val="16"/>
              </w:rPr>
              <w:fldChar w:fldCharType="end"/>
            </w:r>
          </w:hyperlink>
        </w:p>
        <w:p w14:paraId="665221A4" w14:textId="27344191"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55" w:history="1">
            <w:r w:rsidR="00D30F6A" w:rsidRPr="00D30F6A">
              <w:rPr>
                <w:rStyle w:val="Lienhypertexte"/>
                <w:noProof/>
                <w:sz w:val="16"/>
                <w:szCs w:val="16"/>
              </w:rPr>
              <w:t>Article 1 : Définition du travail de nuit</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_Toc142393255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5</w:t>
            </w:r>
            <w:r w:rsidR="00D30F6A" w:rsidRPr="00D30F6A">
              <w:rPr>
                <w:noProof/>
                <w:webHidden/>
                <w:sz w:val="16"/>
                <w:szCs w:val="16"/>
              </w:rPr>
              <w:fldChar w:fldCharType="end"/>
            </w:r>
          </w:hyperlink>
        </w:p>
        <w:p w14:paraId="77E17F8B" w14:textId="7378A8F3"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56" w:history="1">
            <w:r w:rsidR="00D30F6A" w:rsidRPr="00D30F6A">
              <w:rPr>
                <w:rStyle w:val="Lienhypertexte"/>
                <w:noProof/>
                <w:sz w:val="16"/>
                <w:szCs w:val="16"/>
              </w:rPr>
              <w:t>Article 2 : Définition du travailleur de nuit</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_Toc142393256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5</w:t>
            </w:r>
            <w:r w:rsidR="00D30F6A" w:rsidRPr="00D30F6A">
              <w:rPr>
                <w:noProof/>
                <w:webHidden/>
                <w:sz w:val="16"/>
                <w:szCs w:val="16"/>
              </w:rPr>
              <w:fldChar w:fldCharType="end"/>
            </w:r>
          </w:hyperlink>
        </w:p>
        <w:p w14:paraId="20E6F813" w14:textId="671FAF9A"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57" w:history="1">
            <w:r w:rsidR="00D30F6A" w:rsidRPr="00D30F6A">
              <w:rPr>
                <w:rStyle w:val="Lienhypertexte"/>
                <w:noProof/>
                <w:sz w:val="16"/>
                <w:szCs w:val="16"/>
              </w:rPr>
              <w:t>Article 3 : Durées maximales et temps de repos</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_Toc142393257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5</w:t>
            </w:r>
            <w:r w:rsidR="00D30F6A" w:rsidRPr="00D30F6A">
              <w:rPr>
                <w:noProof/>
                <w:webHidden/>
                <w:sz w:val="16"/>
                <w:szCs w:val="16"/>
              </w:rPr>
              <w:fldChar w:fldCharType="end"/>
            </w:r>
          </w:hyperlink>
        </w:p>
        <w:p w14:paraId="57C7BF0D" w14:textId="3C2B51A7"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58" w:history="1">
            <w:r w:rsidR="00D30F6A" w:rsidRPr="00D30F6A">
              <w:rPr>
                <w:rStyle w:val="Lienhypertexte"/>
                <w:noProof/>
                <w:sz w:val="16"/>
                <w:szCs w:val="16"/>
              </w:rPr>
              <w:t>Article 4 : Contreparties pour les travailleurs de nuit</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_Toc142393258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5</w:t>
            </w:r>
            <w:r w:rsidR="00D30F6A" w:rsidRPr="00D30F6A">
              <w:rPr>
                <w:noProof/>
                <w:webHidden/>
                <w:sz w:val="16"/>
                <w:szCs w:val="16"/>
              </w:rPr>
              <w:fldChar w:fldCharType="end"/>
            </w:r>
          </w:hyperlink>
        </w:p>
        <w:p w14:paraId="24F940DF" w14:textId="4022F831" w:rsidR="00D30F6A" w:rsidRPr="00D30F6A" w:rsidRDefault="0062410E">
          <w:pPr>
            <w:pStyle w:val="TM3"/>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59" w:history="1">
            <w:r w:rsidR="00D30F6A" w:rsidRPr="00D30F6A">
              <w:rPr>
                <w:rStyle w:val="Lienhypertexte"/>
                <w:noProof/>
                <w:sz w:val="16"/>
                <w:szCs w:val="16"/>
              </w:rPr>
              <w:t>Article 4.1 : Repos compensateur</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_Toc142393259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5</w:t>
            </w:r>
            <w:r w:rsidR="00D30F6A" w:rsidRPr="00D30F6A">
              <w:rPr>
                <w:noProof/>
                <w:webHidden/>
                <w:sz w:val="16"/>
                <w:szCs w:val="16"/>
              </w:rPr>
              <w:fldChar w:fldCharType="end"/>
            </w:r>
          </w:hyperlink>
        </w:p>
        <w:p w14:paraId="093A7B1D" w14:textId="230384A2" w:rsidR="00D30F6A" w:rsidRPr="00D30F6A" w:rsidRDefault="0062410E">
          <w:pPr>
            <w:pStyle w:val="TM3"/>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60" w:history="1">
            <w:r w:rsidR="00D30F6A" w:rsidRPr="00D30F6A">
              <w:rPr>
                <w:rStyle w:val="Lienhypertexte"/>
                <w:noProof/>
                <w:sz w:val="16"/>
                <w:szCs w:val="16"/>
              </w:rPr>
              <w:t>Article 4.2 : Majorations de salaire</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_Toc142393260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6</w:t>
            </w:r>
            <w:r w:rsidR="00D30F6A" w:rsidRPr="00D30F6A">
              <w:rPr>
                <w:noProof/>
                <w:webHidden/>
                <w:sz w:val="16"/>
                <w:szCs w:val="16"/>
              </w:rPr>
              <w:fldChar w:fldCharType="end"/>
            </w:r>
          </w:hyperlink>
        </w:p>
        <w:p w14:paraId="2391C1AE" w14:textId="0C0AE271"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61" w:history="1">
            <w:r w:rsidR="00D30F6A" w:rsidRPr="00D30F6A">
              <w:rPr>
                <w:rStyle w:val="Lienhypertexte"/>
                <w:noProof/>
                <w:sz w:val="16"/>
                <w:szCs w:val="16"/>
              </w:rPr>
              <w:t>Article 5 : Travail de nuit exceptionnel</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_Toc142393261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6</w:t>
            </w:r>
            <w:r w:rsidR="00D30F6A" w:rsidRPr="00D30F6A">
              <w:rPr>
                <w:noProof/>
                <w:webHidden/>
                <w:sz w:val="16"/>
                <w:szCs w:val="16"/>
              </w:rPr>
              <w:fldChar w:fldCharType="end"/>
            </w:r>
          </w:hyperlink>
        </w:p>
        <w:p w14:paraId="29C00841" w14:textId="786740EA"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62" w:history="1">
            <w:r w:rsidR="00D30F6A" w:rsidRPr="00D30F6A">
              <w:rPr>
                <w:rStyle w:val="Lienhypertexte"/>
                <w:noProof/>
                <w:sz w:val="16"/>
                <w:szCs w:val="16"/>
              </w:rPr>
              <w:t>Article 6 : Cas particulier des mineurs</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_Toc142393262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6</w:t>
            </w:r>
            <w:r w:rsidR="00D30F6A" w:rsidRPr="00D30F6A">
              <w:rPr>
                <w:noProof/>
                <w:webHidden/>
                <w:sz w:val="16"/>
                <w:szCs w:val="16"/>
              </w:rPr>
              <w:fldChar w:fldCharType="end"/>
            </w:r>
          </w:hyperlink>
        </w:p>
        <w:p w14:paraId="47096980" w14:textId="22AA079F"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63" w:history="1">
            <w:r w:rsidR="00D30F6A" w:rsidRPr="00D30F6A">
              <w:rPr>
                <w:rStyle w:val="Lienhypertexte"/>
                <w:noProof/>
                <w:sz w:val="16"/>
                <w:szCs w:val="16"/>
              </w:rPr>
              <w:t>Article 7 : Mesures destinées à améliorer les conditions de travail</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_Toc142393263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6</w:t>
            </w:r>
            <w:r w:rsidR="00D30F6A" w:rsidRPr="00D30F6A">
              <w:rPr>
                <w:noProof/>
                <w:webHidden/>
                <w:sz w:val="16"/>
                <w:szCs w:val="16"/>
              </w:rPr>
              <w:fldChar w:fldCharType="end"/>
            </w:r>
          </w:hyperlink>
        </w:p>
        <w:p w14:paraId="4F211CB4" w14:textId="605F22A9"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64" w:history="1">
            <w:r w:rsidR="00D30F6A" w:rsidRPr="00D30F6A">
              <w:rPr>
                <w:rStyle w:val="Lienhypertexte"/>
                <w:noProof/>
                <w:sz w:val="16"/>
                <w:szCs w:val="16"/>
              </w:rPr>
              <w:t>Article 8 : Articulation entre l’activité professionnelle et la vie personnelle</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_Toc142393264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6</w:t>
            </w:r>
            <w:r w:rsidR="00D30F6A" w:rsidRPr="00D30F6A">
              <w:rPr>
                <w:noProof/>
                <w:webHidden/>
                <w:sz w:val="16"/>
                <w:szCs w:val="16"/>
              </w:rPr>
              <w:fldChar w:fldCharType="end"/>
            </w:r>
          </w:hyperlink>
        </w:p>
        <w:p w14:paraId="445710FD" w14:textId="68764E92"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65" w:history="1">
            <w:r w:rsidR="00D30F6A" w:rsidRPr="00D30F6A">
              <w:rPr>
                <w:rStyle w:val="Lienhypertexte"/>
                <w:noProof/>
                <w:sz w:val="16"/>
                <w:szCs w:val="16"/>
              </w:rPr>
              <w:t>Article 9 : Mesures destinées à assurer l’égalité professionnelles entre les femmes et les hommes</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_Toc142393265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6</w:t>
            </w:r>
            <w:r w:rsidR="00D30F6A" w:rsidRPr="00D30F6A">
              <w:rPr>
                <w:noProof/>
                <w:webHidden/>
                <w:sz w:val="16"/>
                <w:szCs w:val="16"/>
              </w:rPr>
              <w:fldChar w:fldCharType="end"/>
            </w:r>
          </w:hyperlink>
        </w:p>
        <w:p w14:paraId="5B338D74" w14:textId="2D7C926E" w:rsidR="00D30F6A" w:rsidRPr="00D30F6A" w:rsidRDefault="0062410E">
          <w:pPr>
            <w:pStyle w:val="TM1"/>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66" w:history="1">
            <w:r w:rsidR="00D30F6A" w:rsidRPr="00D30F6A">
              <w:rPr>
                <w:rStyle w:val="Lienhypertexte"/>
                <w:noProof/>
                <w:sz w:val="16"/>
                <w:szCs w:val="16"/>
              </w:rPr>
              <w:t>CHAPITRE 2 : LE TRAVAIL LE DIMANCHE ET JOURS FERIES</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_Toc142393266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7</w:t>
            </w:r>
            <w:r w:rsidR="00D30F6A" w:rsidRPr="00D30F6A">
              <w:rPr>
                <w:noProof/>
                <w:webHidden/>
                <w:sz w:val="16"/>
                <w:szCs w:val="16"/>
              </w:rPr>
              <w:fldChar w:fldCharType="end"/>
            </w:r>
          </w:hyperlink>
        </w:p>
        <w:p w14:paraId="63C68949" w14:textId="675E42F1"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67" w:history="1">
            <w:r w:rsidR="00D30F6A" w:rsidRPr="00D30F6A">
              <w:rPr>
                <w:rStyle w:val="Lienhypertexte"/>
                <w:noProof/>
                <w:sz w:val="16"/>
                <w:szCs w:val="16"/>
              </w:rPr>
              <w:t>Article 1 : Travail du dimanche</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_Toc142393267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7</w:t>
            </w:r>
            <w:r w:rsidR="00D30F6A" w:rsidRPr="00D30F6A">
              <w:rPr>
                <w:noProof/>
                <w:webHidden/>
                <w:sz w:val="16"/>
                <w:szCs w:val="16"/>
              </w:rPr>
              <w:fldChar w:fldCharType="end"/>
            </w:r>
          </w:hyperlink>
        </w:p>
        <w:p w14:paraId="528D8FCF" w14:textId="422DEE41"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68" w:history="1">
            <w:r w:rsidR="00D30F6A" w:rsidRPr="00D30F6A">
              <w:rPr>
                <w:rStyle w:val="Lienhypertexte"/>
                <w:noProof/>
                <w:sz w:val="16"/>
                <w:szCs w:val="16"/>
              </w:rPr>
              <w:t>Article 2 : Travail des jours fériés</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_Toc142393268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7</w:t>
            </w:r>
            <w:r w:rsidR="00D30F6A" w:rsidRPr="00D30F6A">
              <w:rPr>
                <w:noProof/>
                <w:webHidden/>
                <w:sz w:val="16"/>
                <w:szCs w:val="16"/>
              </w:rPr>
              <w:fldChar w:fldCharType="end"/>
            </w:r>
          </w:hyperlink>
        </w:p>
        <w:p w14:paraId="1BD2CD52" w14:textId="3C7A78B6"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69" w:history="1">
            <w:r w:rsidR="00D30F6A" w:rsidRPr="00D30F6A">
              <w:rPr>
                <w:rStyle w:val="Lienhypertexte"/>
                <w:noProof/>
                <w:sz w:val="16"/>
                <w:szCs w:val="16"/>
              </w:rPr>
              <w:t>Article 3 : Journée de solidarité</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_Toc142393269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7</w:t>
            </w:r>
            <w:r w:rsidR="00D30F6A" w:rsidRPr="00D30F6A">
              <w:rPr>
                <w:noProof/>
                <w:webHidden/>
                <w:sz w:val="16"/>
                <w:szCs w:val="16"/>
              </w:rPr>
              <w:fldChar w:fldCharType="end"/>
            </w:r>
          </w:hyperlink>
        </w:p>
        <w:p w14:paraId="011B8375" w14:textId="5B670BF4"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70" w:history="1">
            <w:r w:rsidR="00D30F6A" w:rsidRPr="00D30F6A">
              <w:rPr>
                <w:rStyle w:val="Lienhypertexte"/>
                <w:noProof/>
                <w:sz w:val="16"/>
                <w:szCs w:val="16"/>
              </w:rPr>
              <w:t>Article 4 : Cas particulier des mineurs</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_Toc142393270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7</w:t>
            </w:r>
            <w:r w:rsidR="00D30F6A" w:rsidRPr="00D30F6A">
              <w:rPr>
                <w:noProof/>
                <w:webHidden/>
                <w:sz w:val="16"/>
                <w:szCs w:val="16"/>
              </w:rPr>
              <w:fldChar w:fldCharType="end"/>
            </w:r>
          </w:hyperlink>
        </w:p>
        <w:p w14:paraId="178EC99E" w14:textId="5D0C2E68" w:rsidR="00D30F6A" w:rsidRPr="00D30F6A" w:rsidRDefault="0062410E">
          <w:pPr>
            <w:pStyle w:val="TM1"/>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71" w:history="1">
            <w:r w:rsidR="00D30F6A" w:rsidRPr="00D30F6A">
              <w:rPr>
                <w:rStyle w:val="Lienhypertexte"/>
                <w:noProof/>
                <w:sz w:val="16"/>
                <w:szCs w:val="16"/>
              </w:rPr>
              <w:t>CHAPITRE 3 : L’ASTREINTE</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_Toc142393271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8</w:t>
            </w:r>
            <w:r w:rsidR="00D30F6A" w:rsidRPr="00D30F6A">
              <w:rPr>
                <w:noProof/>
                <w:webHidden/>
                <w:sz w:val="16"/>
                <w:szCs w:val="16"/>
              </w:rPr>
              <w:fldChar w:fldCharType="end"/>
            </w:r>
          </w:hyperlink>
        </w:p>
        <w:p w14:paraId="5BD96905" w14:textId="0E6474D0"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72" w:history="1">
            <w:r w:rsidR="00D30F6A" w:rsidRPr="00D30F6A">
              <w:rPr>
                <w:rStyle w:val="Lienhypertexte"/>
                <w:noProof/>
                <w:sz w:val="16"/>
                <w:szCs w:val="16"/>
              </w:rPr>
              <w:t>Article 1 : Définition</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_Toc142393272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8</w:t>
            </w:r>
            <w:r w:rsidR="00D30F6A" w:rsidRPr="00D30F6A">
              <w:rPr>
                <w:noProof/>
                <w:webHidden/>
                <w:sz w:val="16"/>
                <w:szCs w:val="16"/>
              </w:rPr>
              <w:fldChar w:fldCharType="end"/>
            </w:r>
          </w:hyperlink>
        </w:p>
        <w:p w14:paraId="3E9EDA1E" w14:textId="7FF1A46C"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73" w:history="1">
            <w:r w:rsidR="00D30F6A" w:rsidRPr="00D30F6A">
              <w:rPr>
                <w:rStyle w:val="Lienhypertexte"/>
                <w:noProof/>
                <w:sz w:val="16"/>
                <w:szCs w:val="16"/>
              </w:rPr>
              <w:t>Article 2 : Programmation de l’astreinte</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_Toc142393273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8</w:t>
            </w:r>
            <w:r w:rsidR="00D30F6A" w:rsidRPr="00D30F6A">
              <w:rPr>
                <w:noProof/>
                <w:webHidden/>
                <w:sz w:val="16"/>
                <w:szCs w:val="16"/>
              </w:rPr>
              <w:fldChar w:fldCharType="end"/>
            </w:r>
          </w:hyperlink>
        </w:p>
        <w:p w14:paraId="6F228544" w14:textId="7F2680F3"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74" w:history="1">
            <w:r w:rsidR="00D30F6A" w:rsidRPr="00D30F6A">
              <w:rPr>
                <w:rStyle w:val="Lienhypertexte"/>
                <w:noProof/>
                <w:sz w:val="16"/>
                <w:szCs w:val="16"/>
              </w:rPr>
              <w:t>Article 3 : Compensations</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_Toc142393274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8</w:t>
            </w:r>
            <w:r w:rsidR="00D30F6A" w:rsidRPr="00D30F6A">
              <w:rPr>
                <w:noProof/>
                <w:webHidden/>
                <w:sz w:val="16"/>
                <w:szCs w:val="16"/>
              </w:rPr>
              <w:fldChar w:fldCharType="end"/>
            </w:r>
          </w:hyperlink>
        </w:p>
        <w:p w14:paraId="1A5F6FC7" w14:textId="13E53E4C"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75" w:history="1">
            <w:r w:rsidR="00D30F6A" w:rsidRPr="00D30F6A">
              <w:rPr>
                <w:rStyle w:val="Lienhypertexte"/>
                <w:noProof/>
                <w:sz w:val="16"/>
                <w:szCs w:val="16"/>
              </w:rPr>
              <w:t>Article 4 : Moyens à disposition</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_Toc142393275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9</w:t>
            </w:r>
            <w:r w:rsidR="00D30F6A" w:rsidRPr="00D30F6A">
              <w:rPr>
                <w:noProof/>
                <w:webHidden/>
                <w:sz w:val="16"/>
                <w:szCs w:val="16"/>
              </w:rPr>
              <w:fldChar w:fldCharType="end"/>
            </w:r>
          </w:hyperlink>
        </w:p>
        <w:p w14:paraId="5A4FD253" w14:textId="24746F63" w:rsidR="00D30F6A" w:rsidRPr="00D30F6A" w:rsidRDefault="0062410E">
          <w:pPr>
            <w:pStyle w:val="TM1"/>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76" w:history="1">
            <w:r w:rsidR="00D30F6A" w:rsidRPr="00D30F6A">
              <w:rPr>
                <w:rStyle w:val="Lienhypertexte"/>
                <w:noProof/>
                <w:sz w:val="16"/>
                <w:szCs w:val="16"/>
              </w:rPr>
              <w:t>CHAPITRE 4 : LE TELETRAVAIL</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_Toc142393276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10</w:t>
            </w:r>
            <w:r w:rsidR="00D30F6A" w:rsidRPr="00D30F6A">
              <w:rPr>
                <w:noProof/>
                <w:webHidden/>
                <w:sz w:val="16"/>
                <w:szCs w:val="16"/>
              </w:rPr>
              <w:fldChar w:fldCharType="end"/>
            </w:r>
          </w:hyperlink>
        </w:p>
        <w:p w14:paraId="43449A5C" w14:textId="73848DAE"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77" w:history="1">
            <w:r w:rsidR="00D30F6A" w:rsidRPr="00D30F6A">
              <w:rPr>
                <w:rStyle w:val="Lienhypertexte"/>
                <w:noProof/>
                <w:sz w:val="16"/>
                <w:szCs w:val="16"/>
              </w:rPr>
              <w:t>Article 1 : Accès au télétravail</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_Toc142393277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10</w:t>
            </w:r>
            <w:r w:rsidR="00D30F6A" w:rsidRPr="00D30F6A">
              <w:rPr>
                <w:noProof/>
                <w:webHidden/>
                <w:sz w:val="16"/>
                <w:szCs w:val="16"/>
              </w:rPr>
              <w:fldChar w:fldCharType="end"/>
            </w:r>
          </w:hyperlink>
        </w:p>
        <w:p w14:paraId="39E29DF4" w14:textId="087D028D" w:rsidR="00D30F6A" w:rsidRPr="00D30F6A" w:rsidRDefault="0062410E">
          <w:pPr>
            <w:pStyle w:val="TM3"/>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78" w:history="1">
            <w:r w:rsidR="00D30F6A" w:rsidRPr="00D30F6A">
              <w:rPr>
                <w:rStyle w:val="Lienhypertexte"/>
                <w:noProof/>
                <w:sz w:val="16"/>
                <w:szCs w:val="16"/>
              </w:rPr>
              <w:t>Article 1.1 : Eligibilité</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_Toc142393278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10</w:t>
            </w:r>
            <w:r w:rsidR="00D30F6A" w:rsidRPr="00D30F6A">
              <w:rPr>
                <w:noProof/>
                <w:webHidden/>
                <w:sz w:val="16"/>
                <w:szCs w:val="16"/>
              </w:rPr>
              <w:fldChar w:fldCharType="end"/>
            </w:r>
          </w:hyperlink>
        </w:p>
        <w:p w14:paraId="45D26E03" w14:textId="6D4B290D" w:rsidR="00D30F6A" w:rsidRPr="00D30F6A" w:rsidRDefault="0062410E">
          <w:pPr>
            <w:pStyle w:val="TM3"/>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79" w:history="1">
            <w:r w:rsidR="00D30F6A" w:rsidRPr="00D30F6A">
              <w:rPr>
                <w:rStyle w:val="Lienhypertexte"/>
                <w:noProof/>
                <w:sz w:val="16"/>
                <w:szCs w:val="16"/>
              </w:rPr>
              <w:t>Article 1.2 La demande de télétravail</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_Toc142393279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11</w:t>
            </w:r>
            <w:r w:rsidR="00D30F6A" w:rsidRPr="00D30F6A">
              <w:rPr>
                <w:noProof/>
                <w:webHidden/>
                <w:sz w:val="16"/>
                <w:szCs w:val="16"/>
              </w:rPr>
              <w:fldChar w:fldCharType="end"/>
            </w:r>
          </w:hyperlink>
        </w:p>
        <w:p w14:paraId="34D330CC" w14:textId="0B5116BE" w:rsidR="00D30F6A" w:rsidRPr="00D30F6A" w:rsidRDefault="0062410E">
          <w:pPr>
            <w:pStyle w:val="TM3"/>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80" w:history="1">
            <w:r w:rsidR="00D30F6A" w:rsidRPr="00D30F6A">
              <w:rPr>
                <w:rStyle w:val="Lienhypertexte"/>
                <w:noProof/>
                <w:sz w:val="16"/>
                <w:szCs w:val="16"/>
              </w:rPr>
              <w:t>Article 1.3 : Période d’adaptation</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_Toc142393280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11</w:t>
            </w:r>
            <w:r w:rsidR="00D30F6A" w:rsidRPr="00D30F6A">
              <w:rPr>
                <w:noProof/>
                <w:webHidden/>
                <w:sz w:val="16"/>
                <w:szCs w:val="16"/>
              </w:rPr>
              <w:fldChar w:fldCharType="end"/>
            </w:r>
          </w:hyperlink>
        </w:p>
        <w:p w14:paraId="2503D56E" w14:textId="409935C2"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81" w:history="1">
            <w:r w:rsidR="00D30F6A" w:rsidRPr="00D30F6A">
              <w:rPr>
                <w:rStyle w:val="Lienhypertexte"/>
                <w:noProof/>
                <w:sz w:val="16"/>
                <w:szCs w:val="16"/>
              </w:rPr>
              <w:t>Article 2 : Encadrement des jours et horaires de télétravail</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_Toc142393281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11</w:t>
            </w:r>
            <w:r w:rsidR="00D30F6A" w:rsidRPr="00D30F6A">
              <w:rPr>
                <w:noProof/>
                <w:webHidden/>
                <w:sz w:val="16"/>
                <w:szCs w:val="16"/>
              </w:rPr>
              <w:fldChar w:fldCharType="end"/>
            </w:r>
          </w:hyperlink>
        </w:p>
        <w:p w14:paraId="1F1FB634" w14:textId="0FEA2392" w:rsidR="00D30F6A" w:rsidRPr="00D30F6A" w:rsidRDefault="0062410E">
          <w:pPr>
            <w:pStyle w:val="TM3"/>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82" w:history="1">
            <w:r w:rsidR="00D30F6A" w:rsidRPr="00D30F6A">
              <w:rPr>
                <w:rStyle w:val="Lienhypertexte"/>
                <w:noProof/>
                <w:sz w:val="16"/>
                <w:szCs w:val="16"/>
              </w:rPr>
              <w:t>Article 2.1 Fréquence et nombre de jours télétravaillés</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_Toc142393282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11</w:t>
            </w:r>
            <w:r w:rsidR="00D30F6A" w:rsidRPr="00D30F6A">
              <w:rPr>
                <w:noProof/>
                <w:webHidden/>
                <w:sz w:val="16"/>
                <w:szCs w:val="16"/>
              </w:rPr>
              <w:fldChar w:fldCharType="end"/>
            </w:r>
          </w:hyperlink>
        </w:p>
        <w:p w14:paraId="1E9DA92E" w14:textId="0F4C6487" w:rsidR="00D30F6A" w:rsidRPr="00D30F6A" w:rsidRDefault="0062410E">
          <w:pPr>
            <w:pStyle w:val="TM3"/>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83" w:history="1">
            <w:r w:rsidR="00D30F6A" w:rsidRPr="00D30F6A">
              <w:rPr>
                <w:rStyle w:val="Lienhypertexte"/>
                <w:noProof/>
                <w:sz w:val="16"/>
                <w:szCs w:val="16"/>
              </w:rPr>
              <w:t>Article 2.2 Plages horaires de disponibilité</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_Toc142393283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11</w:t>
            </w:r>
            <w:r w:rsidR="00D30F6A" w:rsidRPr="00D30F6A">
              <w:rPr>
                <w:noProof/>
                <w:webHidden/>
                <w:sz w:val="16"/>
                <w:szCs w:val="16"/>
              </w:rPr>
              <w:fldChar w:fldCharType="end"/>
            </w:r>
          </w:hyperlink>
        </w:p>
        <w:p w14:paraId="21701DB5" w14:textId="5D7C0286"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84" w:history="1">
            <w:r w:rsidR="00D30F6A" w:rsidRPr="00D30F6A">
              <w:rPr>
                <w:rStyle w:val="Lienhypertexte"/>
                <w:noProof/>
                <w:sz w:val="16"/>
                <w:szCs w:val="16"/>
              </w:rPr>
              <w:t>Article 4 - Lieu du télétravail</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_Toc142393284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12</w:t>
            </w:r>
            <w:r w:rsidR="00D30F6A" w:rsidRPr="00D30F6A">
              <w:rPr>
                <w:noProof/>
                <w:webHidden/>
                <w:sz w:val="16"/>
                <w:szCs w:val="16"/>
              </w:rPr>
              <w:fldChar w:fldCharType="end"/>
            </w:r>
          </w:hyperlink>
        </w:p>
        <w:p w14:paraId="653073FB" w14:textId="4BB5CE47"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85" w:history="1">
            <w:r w:rsidR="00D30F6A" w:rsidRPr="00D30F6A">
              <w:rPr>
                <w:rStyle w:val="Lienhypertexte"/>
                <w:noProof/>
                <w:sz w:val="16"/>
                <w:szCs w:val="16"/>
              </w:rPr>
              <w:t>Article 5 - Matériel mis à disposition dans le cadre du télétravail</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_Toc142393285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12</w:t>
            </w:r>
            <w:r w:rsidR="00D30F6A" w:rsidRPr="00D30F6A">
              <w:rPr>
                <w:noProof/>
                <w:webHidden/>
                <w:sz w:val="16"/>
                <w:szCs w:val="16"/>
              </w:rPr>
              <w:fldChar w:fldCharType="end"/>
            </w:r>
          </w:hyperlink>
        </w:p>
        <w:p w14:paraId="0EDE4C1D" w14:textId="4ED91F73"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86" w:history="1">
            <w:r w:rsidR="00D30F6A" w:rsidRPr="00D30F6A">
              <w:rPr>
                <w:rStyle w:val="Lienhypertexte"/>
                <w:noProof/>
                <w:sz w:val="16"/>
                <w:szCs w:val="16"/>
              </w:rPr>
              <w:t>Article 6 - Remboursement des frais professionnels lies au télétravail</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_Toc142393286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12</w:t>
            </w:r>
            <w:r w:rsidR="00D30F6A" w:rsidRPr="00D30F6A">
              <w:rPr>
                <w:noProof/>
                <w:webHidden/>
                <w:sz w:val="16"/>
                <w:szCs w:val="16"/>
              </w:rPr>
              <w:fldChar w:fldCharType="end"/>
            </w:r>
          </w:hyperlink>
        </w:p>
        <w:p w14:paraId="011AA58B" w14:textId="438C200D"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87" w:history="1">
            <w:r w:rsidR="00D30F6A" w:rsidRPr="00D30F6A">
              <w:rPr>
                <w:rStyle w:val="Lienhypertexte"/>
                <w:noProof/>
                <w:sz w:val="16"/>
                <w:szCs w:val="16"/>
              </w:rPr>
              <w:t>Article 7 - Santé et Sécurité au travail</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_Toc142393287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12</w:t>
            </w:r>
            <w:r w:rsidR="00D30F6A" w:rsidRPr="00D30F6A">
              <w:rPr>
                <w:noProof/>
                <w:webHidden/>
                <w:sz w:val="16"/>
                <w:szCs w:val="16"/>
              </w:rPr>
              <w:fldChar w:fldCharType="end"/>
            </w:r>
          </w:hyperlink>
        </w:p>
        <w:p w14:paraId="764D7107" w14:textId="7DAC2AC6"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88" w:history="1">
            <w:r w:rsidR="00D30F6A" w:rsidRPr="00D30F6A">
              <w:rPr>
                <w:rStyle w:val="Lienhypertexte"/>
                <w:noProof/>
                <w:sz w:val="16"/>
                <w:szCs w:val="16"/>
              </w:rPr>
              <w:t>Article 8 - Confidentialité</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_Toc142393288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13</w:t>
            </w:r>
            <w:r w:rsidR="00D30F6A" w:rsidRPr="00D30F6A">
              <w:rPr>
                <w:noProof/>
                <w:webHidden/>
                <w:sz w:val="16"/>
                <w:szCs w:val="16"/>
              </w:rPr>
              <w:fldChar w:fldCharType="end"/>
            </w:r>
          </w:hyperlink>
        </w:p>
        <w:p w14:paraId="13F607D7" w14:textId="6DFE4C70" w:rsidR="00D30F6A" w:rsidRPr="00D30F6A" w:rsidRDefault="0062410E">
          <w:pPr>
            <w:pStyle w:val="TM1"/>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89" w:history="1">
            <w:r w:rsidR="00D30F6A" w:rsidRPr="00D30F6A">
              <w:rPr>
                <w:rStyle w:val="Lienhypertexte"/>
                <w:noProof/>
                <w:sz w:val="16"/>
                <w:szCs w:val="16"/>
              </w:rPr>
              <w:t>CHAPITRE 5 – DISPOSITIONS GENERALES</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_Toc142393289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14</w:t>
            </w:r>
            <w:r w:rsidR="00D30F6A" w:rsidRPr="00D30F6A">
              <w:rPr>
                <w:noProof/>
                <w:webHidden/>
                <w:sz w:val="16"/>
                <w:szCs w:val="16"/>
              </w:rPr>
              <w:fldChar w:fldCharType="end"/>
            </w:r>
          </w:hyperlink>
        </w:p>
        <w:p w14:paraId="60979081" w14:textId="2E8D7B20"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90" w:history="1">
            <w:r w:rsidR="00D30F6A" w:rsidRPr="00D30F6A">
              <w:rPr>
                <w:rStyle w:val="Lienhypertexte"/>
                <w:noProof/>
                <w:sz w:val="16"/>
                <w:szCs w:val="16"/>
              </w:rPr>
              <w:t>Article 1 : Entrée en vigueur et Dépôt</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_Toc142393290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14</w:t>
            </w:r>
            <w:r w:rsidR="00D30F6A" w:rsidRPr="00D30F6A">
              <w:rPr>
                <w:noProof/>
                <w:webHidden/>
                <w:sz w:val="16"/>
                <w:szCs w:val="16"/>
              </w:rPr>
              <w:fldChar w:fldCharType="end"/>
            </w:r>
          </w:hyperlink>
        </w:p>
        <w:p w14:paraId="318F970E" w14:textId="5537C769"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91" w:history="1">
            <w:r w:rsidR="00D30F6A" w:rsidRPr="00D30F6A">
              <w:rPr>
                <w:rStyle w:val="Lienhypertexte"/>
                <w:noProof/>
                <w:sz w:val="16"/>
                <w:szCs w:val="16"/>
              </w:rPr>
              <w:t>Article 2 : Durée de l’accord</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_Toc142393291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14</w:t>
            </w:r>
            <w:r w:rsidR="00D30F6A" w:rsidRPr="00D30F6A">
              <w:rPr>
                <w:noProof/>
                <w:webHidden/>
                <w:sz w:val="16"/>
                <w:szCs w:val="16"/>
              </w:rPr>
              <w:fldChar w:fldCharType="end"/>
            </w:r>
          </w:hyperlink>
        </w:p>
        <w:p w14:paraId="6CA2C707" w14:textId="42EA4F66"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92" w:history="1">
            <w:r w:rsidR="00D30F6A" w:rsidRPr="00D30F6A">
              <w:rPr>
                <w:rStyle w:val="Lienhypertexte"/>
                <w:noProof/>
                <w:sz w:val="16"/>
                <w:szCs w:val="16"/>
              </w:rPr>
              <w:t>Article 3 : Suivi</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_Toc142393292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14</w:t>
            </w:r>
            <w:r w:rsidR="00D30F6A" w:rsidRPr="00D30F6A">
              <w:rPr>
                <w:noProof/>
                <w:webHidden/>
                <w:sz w:val="16"/>
                <w:szCs w:val="16"/>
              </w:rPr>
              <w:fldChar w:fldCharType="end"/>
            </w:r>
          </w:hyperlink>
        </w:p>
        <w:p w14:paraId="3BBA5AAB" w14:textId="19A199A6" w:rsidR="00D30F6A" w:rsidRPr="00D30F6A" w:rsidRDefault="0062410E">
          <w:pPr>
            <w:pStyle w:val="TM2"/>
            <w:tabs>
              <w:tab w:val="right" w:leader="dot" w:pos="9062"/>
            </w:tabs>
            <w:rPr>
              <w:rFonts w:asciiTheme="minorHAnsi" w:eastAsiaTheme="minorEastAsia" w:hAnsiTheme="minorHAnsi" w:cstheme="minorBidi"/>
              <w:noProof/>
              <w:kern w:val="2"/>
              <w:sz w:val="16"/>
              <w:szCs w:val="16"/>
              <w:lang w:eastAsia="fr-FR"/>
              <w14:ligatures w14:val="standardContextual"/>
            </w:rPr>
          </w:pPr>
          <w:hyperlink w:anchor="_Toc142393293" w:history="1">
            <w:r w:rsidR="00D30F6A" w:rsidRPr="00D30F6A">
              <w:rPr>
                <w:rStyle w:val="Lienhypertexte"/>
                <w:noProof/>
                <w:sz w:val="16"/>
                <w:szCs w:val="16"/>
              </w:rPr>
              <w:t>Article 4 : Révision et dénonciation</w:t>
            </w:r>
            <w:r w:rsidR="00D30F6A" w:rsidRPr="00D30F6A">
              <w:rPr>
                <w:noProof/>
                <w:webHidden/>
                <w:sz w:val="16"/>
                <w:szCs w:val="16"/>
              </w:rPr>
              <w:tab/>
            </w:r>
            <w:r w:rsidR="00D30F6A" w:rsidRPr="00D30F6A">
              <w:rPr>
                <w:noProof/>
                <w:webHidden/>
                <w:sz w:val="16"/>
                <w:szCs w:val="16"/>
              </w:rPr>
              <w:fldChar w:fldCharType="begin"/>
            </w:r>
            <w:r w:rsidR="00D30F6A" w:rsidRPr="00D30F6A">
              <w:rPr>
                <w:noProof/>
                <w:webHidden/>
                <w:sz w:val="16"/>
                <w:szCs w:val="16"/>
              </w:rPr>
              <w:instrText xml:space="preserve"> PAGEREF _Toc142393293 \h </w:instrText>
            </w:r>
            <w:r w:rsidR="00D30F6A" w:rsidRPr="00D30F6A">
              <w:rPr>
                <w:noProof/>
                <w:webHidden/>
                <w:sz w:val="16"/>
                <w:szCs w:val="16"/>
              </w:rPr>
            </w:r>
            <w:r w:rsidR="00D30F6A" w:rsidRPr="00D30F6A">
              <w:rPr>
                <w:noProof/>
                <w:webHidden/>
                <w:sz w:val="16"/>
                <w:szCs w:val="16"/>
              </w:rPr>
              <w:fldChar w:fldCharType="separate"/>
            </w:r>
            <w:r w:rsidR="000931EE">
              <w:rPr>
                <w:noProof/>
                <w:webHidden/>
                <w:sz w:val="16"/>
                <w:szCs w:val="16"/>
              </w:rPr>
              <w:t>14</w:t>
            </w:r>
            <w:r w:rsidR="00D30F6A" w:rsidRPr="00D30F6A">
              <w:rPr>
                <w:noProof/>
                <w:webHidden/>
                <w:sz w:val="16"/>
                <w:szCs w:val="16"/>
              </w:rPr>
              <w:fldChar w:fldCharType="end"/>
            </w:r>
          </w:hyperlink>
        </w:p>
        <w:p w14:paraId="32B96FA5" w14:textId="77352729" w:rsidR="004D6C3C" w:rsidRPr="00D30FEF" w:rsidRDefault="00D30FEF" w:rsidP="00D30FEF">
          <w:r w:rsidRPr="00D30F6A">
            <w:rPr>
              <w:b/>
              <w:color w:val="2B579A"/>
              <w:sz w:val="2"/>
              <w:szCs w:val="2"/>
              <w:shd w:val="clear" w:color="auto" w:fill="E6E6E6"/>
            </w:rPr>
            <w:lastRenderedPageBreak/>
            <w:fldChar w:fldCharType="end"/>
          </w:r>
        </w:p>
      </w:sdtContent>
    </w:sdt>
    <w:p w14:paraId="0EFCE369" w14:textId="77777777" w:rsidR="004D6C3C" w:rsidRPr="007C0A42" w:rsidRDefault="004D6C3C" w:rsidP="003D0D41">
      <w:pPr>
        <w:pStyle w:val="Titre1"/>
      </w:pPr>
      <w:bookmarkStart w:id="0" w:name="_Toc142393252"/>
      <w:r w:rsidRPr="007C0A42">
        <w:t>PREAMBULE</w:t>
      </w:r>
      <w:bookmarkEnd w:id="0"/>
    </w:p>
    <w:p w14:paraId="68806505" w14:textId="77777777" w:rsidR="003D0D41" w:rsidRDefault="003D0D41" w:rsidP="004D6C3C">
      <w:pPr>
        <w:jc w:val="both"/>
        <w:rPr>
          <w:rFonts w:asciiTheme="minorHAnsi" w:hAnsiTheme="minorHAnsi" w:cstheme="minorHAnsi"/>
        </w:rPr>
      </w:pPr>
    </w:p>
    <w:p w14:paraId="6BAD3BEF" w14:textId="37E85E8F" w:rsidR="006B452E" w:rsidRPr="007C0A42" w:rsidRDefault="006B452E" w:rsidP="004D6C3C">
      <w:pPr>
        <w:jc w:val="both"/>
        <w:rPr>
          <w:rFonts w:asciiTheme="minorHAnsi" w:hAnsiTheme="minorHAnsi" w:cstheme="minorHAnsi"/>
        </w:rPr>
      </w:pPr>
      <w:r w:rsidRPr="007C0A42">
        <w:rPr>
          <w:rFonts w:asciiTheme="minorHAnsi" w:hAnsiTheme="minorHAnsi" w:cstheme="minorHAnsi"/>
        </w:rPr>
        <w:t>L’entreprise ZooParc de Beauval est c</w:t>
      </w:r>
      <w:r w:rsidR="004D6C3C" w:rsidRPr="007C0A42">
        <w:rPr>
          <w:rFonts w:asciiTheme="minorHAnsi" w:hAnsiTheme="minorHAnsi" w:cstheme="minorHAnsi"/>
        </w:rPr>
        <w:t>onvaincu</w:t>
      </w:r>
      <w:r w:rsidRPr="007C0A42">
        <w:rPr>
          <w:rFonts w:asciiTheme="minorHAnsi" w:hAnsiTheme="minorHAnsi" w:cstheme="minorHAnsi"/>
        </w:rPr>
        <w:t>e</w:t>
      </w:r>
      <w:r w:rsidR="004D6C3C" w:rsidRPr="007C0A42">
        <w:rPr>
          <w:rFonts w:asciiTheme="minorHAnsi" w:hAnsiTheme="minorHAnsi" w:cstheme="minorHAnsi"/>
        </w:rPr>
        <w:t xml:space="preserve"> de l’importance et de l’interdépendance d’une performance économique et d’une performance sociale, </w:t>
      </w:r>
      <w:r w:rsidRPr="007C0A42">
        <w:rPr>
          <w:rFonts w:asciiTheme="minorHAnsi" w:hAnsiTheme="minorHAnsi" w:cstheme="minorHAnsi"/>
        </w:rPr>
        <w:t xml:space="preserve">en poursuivant dans ses orientations stratégiques le bien-être des beauvaliens tout en continuant de structurer et développer économiquement l’entreprise. </w:t>
      </w:r>
    </w:p>
    <w:p w14:paraId="60EEB95F" w14:textId="32FB406E" w:rsidR="004D6C3C" w:rsidRPr="007C0A42" w:rsidRDefault="006B452E" w:rsidP="00AE5675">
      <w:pPr>
        <w:jc w:val="both"/>
        <w:rPr>
          <w:rFonts w:asciiTheme="minorHAnsi" w:hAnsiTheme="minorHAnsi" w:cstheme="minorHAnsi"/>
        </w:rPr>
      </w:pPr>
      <w:r w:rsidRPr="007C0A42">
        <w:rPr>
          <w:rFonts w:asciiTheme="minorHAnsi" w:hAnsiTheme="minorHAnsi" w:cstheme="minorHAnsi"/>
        </w:rPr>
        <w:t xml:space="preserve">L’entreprise est soucieuse </w:t>
      </w:r>
      <w:r w:rsidR="004D6C3C" w:rsidRPr="007C0A42">
        <w:rPr>
          <w:rFonts w:asciiTheme="minorHAnsi" w:hAnsiTheme="minorHAnsi" w:cstheme="minorHAnsi"/>
        </w:rPr>
        <w:t xml:space="preserve">de développer une politique </w:t>
      </w:r>
      <w:r w:rsidR="00363F34">
        <w:rPr>
          <w:rFonts w:asciiTheme="minorHAnsi" w:hAnsiTheme="minorHAnsi" w:cstheme="minorHAnsi"/>
        </w:rPr>
        <w:t>sociale</w:t>
      </w:r>
      <w:r w:rsidR="00095C36">
        <w:rPr>
          <w:rFonts w:asciiTheme="minorHAnsi" w:hAnsiTheme="minorHAnsi" w:cstheme="minorHAnsi"/>
        </w:rPr>
        <w:t xml:space="preserve"> </w:t>
      </w:r>
      <w:r w:rsidR="004D6C3C" w:rsidRPr="007C0A42">
        <w:rPr>
          <w:rFonts w:asciiTheme="minorHAnsi" w:hAnsiTheme="minorHAnsi" w:cstheme="minorHAnsi"/>
        </w:rPr>
        <w:t xml:space="preserve">pour </w:t>
      </w:r>
      <w:r w:rsidRPr="007C0A42">
        <w:rPr>
          <w:rFonts w:asciiTheme="minorHAnsi" w:hAnsiTheme="minorHAnsi" w:cstheme="minorHAnsi"/>
        </w:rPr>
        <w:t>les beauvalien</w:t>
      </w:r>
      <w:r w:rsidR="00363F34">
        <w:rPr>
          <w:rFonts w:asciiTheme="minorHAnsi" w:hAnsiTheme="minorHAnsi" w:cstheme="minorHAnsi"/>
        </w:rPr>
        <w:t>(ne)</w:t>
      </w:r>
      <w:r w:rsidRPr="007C0A42">
        <w:rPr>
          <w:rFonts w:asciiTheme="minorHAnsi" w:hAnsiTheme="minorHAnsi" w:cstheme="minorHAnsi"/>
        </w:rPr>
        <w:t>s</w:t>
      </w:r>
      <w:r w:rsidR="004D6C3C" w:rsidRPr="007C0A42">
        <w:rPr>
          <w:rFonts w:asciiTheme="minorHAnsi" w:hAnsiTheme="minorHAnsi" w:cstheme="minorHAnsi"/>
        </w:rPr>
        <w:t xml:space="preserve"> et </w:t>
      </w:r>
      <w:r w:rsidR="00095C36">
        <w:rPr>
          <w:rFonts w:asciiTheme="minorHAnsi" w:hAnsiTheme="minorHAnsi" w:cstheme="minorHAnsi"/>
        </w:rPr>
        <w:t>futurs beauvalien</w:t>
      </w:r>
      <w:r w:rsidR="00363F34">
        <w:rPr>
          <w:rFonts w:asciiTheme="minorHAnsi" w:hAnsiTheme="minorHAnsi" w:cstheme="minorHAnsi"/>
        </w:rPr>
        <w:t>(ne)</w:t>
      </w:r>
      <w:r w:rsidR="00095C36">
        <w:rPr>
          <w:rFonts w:asciiTheme="minorHAnsi" w:hAnsiTheme="minorHAnsi" w:cstheme="minorHAnsi"/>
        </w:rPr>
        <w:t xml:space="preserve">s, qui puisse permettre d’attirer et de fidéliser ses talents </w:t>
      </w:r>
      <w:r w:rsidR="00363F34">
        <w:rPr>
          <w:rFonts w:asciiTheme="minorHAnsi" w:hAnsiTheme="minorHAnsi" w:cstheme="minorHAnsi"/>
        </w:rPr>
        <w:t>en leur permettant de trouver un</w:t>
      </w:r>
      <w:r w:rsidR="00AB31B0">
        <w:rPr>
          <w:rFonts w:asciiTheme="minorHAnsi" w:hAnsiTheme="minorHAnsi" w:cstheme="minorHAnsi"/>
        </w:rPr>
        <w:t xml:space="preserve"> équilibre vie professionnelle/vie personnelle </w:t>
      </w:r>
      <w:r w:rsidR="00363F34">
        <w:rPr>
          <w:rFonts w:asciiTheme="minorHAnsi" w:hAnsiTheme="minorHAnsi" w:cstheme="minorHAnsi"/>
        </w:rPr>
        <w:t>pleinement satisfaisant,</w:t>
      </w:r>
      <w:r w:rsidR="00095C36">
        <w:rPr>
          <w:rFonts w:asciiTheme="minorHAnsi" w:hAnsiTheme="minorHAnsi" w:cstheme="minorHAnsi"/>
        </w:rPr>
        <w:t xml:space="preserve"> </w:t>
      </w:r>
      <w:r w:rsidR="00363F34">
        <w:rPr>
          <w:rFonts w:asciiTheme="minorHAnsi" w:hAnsiTheme="minorHAnsi" w:cstheme="minorHAnsi"/>
        </w:rPr>
        <w:t xml:space="preserve">tout en continuant d’assurer </w:t>
      </w:r>
      <w:r w:rsidR="00095C36">
        <w:rPr>
          <w:rFonts w:asciiTheme="minorHAnsi" w:hAnsiTheme="minorHAnsi" w:cstheme="minorHAnsi"/>
        </w:rPr>
        <w:t>sa pérennité économique</w:t>
      </w:r>
      <w:r w:rsidR="004D6C3C" w:rsidRPr="007C0A42">
        <w:rPr>
          <w:rFonts w:asciiTheme="minorHAnsi" w:hAnsiTheme="minorHAnsi" w:cstheme="minorHAnsi"/>
        </w:rPr>
        <w:t xml:space="preserve">. </w:t>
      </w:r>
    </w:p>
    <w:p w14:paraId="0618F047" w14:textId="62CD211E" w:rsidR="00F427C8" w:rsidRDefault="006B452E" w:rsidP="004D6C3C">
      <w:pPr>
        <w:jc w:val="both"/>
        <w:rPr>
          <w:rFonts w:asciiTheme="minorHAnsi" w:hAnsiTheme="minorHAnsi" w:cstheme="minorHAnsi"/>
        </w:rPr>
      </w:pPr>
      <w:r w:rsidRPr="007C0A42">
        <w:rPr>
          <w:rFonts w:asciiTheme="minorHAnsi" w:hAnsiTheme="minorHAnsi" w:cstheme="minorHAnsi"/>
        </w:rPr>
        <w:t>L’entreprise</w:t>
      </w:r>
      <w:r w:rsidR="004D6C3C" w:rsidRPr="007C0A42">
        <w:rPr>
          <w:rFonts w:asciiTheme="minorHAnsi" w:hAnsiTheme="minorHAnsi" w:cstheme="minorHAnsi"/>
        </w:rPr>
        <w:t xml:space="preserve"> se place</w:t>
      </w:r>
      <w:r w:rsidRPr="007C0A42">
        <w:rPr>
          <w:rFonts w:asciiTheme="minorHAnsi" w:hAnsiTheme="minorHAnsi" w:cstheme="minorHAnsi"/>
        </w:rPr>
        <w:t xml:space="preserve"> donc</w:t>
      </w:r>
      <w:r w:rsidR="004D6C3C" w:rsidRPr="007C0A42">
        <w:rPr>
          <w:rFonts w:asciiTheme="minorHAnsi" w:hAnsiTheme="minorHAnsi" w:cstheme="minorHAnsi"/>
        </w:rPr>
        <w:t xml:space="preserve"> dans une démarche d’amélioration continue </w:t>
      </w:r>
      <w:r w:rsidRPr="007C0A42">
        <w:rPr>
          <w:rFonts w:asciiTheme="minorHAnsi" w:hAnsiTheme="minorHAnsi" w:cstheme="minorHAnsi"/>
        </w:rPr>
        <w:t>des conditions de</w:t>
      </w:r>
      <w:r w:rsidR="004D6C3C" w:rsidRPr="007C0A42">
        <w:rPr>
          <w:rFonts w:asciiTheme="minorHAnsi" w:hAnsiTheme="minorHAnsi" w:cstheme="minorHAnsi"/>
        </w:rPr>
        <w:t xml:space="preserve"> travail qui constitue une préoccupation permanente et </w:t>
      </w:r>
      <w:r w:rsidR="00095C36">
        <w:rPr>
          <w:rFonts w:asciiTheme="minorHAnsi" w:hAnsiTheme="minorHAnsi" w:cstheme="minorHAnsi"/>
        </w:rPr>
        <w:t>perpétuelle de</w:t>
      </w:r>
      <w:r w:rsidR="004D6C3C" w:rsidRPr="007C0A42">
        <w:rPr>
          <w:rFonts w:asciiTheme="minorHAnsi" w:hAnsiTheme="minorHAnsi" w:cstheme="minorHAnsi"/>
        </w:rPr>
        <w:t xml:space="preserve"> </w:t>
      </w:r>
      <w:r w:rsidR="00F427C8">
        <w:rPr>
          <w:rFonts w:asciiTheme="minorHAnsi" w:hAnsiTheme="minorHAnsi" w:cstheme="minorHAnsi"/>
        </w:rPr>
        <w:t xml:space="preserve">recherche de </w:t>
      </w:r>
      <w:r w:rsidR="004D6C3C" w:rsidRPr="007C0A42">
        <w:rPr>
          <w:rFonts w:asciiTheme="minorHAnsi" w:hAnsiTheme="minorHAnsi" w:cstheme="minorHAnsi"/>
        </w:rPr>
        <w:t xml:space="preserve">leviers indispensables </w:t>
      </w:r>
      <w:r w:rsidR="00095C36">
        <w:rPr>
          <w:rFonts w:asciiTheme="minorHAnsi" w:hAnsiTheme="minorHAnsi" w:cstheme="minorHAnsi"/>
        </w:rPr>
        <w:t>à</w:t>
      </w:r>
      <w:r w:rsidR="004D6C3C" w:rsidRPr="007C0A42">
        <w:rPr>
          <w:rFonts w:asciiTheme="minorHAnsi" w:hAnsiTheme="minorHAnsi" w:cstheme="minorHAnsi"/>
        </w:rPr>
        <w:t xml:space="preserve"> </w:t>
      </w:r>
      <w:r w:rsidR="00AE5675" w:rsidRPr="007C0A42">
        <w:rPr>
          <w:rFonts w:asciiTheme="minorHAnsi" w:hAnsiTheme="minorHAnsi" w:cstheme="minorHAnsi"/>
        </w:rPr>
        <w:t>l’équilibre social</w:t>
      </w:r>
      <w:r w:rsidR="004D6C3C" w:rsidRPr="007C0A42">
        <w:rPr>
          <w:rFonts w:asciiTheme="minorHAnsi" w:hAnsiTheme="minorHAnsi" w:cstheme="minorHAnsi"/>
        </w:rPr>
        <w:t xml:space="preserve"> et </w:t>
      </w:r>
      <w:r w:rsidR="00095C36">
        <w:rPr>
          <w:rFonts w:asciiTheme="minorHAnsi" w:hAnsiTheme="minorHAnsi" w:cstheme="minorHAnsi"/>
        </w:rPr>
        <w:t>à</w:t>
      </w:r>
      <w:r w:rsidR="004D6C3C" w:rsidRPr="007C0A42">
        <w:rPr>
          <w:rFonts w:asciiTheme="minorHAnsi" w:hAnsiTheme="minorHAnsi" w:cstheme="minorHAnsi"/>
        </w:rPr>
        <w:t xml:space="preserve"> la performance économique. </w:t>
      </w:r>
    </w:p>
    <w:p w14:paraId="09E8B36E" w14:textId="77777777" w:rsidR="00F427C8" w:rsidRDefault="008E3A09" w:rsidP="004D6C3C">
      <w:pPr>
        <w:jc w:val="both"/>
        <w:rPr>
          <w:rFonts w:asciiTheme="minorHAnsi" w:hAnsiTheme="minorHAnsi" w:cstheme="minorHAnsi"/>
        </w:rPr>
      </w:pPr>
      <w:r>
        <w:rPr>
          <w:rFonts w:asciiTheme="minorHAnsi" w:hAnsiTheme="minorHAnsi" w:cstheme="minorHAnsi"/>
        </w:rPr>
        <w:t xml:space="preserve">Cet accord se place </w:t>
      </w:r>
      <w:r w:rsidR="00F427C8">
        <w:rPr>
          <w:rFonts w:asciiTheme="minorHAnsi" w:hAnsiTheme="minorHAnsi" w:cstheme="minorHAnsi"/>
        </w:rPr>
        <w:t xml:space="preserve">donc </w:t>
      </w:r>
      <w:r w:rsidR="00921E1D">
        <w:rPr>
          <w:rFonts w:asciiTheme="minorHAnsi" w:hAnsiTheme="minorHAnsi" w:cstheme="minorHAnsi"/>
        </w:rPr>
        <w:t xml:space="preserve">avant tout </w:t>
      </w:r>
      <w:r>
        <w:rPr>
          <w:rFonts w:asciiTheme="minorHAnsi" w:hAnsiTheme="minorHAnsi" w:cstheme="minorHAnsi"/>
        </w:rPr>
        <w:t>sous le signe d</w:t>
      </w:r>
      <w:r w:rsidR="00F427C8">
        <w:rPr>
          <w:rFonts w:asciiTheme="minorHAnsi" w:hAnsiTheme="minorHAnsi" w:cstheme="minorHAnsi"/>
        </w:rPr>
        <w:t>e :</w:t>
      </w:r>
    </w:p>
    <w:p w14:paraId="4FA8383A" w14:textId="23D16D69" w:rsidR="00F427C8" w:rsidRDefault="00F427C8" w:rsidP="00F427C8">
      <w:pPr>
        <w:pStyle w:val="Paragraphedeliste"/>
        <w:numPr>
          <w:ilvl w:val="0"/>
          <w:numId w:val="29"/>
        </w:numPr>
        <w:jc w:val="both"/>
        <w:rPr>
          <w:rFonts w:asciiTheme="minorHAnsi" w:hAnsiTheme="minorHAnsi" w:cstheme="minorHAnsi"/>
        </w:rPr>
      </w:pPr>
      <w:r>
        <w:rPr>
          <w:rFonts w:asciiTheme="minorHAnsi" w:hAnsiTheme="minorHAnsi" w:cstheme="minorHAnsi"/>
        </w:rPr>
        <w:t>L’</w:t>
      </w:r>
      <w:r w:rsidR="008E3A09" w:rsidRPr="00F427C8">
        <w:rPr>
          <w:rFonts w:asciiTheme="minorHAnsi" w:hAnsiTheme="minorHAnsi" w:cstheme="minorHAnsi"/>
        </w:rPr>
        <w:t xml:space="preserve">harmonisation des pratiques temps de travail, car aujourd’hui il existe des </w:t>
      </w:r>
      <w:r w:rsidR="00AB31B0">
        <w:rPr>
          <w:rFonts w:asciiTheme="minorHAnsi" w:hAnsiTheme="minorHAnsi" w:cstheme="minorHAnsi"/>
        </w:rPr>
        <w:t>pratiques différentes selon le Département/Service en matière d’organisation du travail atypique (nuit/dimanche/fériés/astreintes)</w:t>
      </w:r>
      <w:r w:rsidR="008E3A09" w:rsidRPr="00F427C8">
        <w:rPr>
          <w:rFonts w:asciiTheme="minorHAnsi" w:hAnsiTheme="minorHAnsi" w:cstheme="minorHAnsi"/>
        </w:rPr>
        <w:t xml:space="preserve">, </w:t>
      </w:r>
    </w:p>
    <w:p w14:paraId="39CEEA51" w14:textId="55584D3C" w:rsidR="00AB31B0" w:rsidRPr="00F427C8" w:rsidRDefault="00AB31B0" w:rsidP="00AB31B0">
      <w:pPr>
        <w:pStyle w:val="Paragraphedeliste"/>
        <w:numPr>
          <w:ilvl w:val="0"/>
          <w:numId w:val="29"/>
        </w:numPr>
        <w:jc w:val="both"/>
        <w:rPr>
          <w:rFonts w:asciiTheme="minorHAnsi" w:hAnsiTheme="minorHAnsi" w:cstheme="minorHAnsi"/>
        </w:rPr>
      </w:pPr>
      <w:r w:rsidRPr="6C8627BD">
        <w:rPr>
          <w:rFonts w:asciiTheme="minorHAnsi" w:hAnsiTheme="minorHAnsi" w:cstheme="minorBidi"/>
        </w:rPr>
        <w:t xml:space="preserve">L’encadrement de la planification pour aider les </w:t>
      </w:r>
      <w:r>
        <w:rPr>
          <w:rFonts w:asciiTheme="minorHAnsi" w:hAnsiTheme="minorHAnsi" w:cstheme="minorBidi"/>
        </w:rPr>
        <w:t>responsables hiérarchiques</w:t>
      </w:r>
      <w:r w:rsidRPr="6C8627BD">
        <w:rPr>
          <w:rFonts w:asciiTheme="minorHAnsi" w:hAnsiTheme="minorHAnsi" w:cstheme="minorBidi"/>
        </w:rPr>
        <w:t xml:space="preserve"> dans leur quotidien</w:t>
      </w:r>
      <w:r>
        <w:rPr>
          <w:rFonts w:asciiTheme="minorHAnsi" w:hAnsiTheme="minorHAnsi" w:cstheme="minorBidi"/>
        </w:rPr>
        <w:t xml:space="preserve"> et permettre aux collaborateurs de se projeter en ayant une organisation du temps de travail et une planification des repos connues d’avance</w:t>
      </w:r>
    </w:p>
    <w:p w14:paraId="4393643C" w14:textId="13864484" w:rsidR="00AB31B0" w:rsidRPr="00AB31B0" w:rsidRDefault="00F427C8" w:rsidP="00AB31B0">
      <w:pPr>
        <w:pStyle w:val="Paragraphedeliste"/>
        <w:numPr>
          <w:ilvl w:val="0"/>
          <w:numId w:val="29"/>
        </w:numPr>
        <w:jc w:val="both"/>
        <w:rPr>
          <w:rFonts w:asciiTheme="minorHAnsi" w:hAnsiTheme="minorHAnsi" w:cstheme="minorBidi"/>
        </w:rPr>
      </w:pPr>
      <w:r w:rsidRPr="6C8627BD">
        <w:rPr>
          <w:rFonts w:asciiTheme="minorHAnsi" w:hAnsiTheme="minorHAnsi" w:cstheme="minorBidi"/>
        </w:rPr>
        <w:t>La simplification en posant des règles clair</w:t>
      </w:r>
      <w:r w:rsidR="00726BE1">
        <w:rPr>
          <w:rFonts w:asciiTheme="minorHAnsi" w:hAnsiTheme="minorHAnsi" w:cstheme="minorBidi"/>
        </w:rPr>
        <w:t>e</w:t>
      </w:r>
      <w:r w:rsidRPr="6C8627BD">
        <w:rPr>
          <w:rFonts w:asciiTheme="minorHAnsi" w:hAnsiTheme="minorHAnsi" w:cstheme="minorBidi"/>
        </w:rPr>
        <w:t>s et basiques pour permettre à tous</w:t>
      </w:r>
      <w:r w:rsidR="00B32A4E" w:rsidRPr="6C8627BD">
        <w:rPr>
          <w:rFonts w:asciiTheme="minorHAnsi" w:hAnsiTheme="minorHAnsi" w:cstheme="minorBidi"/>
        </w:rPr>
        <w:t xml:space="preserve">, collaborateurs comme </w:t>
      </w:r>
      <w:r w:rsidR="00BF04C9">
        <w:rPr>
          <w:rFonts w:asciiTheme="minorHAnsi" w:hAnsiTheme="minorHAnsi" w:cstheme="minorBidi"/>
        </w:rPr>
        <w:t>responsables hiérarchiques</w:t>
      </w:r>
      <w:r w:rsidR="00B32A4E" w:rsidRPr="6C8627BD">
        <w:rPr>
          <w:rFonts w:asciiTheme="minorHAnsi" w:hAnsiTheme="minorHAnsi" w:cstheme="minorBidi"/>
        </w:rPr>
        <w:t>,</w:t>
      </w:r>
      <w:r w:rsidRPr="6C8627BD">
        <w:rPr>
          <w:rFonts w:asciiTheme="minorHAnsi" w:hAnsiTheme="minorHAnsi" w:cstheme="minorBidi"/>
        </w:rPr>
        <w:t xml:space="preserve"> de les comprendre aisément</w:t>
      </w:r>
      <w:r w:rsidR="00B32A4E" w:rsidRPr="6C8627BD">
        <w:rPr>
          <w:rFonts w:asciiTheme="minorHAnsi" w:hAnsiTheme="minorHAnsi" w:cstheme="minorBidi"/>
        </w:rPr>
        <w:t xml:space="preserve"> et de les (faire) appliquer</w:t>
      </w:r>
    </w:p>
    <w:p w14:paraId="05073D7E" w14:textId="47B80115" w:rsidR="00B32A4E" w:rsidRPr="00B32A4E" w:rsidRDefault="00B32A4E" w:rsidP="00B32A4E">
      <w:pPr>
        <w:jc w:val="both"/>
        <w:rPr>
          <w:rFonts w:asciiTheme="minorHAnsi" w:hAnsiTheme="minorHAnsi" w:cstheme="minorHAnsi"/>
        </w:rPr>
      </w:pPr>
      <w:r w:rsidRPr="00B32A4E">
        <w:rPr>
          <w:rFonts w:asciiTheme="minorHAnsi" w:hAnsiTheme="minorHAnsi" w:cstheme="minorHAnsi"/>
        </w:rPr>
        <w:t xml:space="preserve">Il faut enfin rappeler que l’entreprise repose sur sa fréquentation, liée en partie par les projets d’expansion du parc. Le temps de travail doit donc être corrélé avec </w:t>
      </w:r>
      <w:r>
        <w:rPr>
          <w:rFonts w:asciiTheme="minorHAnsi" w:hAnsiTheme="minorHAnsi" w:cstheme="minorHAnsi"/>
        </w:rPr>
        <w:t>ce paradigme</w:t>
      </w:r>
      <w:r w:rsidRPr="00B32A4E">
        <w:rPr>
          <w:rFonts w:asciiTheme="minorHAnsi" w:hAnsiTheme="minorHAnsi" w:cstheme="minorHAnsi"/>
        </w:rPr>
        <w:t>.</w:t>
      </w:r>
      <w:r w:rsidR="00EA22F8">
        <w:rPr>
          <w:rFonts w:asciiTheme="minorHAnsi" w:hAnsiTheme="minorHAnsi" w:cstheme="minorHAnsi"/>
        </w:rPr>
        <w:t xml:space="preserve"> Il est donc nécessaire d’intégrer les particularités lié</w:t>
      </w:r>
      <w:r w:rsidR="00216C9B">
        <w:rPr>
          <w:rFonts w:asciiTheme="minorHAnsi" w:hAnsiTheme="minorHAnsi" w:cstheme="minorHAnsi"/>
        </w:rPr>
        <w:t>e</w:t>
      </w:r>
      <w:r w:rsidR="00EA22F8">
        <w:rPr>
          <w:rFonts w:asciiTheme="minorHAnsi" w:hAnsiTheme="minorHAnsi" w:cstheme="minorHAnsi"/>
        </w:rPr>
        <w:t>s aux activités de l’entreprise</w:t>
      </w:r>
      <w:r w:rsidR="00B73F57">
        <w:rPr>
          <w:rFonts w:asciiTheme="minorHAnsi" w:hAnsiTheme="minorHAnsi" w:cstheme="minorHAnsi"/>
        </w:rPr>
        <w:t xml:space="preserve">, </w:t>
      </w:r>
      <w:r w:rsidR="00AB31B0">
        <w:rPr>
          <w:rFonts w:asciiTheme="minorHAnsi" w:hAnsiTheme="minorHAnsi" w:cstheme="minorHAnsi"/>
        </w:rPr>
        <w:t xml:space="preserve">en posant des </w:t>
      </w:r>
      <w:r w:rsidR="00B73F57">
        <w:rPr>
          <w:rFonts w:asciiTheme="minorHAnsi" w:hAnsiTheme="minorHAnsi" w:cstheme="minorHAnsi"/>
        </w:rPr>
        <w:t>règles s</w:t>
      </w:r>
      <w:r w:rsidR="00AB31B0">
        <w:rPr>
          <w:rFonts w:asciiTheme="minorHAnsi" w:hAnsiTheme="minorHAnsi" w:cstheme="minorHAnsi"/>
        </w:rPr>
        <w:t>imples mais pratiques</w:t>
      </w:r>
      <w:r w:rsidR="00B73F57">
        <w:rPr>
          <w:rFonts w:asciiTheme="minorHAnsi" w:hAnsiTheme="minorHAnsi" w:cstheme="minorHAnsi"/>
        </w:rPr>
        <w:t xml:space="preserve"> </w:t>
      </w:r>
      <w:r w:rsidR="00AB31B0">
        <w:rPr>
          <w:rFonts w:asciiTheme="minorHAnsi" w:hAnsiTheme="minorHAnsi" w:cstheme="minorHAnsi"/>
        </w:rPr>
        <w:t>sur les fériés/nuit/dimanche et astreintes</w:t>
      </w:r>
      <w:r w:rsidR="00B73F57">
        <w:rPr>
          <w:rFonts w:asciiTheme="minorHAnsi" w:hAnsiTheme="minorHAnsi" w:cstheme="minorHAnsi"/>
        </w:rPr>
        <w:t>.</w:t>
      </w:r>
    </w:p>
    <w:p w14:paraId="7E622837" w14:textId="3711AECB" w:rsidR="00363F34" w:rsidRDefault="00363F34" w:rsidP="00363F34">
      <w:pPr>
        <w:jc w:val="both"/>
        <w:rPr>
          <w:rFonts w:asciiTheme="minorHAnsi" w:hAnsiTheme="minorHAnsi" w:cstheme="minorHAnsi"/>
        </w:rPr>
      </w:pPr>
      <w:r w:rsidRPr="6C8627BD">
        <w:rPr>
          <w:rFonts w:asciiTheme="minorHAnsi" w:hAnsiTheme="minorHAnsi" w:cstheme="minorBidi"/>
        </w:rPr>
        <w:t>Conformément aux engagements pris dans le cadre des négociations annuelles obligatoires</w:t>
      </w:r>
      <w:r w:rsidR="00964F00" w:rsidRPr="6C8627BD">
        <w:rPr>
          <w:rFonts w:asciiTheme="minorHAnsi" w:hAnsiTheme="minorHAnsi" w:cstheme="minorBidi"/>
        </w:rPr>
        <w:t xml:space="preserve"> 2023</w:t>
      </w:r>
      <w:r w:rsidR="008E3A09" w:rsidRPr="6C8627BD">
        <w:rPr>
          <w:rFonts w:asciiTheme="minorHAnsi" w:hAnsiTheme="minorHAnsi" w:cstheme="minorBidi"/>
        </w:rPr>
        <w:t xml:space="preserve"> et </w:t>
      </w:r>
      <w:r w:rsidR="00671BF3">
        <w:rPr>
          <w:rFonts w:asciiTheme="minorHAnsi" w:hAnsiTheme="minorHAnsi" w:cstheme="minorBidi"/>
        </w:rPr>
        <w:t>aux dispositions légales</w:t>
      </w:r>
      <w:r w:rsidR="00AB31B0">
        <w:rPr>
          <w:rFonts w:asciiTheme="minorHAnsi" w:hAnsiTheme="minorHAnsi" w:cstheme="minorBidi"/>
        </w:rPr>
        <w:t xml:space="preserve"> qui entourent la négociation collective</w:t>
      </w:r>
      <w:r w:rsidRPr="6C8627BD">
        <w:rPr>
          <w:rFonts w:asciiTheme="minorHAnsi" w:hAnsiTheme="minorHAnsi" w:cstheme="minorBidi"/>
        </w:rPr>
        <w:t>, la Direction et l’unique organisation syndicale représentative se sont réunies les 14</w:t>
      </w:r>
      <w:r w:rsidR="00AB31B0">
        <w:rPr>
          <w:rFonts w:asciiTheme="minorHAnsi" w:hAnsiTheme="minorHAnsi" w:cstheme="minorBidi"/>
        </w:rPr>
        <w:t xml:space="preserve"> mars</w:t>
      </w:r>
      <w:r w:rsidR="00281BFE">
        <w:rPr>
          <w:rFonts w:asciiTheme="minorHAnsi" w:hAnsiTheme="minorHAnsi" w:cstheme="minorBidi"/>
        </w:rPr>
        <w:t xml:space="preserve">, </w:t>
      </w:r>
      <w:r w:rsidR="00AB31B0">
        <w:rPr>
          <w:rFonts w:asciiTheme="minorHAnsi" w:hAnsiTheme="minorHAnsi" w:cstheme="minorBidi"/>
        </w:rPr>
        <w:t>9 mai</w:t>
      </w:r>
      <w:r w:rsidR="00C501C7">
        <w:rPr>
          <w:rFonts w:asciiTheme="minorHAnsi" w:hAnsiTheme="minorHAnsi" w:cstheme="minorBidi"/>
        </w:rPr>
        <w:t>,</w:t>
      </w:r>
      <w:r w:rsidR="00281BFE">
        <w:rPr>
          <w:rFonts w:asciiTheme="minorHAnsi" w:hAnsiTheme="minorHAnsi" w:cstheme="minorBidi"/>
        </w:rPr>
        <w:t xml:space="preserve"> 8 juin</w:t>
      </w:r>
      <w:r w:rsidR="003F3BD0">
        <w:rPr>
          <w:rFonts w:asciiTheme="minorHAnsi" w:hAnsiTheme="minorHAnsi" w:cstheme="minorBidi"/>
        </w:rPr>
        <w:t>, le</w:t>
      </w:r>
      <w:r w:rsidR="00C501C7">
        <w:rPr>
          <w:rFonts w:asciiTheme="minorHAnsi" w:hAnsiTheme="minorHAnsi" w:cstheme="minorBidi"/>
        </w:rPr>
        <w:t xml:space="preserve"> 5 juillet </w:t>
      </w:r>
      <w:r w:rsidR="003F3BD0">
        <w:rPr>
          <w:rFonts w:asciiTheme="minorHAnsi" w:hAnsiTheme="minorHAnsi" w:cstheme="minorBidi"/>
        </w:rPr>
        <w:t xml:space="preserve">et le 9 août </w:t>
      </w:r>
      <w:r w:rsidR="00C73F94" w:rsidRPr="6C8627BD">
        <w:rPr>
          <w:rFonts w:asciiTheme="minorHAnsi" w:hAnsiTheme="minorHAnsi" w:cstheme="minorBidi"/>
        </w:rPr>
        <w:t xml:space="preserve">2023 </w:t>
      </w:r>
      <w:r w:rsidRPr="6C8627BD">
        <w:rPr>
          <w:rFonts w:asciiTheme="minorHAnsi" w:hAnsiTheme="minorHAnsi" w:cstheme="minorBidi"/>
        </w:rPr>
        <w:t>et ont souhaité mettre en œuvre les mesures présentées ci-après</w:t>
      </w:r>
      <w:r w:rsidR="00AB31B0">
        <w:rPr>
          <w:rFonts w:asciiTheme="minorHAnsi" w:hAnsiTheme="minorHAnsi" w:cstheme="minorBidi"/>
        </w:rPr>
        <w:t xml:space="preserve"> relatives au travail de nuit, jours fériés et dimanche, à l’astreinte et au télétravail</w:t>
      </w:r>
      <w:r w:rsidRPr="6C8627BD">
        <w:rPr>
          <w:rFonts w:asciiTheme="minorHAnsi" w:hAnsiTheme="minorHAnsi" w:cstheme="minorBidi"/>
        </w:rPr>
        <w:t>.</w:t>
      </w:r>
      <w:r w:rsidR="00216C9B" w:rsidRPr="6C8627BD">
        <w:rPr>
          <w:rFonts w:asciiTheme="minorHAnsi" w:hAnsiTheme="minorHAnsi" w:cstheme="minorBidi"/>
        </w:rPr>
        <w:t xml:space="preserve"> Ces mesures se substituent de plein droit à l’ensemble des usages, décisions unilatérales et accords collectifs (branche</w:t>
      </w:r>
      <w:r w:rsidR="00AF0F9A">
        <w:rPr>
          <w:rFonts w:asciiTheme="minorHAnsi" w:hAnsiTheme="minorHAnsi" w:cstheme="minorBidi"/>
        </w:rPr>
        <w:t xml:space="preserve"> et/ou entreprise</w:t>
      </w:r>
      <w:r w:rsidR="00216C9B" w:rsidRPr="6C8627BD">
        <w:rPr>
          <w:rFonts w:asciiTheme="minorHAnsi" w:hAnsiTheme="minorHAnsi" w:cstheme="minorBidi"/>
        </w:rPr>
        <w:t xml:space="preserve">) ayant le même objet. </w:t>
      </w:r>
    </w:p>
    <w:p w14:paraId="66E32324" w14:textId="1D59B3DE" w:rsidR="004D6C3C" w:rsidRPr="007C0A42" w:rsidRDefault="004D6C3C" w:rsidP="004D6C3C">
      <w:pPr>
        <w:jc w:val="both"/>
        <w:rPr>
          <w:rFonts w:asciiTheme="minorHAnsi" w:hAnsiTheme="minorHAnsi" w:cstheme="minorHAnsi"/>
        </w:rPr>
      </w:pPr>
      <w:r w:rsidRPr="007C0A42">
        <w:rPr>
          <w:rFonts w:asciiTheme="minorHAnsi" w:hAnsiTheme="minorHAnsi" w:cstheme="minorHAnsi"/>
        </w:rPr>
        <w:t xml:space="preserve">Les parties ont </w:t>
      </w:r>
      <w:r w:rsidR="00AE5675" w:rsidRPr="007C0A42">
        <w:rPr>
          <w:rFonts w:asciiTheme="minorHAnsi" w:hAnsiTheme="minorHAnsi" w:cstheme="minorHAnsi"/>
        </w:rPr>
        <w:t xml:space="preserve">donc </w:t>
      </w:r>
      <w:r w:rsidRPr="007C0A42">
        <w:rPr>
          <w:rFonts w:asciiTheme="minorHAnsi" w:hAnsiTheme="minorHAnsi" w:cstheme="minorHAnsi"/>
        </w:rPr>
        <w:t xml:space="preserve">convenu des dispositions suivantes : </w:t>
      </w:r>
    </w:p>
    <w:p w14:paraId="7984D472" w14:textId="281C4BDE" w:rsidR="004D6C3C" w:rsidRPr="007C0A42" w:rsidRDefault="00095C36" w:rsidP="004D6C3C">
      <w:pPr>
        <w:jc w:val="both"/>
        <w:rPr>
          <w:rFonts w:asciiTheme="minorHAnsi" w:hAnsiTheme="minorHAnsi" w:cstheme="minorHAnsi"/>
        </w:rPr>
      </w:pPr>
      <w:r>
        <w:rPr>
          <w:rFonts w:asciiTheme="minorHAnsi" w:hAnsiTheme="minorHAnsi" w:cstheme="minorHAnsi"/>
        </w:rPr>
        <w:br w:type="page"/>
      </w:r>
    </w:p>
    <w:p w14:paraId="76EB143F" w14:textId="07565474" w:rsidR="004D6C3C" w:rsidRPr="007C0A42" w:rsidRDefault="004D6C3C" w:rsidP="0068769C">
      <w:pPr>
        <w:pStyle w:val="Titre1"/>
      </w:pPr>
      <w:bookmarkStart w:id="1" w:name="_Toc142393253"/>
      <w:r w:rsidRPr="007C0A42">
        <w:lastRenderedPageBreak/>
        <w:t xml:space="preserve">CHAPITRE </w:t>
      </w:r>
      <w:r w:rsidR="003D0D41">
        <w:t>INITIAL</w:t>
      </w:r>
      <w:r w:rsidRPr="007C0A42">
        <w:t> : CHAMP D’APPLICATION</w:t>
      </w:r>
      <w:bookmarkEnd w:id="1"/>
    </w:p>
    <w:p w14:paraId="58004193" w14:textId="77777777" w:rsidR="007E3981" w:rsidRDefault="007E3981" w:rsidP="004D6C3C">
      <w:pPr>
        <w:jc w:val="both"/>
        <w:rPr>
          <w:rFonts w:asciiTheme="minorHAnsi" w:hAnsiTheme="minorHAnsi" w:cstheme="minorHAnsi"/>
        </w:rPr>
      </w:pPr>
    </w:p>
    <w:p w14:paraId="78043A7D" w14:textId="09FC9DB7" w:rsidR="00216C9B" w:rsidRPr="00216C9B" w:rsidRDefault="004D6C3C" w:rsidP="675565A0">
      <w:pPr>
        <w:jc w:val="both"/>
        <w:rPr>
          <w:rFonts w:asciiTheme="minorHAnsi" w:hAnsiTheme="minorHAnsi" w:cstheme="minorBidi"/>
        </w:rPr>
      </w:pPr>
      <w:r w:rsidRPr="675565A0">
        <w:rPr>
          <w:rFonts w:asciiTheme="minorHAnsi" w:hAnsiTheme="minorHAnsi" w:cstheme="minorBidi"/>
        </w:rPr>
        <w:t>Le présent accord s’applique à l’ensemble des collaborateurs de l’entreprise</w:t>
      </w:r>
      <w:r w:rsidR="004A3D1E" w:rsidRPr="675565A0">
        <w:rPr>
          <w:rFonts w:asciiTheme="minorHAnsi" w:hAnsiTheme="minorHAnsi" w:cstheme="minorBidi"/>
        </w:rPr>
        <w:t xml:space="preserve"> (ci-après dénommés « beauvaliens »)</w:t>
      </w:r>
      <w:r w:rsidRPr="675565A0">
        <w:rPr>
          <w:rFonts w:asciiTheme="minorHAnsi" w:hAnsiTheme="minorHAnsi" w:cstheme="minorBidi"/>
        </w:rPr>
        <w:t>, qu’ils soient titulaires d’un contrat à durée indéterminée ou d’un contrat à durée déterminée</w:t>
      </w:r>
      <w:r w:rsidR="00FD59DE" w:rsidRPr="675565A0">
        <w:rPr>
          <w:rFonts w:asciiTheme="minorHAnsi" w:hAnsiTheme="minorHAnsi" w:cstheme="minorBidi"/>
        </w:rPr>
        <w:t>, y compris les contrats saisonniers</w:t>
      </w:r>
      <w:r w:rsidR="00216C9B" w:rsidRPr="675565A0">
        <w:rPr>
          <w:rFonts w:asciiTheme="minorHAnsi" w:hAnsiTheme="minorHAnsi" w:cstheme="minorBidi"/>
        </w:rPr>
        <w:t>, à l’exception des cadres dirigeants</w:t>
      </w:r>
      <w:r w:rsidR="009D611E" w:rsidRPr="675565A0">
        <w:rPr>
          <w:rFonts w:asciiTheme="minorHAnsi" w:hAnsiTheme="minorHAnsi" w:cstheme="minorBidi"/>
        </w:rPr>
        <w:t xml:space="preserve"> et </w:t>
      </w:r>
      <w:r w:rsidR="009D611E" w:rsidRPr="003F3BD0">
        <w:rPr>
          <w:rFonts w:asciiTheme="minorHAnsi" w:hAnsiTheme="minorHAnsi" w:cstheme="minorBidi"/>
        </w:rPr>
        <w:t>des salariés en « forfait-jours »</w:t>
      </w:r>
      <w:r w:rsidR="00C217EA" w:rsidRPr="003F3BD0">
        <w:rPr>
          <w:rFonts w:asciiTheme="minorHAnsi" w:hAnsiTheme="minorHAnsi" w:cstheme="minorBidi"/>
        </w:rPr>
        <w:t xml:space="preserve"> sauf pour ce qui concerne le télétravail</w:t>
      </w:r>
      <w:r w:rsidR="008C57F1" w:rsidRPr="003F3BD0">
        <w:rPr>
          <w:rFonts w:asciiTheme="minorHAnsi" w:hAnsiTheme="minorHAnsi" w:cstheme="minorBidi"/>
        </w:rPr>
        <w:t xml:space="preserve"> et l’astreinte</w:t>
      </w:r>
      <w:r w:rsidR="00216C9B" w:rsidRPr="003F3BD0">
        <w:rPr>
          <w:rFonts w:asciiTheme="minorHAnsi" w:hAnsiTheme="minorHAnsi" w:cstheme="minorBidi"/>
        </w:rPr>
        <w:t>.</w:t>
      </w:r>
      <w:r w:rsidR="00216C9B" w:rsidRPr="675565A0">
        <w:rPr>
          <w:rFonts w:asciiTheme="minorHAnsi" w:hAnsiTheme="minorHAnsi" w:cstheme="minorBidi"/>
        </w:rPr>
        <w:t xml:space="preserve"> </w:t>
      </w:r>
    </w:p>
    <w:p w14:paraId="5474E43D" w14:textId="5CAA5AB2" w:rsidR="00216C9B" w:rsidRPr="00216C9B" w:rsidRDefault="00216C9B" w:rsidP="00216C9B">
      <w:pPr>
        <w:jc w:val="both"/>
        <w:rPr>
          <w:rFonts w:asciiTheme="minorHAnsi" w:hAnsiTheme="minorHAnsi" w:cstheme="minorHAnsi"/>
        </w:rPr>
      </w:pPr>
      <w:r w:rsidRPr="00216C9B">
        <w:rPr>
          <w:rFonts w:asciiTheme="minorHAnsi" w:hAnsiTheme="minorHAnsi" w:cstheme="minorHAnsi"/>
        </w:rPr>
        <w:t>Sont considérés comme ayant la qualité de cadre dirigeant,</w:t>
      </w:r>
      <w:r w:rsidR="00A70975">
        <w:rPr>
          <w:rFonts w:asciiTheme="minorHAnsi" w:hAnsiTheme="minorHAnsi" w:cstheme="minorHAnsi"/>
        </w:rPr>
        <w:t xml:space="preserve"> conformément aux dispositions légales et jurisprudentielles, notamment</w:t>
      </w:r>
      <w:r w:rsidRPr="00216C9B">
        <w:rPr>
          <w:rFonts w:asciiTheme="minorHAnsi" w:hAnsiTheme="minorHAnsi" w:cstheme="minorHAnsi"/>
        </w:rPr>
        <w:t xml:space="preserve"> </w:t>
      </w:r>
      <w:r>
        <w:rPr>
          <w:rFonts w:asciiTheme="minorHAnsi" w:hAnsiTheme="minorHAnsi" w:cstheme="minorHAnsi"/>
        </w:rPr>
        <w:t xml:space="preserve">les membres de la Direction Générale de l’entreprise et tous autres </w:t>
      </w:r>
      <w:r w:rsidRPr="00216C9B">
        <w:rPr>
          <w:rFonts w:asciiTheme="minorHAnsi" w:hAnsiTheme="minorHAnsi" w:cstheme="minorHAnsi"/>
        </w:rPr>
        <w:t>cadre</w:t>
      </w:r>
      <w:r>
        <w:rPr>
          <w:rFonts w:asciiTheme="minorHAnsi" w:hAnsiTheme="minorHAnsi" w:cstheme="minorHAnsi"/>
        </w:rPr>
        <w:t>s</w:t>
      </w:r>
      <w:r w:rsidRPr="00216C9B">
        <w:rPr>
          <w:rFonts w:asciiTheme="minorHAnsi" w:hAnsiTheme="minorHAnsi" w:cstheme="minorHAnsi"/>
        </w:rPr>
        <w:t xml:space="preserve"> auxquels sont confiés des responsabilités dont l’importance implique une grande indépendance dans l’organisation de leur emploi du temps, habilités à prendre des décisions de façon largement autonom</w:t>
      </w:r>
      <w:r>
        <w:rPr>
          <w:rFonts w:asciiTheme="minorHAnsi" w:hAnsiTheme="minorHAnsi" w:cstheme="minorHAnsi"/>
        </w:rPr>
        <w:t>e pouvant engager l’entreprise</w:t>
      </w:r>
      <w:r w:rsidR="00B466B3">
        <w:rPr>
          <w:rFonts w:asciiTheme="minorHAnsi" w:hAnsiTheme="minorHAnsi" w:cstheme="minorHAnsi"/>
        </w:rPr>
        <w:t>, percevant une rémunération se situant dans les niveaux les plus élevés des systèmes de rémunération et participant à la direction de l’entreprise</w:t>
      </w:r>
      <w:r>
        <w:rPr>
          <w:rFonts w:asciiTheme="minorHAnsi" w:hAnsiTheme="minorHAnsi" w:cstheme="minorHAnsi"/>
        </w:rPr>
        <w:t>.</w:t>
      </w:r>
      <w:r w:rsidRPr="00216C9B">
        <w:rPr>
          <w:rFonts w:asciiTheme="minorHAnsi" w:hAnsiTheme="minorHAnsi" w:cstheme="minorHAnsi"/>
        </w:rPr>
        <w:t> </w:t>
      </w:r>
    </w:p>
    <w:p w14:paraId="05D4490A" w14:textId="2364CB1C" w:rsidR="004D6C3C" w:rsidRPr="00095C36" w:rsidRDefault="00216C9B" w:rsidP="00216C9B">
      <w:pPr>
        <w:jc w:val="both"/>
        <w:rPr>
          <w:rFonts w:asciiTheme="minorHAnsi" w:hAnsiTheme="minorHAnsi" w:cstheme="minorHAnsi"/>
        </w:rPr>
      </w:pPr>
      <w:r w:rsidRPr="00216C9B">
        <w:rPr>
          <w:rFonts w:asciiTheme="minorHAnsi" w:hAnsiTheme="minorHAnsi" w:cstheme="minorHAnsi"/>
        </w:rPr>
        <w:t> </w:t>
      </w:r>
      <w:r w:rsidR="004D6C3C" w:rsidRPr="007C0A42">
        <w:rPr>
          <w:rFonts w:asciiTheme="minorHAnsi" w:hAnsiTheme="minorHAnsi" w:cstheme="minorHAnsi"/>
          <w:sz w:val="24"/>
          <w:szCs w:val="24"/>
        </w:rPr>
        <w:br w:type="page"/>
      </w:r>
    </w:p>
    <w:p w14:paraId="053589BB" w14:textId="3FE27FA0" w:rsidR="004D6C3C" w:rsidRPr="007C0A42" w:rsidRDefault="004D6C3C" w:rsidP="007C0A42">
      <w:pPr>
        <w:pStyle w:val="Titre1"/>
      </w:pPr>
      <w:bookmarkStart w:id="2" w:name="_Toc142393254"/>
      <w:r w:rsidRPr="007C0A42">
        <w:lastRenderedPageBreak/>
        <w:t xml:space="preserve">CHAPITRE 1 : </w:t>
      </w:r>
      <w:r w:rsidR="00AC186F">
        <w:t xml:space="preserve">LE </w:t>
      </w:r>
      <w:r w:rsidR="00E46AFA">
        <w:t>TRAVAIL DE NUIT</w:t>
      </w:r>
      <w:bookmarkEnd w:id="2"/>
    </w:p>
    <w:p w14:paraId="7B6EC9C6" w14:textId="77777777" w:rsidR="00CD50A1" w:rsidRDefault="00CD50A1" w:rsidP="004A3D1E">
      <w:pPr>
        <w:rPr>
          <w:rFonts w:asciiTheme="minorHAnsi" w:hAnsiTheme="minorHAnsi" w:cstheme="minorHAnsi"/>
        </w:rPr>
      </w:pPr>
    </w:p>
    <w:p w14:paraId="11FE91A2" w14:textId="3DC9A293" w:rsidR="00E46AFA" w:rsidRPr="004A3D1E" w:rsidRDefault="00E46AFA" w:rsidP="004A3D1E">
      <w:pPr>
        <w:rPr>
          <w:rFonts w:asciiTheme="minorHAnsi" w:hAnsiTheme="minorHAnsi" w:cstheme="minorHAnsi"/>
        </w:rPr>
      </w:pPr>
      <w:r>
        <w:rPr>
          <w:rFonts w:asciiTheme="minorHAnsi" w:hAnsiTheme="minorHAnsi" w:cstheme="minorHAnsi"/>
        </w:rPr>
        <w:t>Consciente</w:t>
      </w:r>
      <w:r w:rsidR="00AC186F">
        <w:rPr>
          <w:rFonts w:asciiTheme="minorHAnsi" w:hAnsiTheme="minorHAnsi" w:cstheme="minorHAnsi"/>
        </w:rPr>
        <w:t xml:space="preserve"> que le recours au travail de nuit doit être exceptionnel, l’entreprise est toutefois dans la nécessité de recourir à cette modalité du temps de travail afin d’assurer la continuité de l’activité et</w:t>
      </w:r>
      <w:r w:rsidR="00963324">
        <w:rPr>
          <w:rFonts w:asciiTheme="minorHAnsi" w:hAnsiTheme="minorHAnsi" w:cstheme="minorHAnsi"/>
        </w:rPr>
        <w:t>/ou</w:t>
      </w:r>
      <w:r w:rsidR="00AC186F">
        <w:rPr>
          <w:rFonts w:asciiTheme="minorHAnsi" w:hAnsiTheme="minorHAnsi" w:cstheme="minorHAnsi"/>
        </w:rPr>
        <w:t xml:space="preserve"> répondre à des impératifs de satisfaction clients. Le travail de nuit est principalement en lien avec les activités des hôtels et hébergements de l’entreprise. </w:t>
      </w:r>
    </w:p>
    <w:p w14:paraId="44A06ABE" w14:textId="77F546CE" w:rsidR="004D6C3C" w:rsidRDefault="004D6C3C" w:rsidP="007C0A42">
      <w:pPr>
        <w:pStyle w:val="Titre2"/>
      </w:pPr>
      <w:bookmarkStart w:id="3" w:name="_Toc142393255"/>
      <w:r w:rsidRPr="007C0A42">
        <w:t xml:space="preserve">Article </w:t>
      </w:r>
      <w:r w:rsidR="004A3D1E">
        <w:t>1</w:t>
      </w:r>
      <w:r w:rsidRPr="007C0A42">
        <w:t xml:space="preserve"> : </w:t>
      </w:r>
      <w:r w:rsidR="00216C9B">
        <w:t>Définition du t</w:t>
      </w:r>
      <w:r w:rsidR="00E46AFA">
        <w:t>ravail de nuit</w:t>
      </w:r>
      <w:bookmarkEnd w:id="3"/>
    </w:p>
    <w:p w14:paraId="3D345AC0" w14:textId="534F22B3" w:rsidR="00810860" w:rsidRPr="00C94432" w:rsidRDefault="003E04F8" w:rsidP="00810860">
      <w:r>
        <w:t>Le travail de nuit</w:t>
      </w:r>
      <w:r w:rsidR="006B5AAF">
        <w:t xml:space="preserve"> dans l’entreprise se définit comme le travail </w:t>
      </w:r>
      <w:r w:rsidR="00406CBB">
        <w:t>accompli</w:t>
      </w:r>
      <w:r w:rsidR="006B5AAF">
        <w:t xml:space="preserve"> entre 21h et 6h</w:t>
      </w:r>
      <w:r w:rsidR="00042111">
        <w:t xml:space="preserve">. </w:t>
      </w:r>
    </w:p>
    <w:p w14:paraId="109E18C1" w14:textId="77F4D8B7" w:rsidR="004D6C3C" w:rsidRDefault="004D6C3C" w:rsidP="007C0A42">
      <w:pPr>
        <w:pStyle w:val="Titre2"/>
      </w:pPr>
      <w:bookmarkStart w:id="4" w:name="_Toc142393256"/>
      <w:r w:rsidRPr="007C0A42">
        <w:t xml:space="preserve">Article </w:t>
      </w:r>
      <w:r w:rsidR="004A3D1E">
        <w:t>2</w:t>
      </w:r>
      <w:r w:rsidRPr="007C0A42">
        <w:t xml:space="preserve"> : </w:t>
      </w:r>
      <w:r w:rsidR="00E46AFA">
        <w:t>Définition du travailleur de nuit</w:t>
      </w:r>
      <w:bookmarkEnd w:id="4"/>
    </w:p>
    <w:p w14:paraId="4130A591" w14:textId="1EC0D9F9" w:rsidR="007C0FA7" w:rsidRDefault="00C1191A" w:rsidP="00C1191A">
      <w:r>
        <w:t xml:space="preserve">Est considéré comme travailleur de nuit, tout salarié qui : </w:t>
      </w:r>
    </w:p>
    <w:p w14:paraId="03202E68" w14:textId="654DFD43" w:rsidR="0064602D" w:rsidRDefault="00C1191A" w:rsidP="00DA44B4">
      <w:pPr>
        <w:pStyle w:val="Paragraphedeliste"/>
        <w:numPr>
          <w:ilvl w:val="0"/>
          <w:numId w:val="29"/>
        </w:numPr>
        <w:spacing w:after="0"/>
      </w:pPr>
      <w:r>
        <w:t xml:space="preserve">Accomplit au moins 2 fois par semaine un horaire habituel de 3 heures de </w:t>
      </w:r>
      <w:r w:rsidR="0064602D">
        <w:t xml:space="preserve">nuit (21h-6h) </w:t>
      </w:r>
    </w:p>
    <w:p w14:paraId="3B3DF87E" w14:textId="68DD90ED" w:rsidR="0064602D" w:rsidRDefault="0064602D" w:rsidP="00DA44B4">
      <w:pPr>
        <w:spacing w:after="0"/>
        <w:ind w:left="360"/>
      </w:pPr>
      <w:r>
        <w:t>OU</w:t>
      </w:r>
    </w:p>
    <w:p w14:paraId="1898720B" w14:textId="0F41B019" w:rsidR="0075434E" w:rsidRDefault="0064602D" w:rsidP="00DA44B4">
      <w:pPr>
        <w:pStyle w:val="Paragraphedeliste"/>
        <w:numPr>
          <w:ilvl w:val="0"/>
          <w:numId w:val="29"/>
        </w:numPr>
        <w:spacing w:after="0"/>
      </w:pPr>
      <w:r>
        <w:t>Accomplit au moins 270 heures de travail de nuit sur 12 mois consécutifs (année civile)</w:t>
      </w:r>
    </w:p>
    <w:p w14:paraId="2AD59643" w14:textId="52E51A42" w:rsidR="00DA44B4" w:rsidRDefault="009E662E" w:rsidP="009E662E">
      <w:r>
        <w:br/>
      </w:r>
      <w:r w:rsidR="005C1243">
        <w:t>Dans le but de prévenir la pénibilité</w:t>
      </w:r>
      <w:r w:rsidR="00175D9B">
        <w:t xml:space="preserve"> au travail, l</w:t>
      </w:r>
      <w:r>
        <w:t>e travailleur de nuit bénéficie d’une surveillance médicale renforcée par le médecin du travail afin de permettre un suivi régulier de son état de santé et d’apprécier les conséquences éventuelles du travail de nuit sur sa santé et sa sécurité. Par ailleurs un transfert sur un poste de jour, peut être effectué, lorsque l’état de santé du salarié, constaté par le médecin du travail, l’exige.</w:t>
      </w:r>
    </w:p>
    <w:p w14:paraId="362AF997" w14:textId="580A3EB6" w:rsidR="004D6C3C" w:rsidRDefault="004D6C3C" w:rsidP="004A3D1E">
      <w:pPr>
        <w:pStyle w:val="Titre2"/>
      </w:pPr>
      <w:bookmarkStart w:id="5" w:name="_Toc142393257"/>
      <w:r w:rsidRPr="007C0A42">
        <w:t xml:space="preserve">Article </w:t>
      </w:r>
      <w:r w:rsidR="004A3D1E">
        <w:t>3</w:t>
      </w:r>
      <w:r w:rsidRPr="007C0A42">
        <w:t xml:space="preserve"> : </w:t>
      </w:r>
      <w:r w:rsidR="0064602D">
        <w:t>Durées maximales et temps de repos</w:t>
      </w:r>
      <w:bookmarkEnd w:id="5"/>
    </w:p>
    <w:p w14:paraId="2904CC3D" w14:textId="2D6E6CE4" w:rsidR="0064602D" w:rsidRDefault="00DE2847" w:rsidP="0064602D">
      <w:r>
        <w:t>L</w:t>
      </w:r>
      <w:r w:rsidR="007843C1">
        <w:t xml:space="preserve">a durée du travail </w:t>
      </w:r>
      <w:r w:rsidR="004C14C9">
        <w:t xml:space="preserve">dans l’entreprise étant de 35h par semaine, </w:t>
      </w:r>
      <w:r w:rsidR="00E52222">
        <w:t xml:space="preserve">toute heure effectuée au-delà de 35H </w:t>
      </w:r>
      <w:r w:rsidR="0038087E">
        <w:t xml:space="preserve">sera crédité </w:t>
      </w:r>
      <w:r w:rsidR="007E3AC1">
        <w:t xml:space="preserve">au compteur « temps souple » prévu à cet effet. </w:t>
      </w:r>
    </w:p>
    <w:p w14:paraId="12188A86" w14:textId="4901E84A" w:rsidR="006776D5" w:rsidRDefault="006776D5" w:rsidP="0064602D">
      <w:r>
        <w:t>Il est entendu que le travailleur de nuit ne pourra effectu</w:t>
      </w:r>
      <w:r w:rsidR="00023DEC">
        <w:t>er</w:t>
      </w:r>
      <w:r>
        <w:t xml:space="preserve"> </w:t>
      </w:r>
      <w:r w:rsidR="00FE1282">
        <w:t>plus de 8h par jour de nuit</w:t>
      </w:r>
      <w:r w:rsidR="002E538C">
        <w:t>, sauf</w:t>
      </w:r>
      <w:r w:rsidR="00EF1519">
        <w:t xml:space="preserve"> en ce qui concerne les activités</w:t>
      </w:r>
      <w:r w:rsidR="00AB034D">
        <w:t xml:space="preserve"> </w:t>
      </w:r>
      <w:r w:rsidR="00AB034D" w:rsidRPr="00AB034D">
        <w:t>de garde, de surveillance et de permanence caractérisées par la nécessité d'assurer la protection des biens et des personnes</w:t>
      </w:r>
      <w:r w:rsidR="00D2015A">
        <w:t xml:space="preserve"> et d’assurer la continuité du service</w:t>
      </w:r>
      <w:r w:rsidR="00CB1FED">
        <w:t xml:space="preserve"> </w:t>
      </w:r>
      <w:r w:rsidR="00CD50A1">
        <w:t xml:space="preserve">(par exemple les réceptionnistes de nuit) </w:t>
      </w:r>
      <w:r w:rsidR="00CB1FED">
        <w:t xml:space="preserve">où la </w:t>
      </w:r>
      <w:r w:rsidR="00023B11">
        <w:t xml:space="preserve">durée maximale quotidienne ne pourra pas être supérieure à 11h. </w:t>
      </w:r>
      <w:r w:rsidR="002C55AB">
        <w:t>En tout état de cause, le travail de nuit habituel ne pourra pas dépasser 44h en moyenne sur 10 semaines consécutives</w:t>
      </w:r>
      <w:r w:rsidR="008B3F66">
        <w:t>, conformément à l’accord « temps souple ».</w:t>
      </w:r>
    </w:p>
    <w:p w14:paraId="0CC7DC8F" w14:textId="7AFC64DE" w:rsidR="004F231F" w:rsidRPr="0064602D" w:rsidRDefault="004F231F" w:rsidP="0064602D">
      <w:r>
        <w:t xml:space="preserve">Enfin, </w:t>
      </w:r>
      <w:r w:rsidR="001543CB">
        <w:t>une pause de</w:t>
      </w:r>
      <w:r w:rsidR="005E6B6D">
        <w:t xml:space="preserve"> 20 min</w:t>
      </w:r>
      <w:r w:rsidR="001543CB">
        <w:t xml:space="preserve">utes consécutives </w:t>
      </w:r>
      <w:r w:rsidR="00887D37">
        <w:t xml:space="preserve">par </w:t>
      </w:r>
      <w:r w:rsidR="002126B7">
        <w:t xml:space="preserve">période de nuit </w:t>
      </w:r>
      <w:r w:rsidR="001543CB">
        <w:t xml:space="preserve">doit être </w:t>
      </w:r>
      <w:r w:rsidR="002126B7">
        <w:t>pr</w:t>
      </w:r>
      <w:r w:rsidR="001F1A65">
        <w:t xml:space="preserve">ise </w:t>
      </w:r>
      <w:r w:rsidR="002126B7">
        <w:t>avant la réalisation de 6 heures consécutives</w:t>
      </w:r>
      <w:r w:rsidR="001F1A65">
        <w:t xml:space="preserve"> de travail</w:t>
      </w:r>
      <w:r w:rsidR="002126B7">
        <w:t xml:space="preserve">. </w:t>
      </w:r>
    </w:p>
    <w:p w14:paraId="2812CE43" w14:textId="2510B0D6" w:rsidR="00216C9B" w:rsidRDefault="00216C9B" w:rsidP="00216C9B">
      <w:pPr>
        <w:pStyle w:val="Titre2"/>
      </w:pPr>
      <w:bookmarkStart w:id="6" w:name="_Toc142393258"/>
      <w:r>
        <w:t xml:space="preserve">Article 4 : </w:t>
      </w:r>
      <w:r w:rsidR="0064602D">
        <w:t>Contreparties pour les travailleurs de nuit</w:t>
      </w:r>
      <w:bookmarkEnd w:id="6"/>
    </w:p>
    <w:p w14:paraId="2FE31535" w14:textId="5D49BCD1" w:rsidR="00A71557" w:rsidRPr="00961790" w:rsidRDefault="00961790" w:rsidP="00961790">
      <w:r w:rsidRPr="00961790">
        <w:t xml:space="preserve">Les heures de nuit sont compensées, sans préjudice des </w:t>
      </w:r>
      <w:r w:rsidR="00E54023">
        <w:t>règles d’entreprise prévues</w:t>
      </w:r>
      <w:r w:rsidRPr="00961790">
        <w:t xml:space="preserve"> au titre des heures supplémentaires.</w:t>
      </w:r>
    </w:p>
    <w:p w14:paraId="07830DA1" w14:textId="6F8D4D23" w:rsidR="004266D4" w:rsidRDefault="00735E0F" w:rsidP="00F94CB7">
      <w:pPr>
        <w:pStyle w:val="Titre3"/>
      </w:pPr>
      <w:bookmarkStart w:id="7" w:name="_Toc142393259"/>
      <w:r>
        <w:t xml:space="preserve">Article 4.1 : </w:t>
      </w:r>
      <w:r w:rsidR="0064602D">
        <w:t>Repos compensateur</w:t>
      </w:r>
      <w:bookmarkEnd w:id="7"/>
    </w:p>
    <w:p w14:paraId="6995B3D1" w14:textId="70FB1F52" w:rsidR="003004B2" w:rsidRDefault="00387F68" w:rsidP="00387F68">
      <w:r>
        <w:t xml:space="preserve">Les heures </w:t>
      </w:r>
      <w:r w:rsidR="002851B3">
        <w:t xml:space="preserve">de nuit réalisées </w:t>
      </w:r>
      <w:r w:rsidR="00CC0C14">
        <w:t xml:space="preserve">donnent lieu à un repos compensateur annuel de </w:t>
      </w:r>
      <w:r w:rsidR="00953A92">
        <w:t>4</w:t>
      </w:r>
      <w:r w:rsidR="00CC0C14">
        <w:t xml:space="preserve"> jours. Ces journées sont acquises à raison </w:t>
      </w:r>
      <w:r w:rsidR="00455633">
        <w:t xml:space="preserve">de 0,05 </w:t>
      </w:r>
      <w:r w:rsidR="00953A92">
        <w:t>jour de</w:t>
      </w:r>
      <w:r w:rsidR="00455633">
        <w:t xml:space="preserve"> nuit réalisé</w:t>
      </w:r>
      <w:r w:rsidR="008A7894">
        <w:t xml:space="preserve">e. </w:t>
      </w:r>
      <w:r w:rsidR="00CC0C14">
        <w:t xml:space="preserve">En cas d’arrivée ou de départ en cours d’année, ce droit est proratisé. </w:t>
      </w:r>
      <w:r w:rsidR="00D54E06">
        <w:t xml:space="preserve">En cas de </w:t>
      </w:r>
      <w:r w:rsidR="00554F3E">
        <w:t xml:space="preserve">nombre décimal supérieur à 0,5, celui-ci est arrondi à l’entier </w:t>
      </w:r>
      <w:r w:rsidR="00554F3E">
        <w:lastRenderedPageBreak/>
        <w:t xml:space="preserve">supérieur. En revanche, en cas de </w:t>
      </w:r>
      <w:r w:rsidR="00EB0D75">
        <w:t xml:space="preserve">nombre décimal inférieur </w:t>
      </w:r>
      <w:r w:rsidR="00230E40">
        <w:t xml:space="preserve">ou égal </w:t>
      </w:r>
      <w:r w:rsidR="00EB0D75">
        <w:t xml:space="preserve">à 0,5, celui-ci est arrondi </w:t>
      </w:r>
      <w:r w:rsidR="0026623E">
        <w:t>à 0</w:t>
      </w:r>
      <w:r w:rsidR="003004B2">
        <w:t xml:space="preserve">,5 afin que le collaborateur ait </w:t>
      </w:r>
      <w:r w:rsidR="00F66AF3">
        <w:t xml:space="preserve">tout de même une compensation en repos en cas d’arrivée durant le dernier trimestre civil. </w:t>
      </w:r>
    </w:p>
    <w:p w14:paraId="13577DC2" w14:textId="6D155F13" w:rsidR="00387F68" w:rsidRDefault="004F199B" w:rsidP="00387F68">
      <w:r>
        <w:t>Ces journées de repos compensateur peuvent être p</w:t>
      </w:r>
      <w:r w:rsidR="00927A10">
        <w:t>rises</w:t>
      </w:r>
      <w:r w:rsidR="00031772">
        <w:t xml:space="preserve"> par journée ou demi-journée,</w:t>
      </w:r>
      <w:r w:rsidR="00927A10">
        <w:t xml:space="preserve"> au plus tard le 31 décembre N+1. </w:t>
      </w:r>
      <w:r w:rsidR="003E7099">
        <w:t>Ces repos compensateurs ne peuvent en aucun cas être transférés sur le CET.</w:t>
      </w:r>
    </w:p>
    <w:p w14:paraId="02029604" w14:textId="6B7A06ED" w:rsidR="008514DC" w:rsidRPr="00387F68" w:rsidRDefault="008514DC" w:rsidP="00387F68">
      <w:r>
        <w:t>A titre d’exemple, si un travailleur de nuit</w:t>
      </w:r>
      <w:r w:rsidR="00927A10">
        <w:t xml:space="preserve"> arrive</w:t>
      </w:r>
      <w:r w:rsidR="00D54E06">
        <w:t xml:space="preserve"> </w:t>
      </w:r>
      <w:r w:rsidR="00927A10">
        <w:t>dans l’entreprise le 1</w:t>
      </w:r>
      <w:r w:rsidR="00927A10" w:rsidRPr="00927A10">
        <w:rPr>
          <w:vertAlign w:val="superscript"/>
        </w:rPr>
        <w:t>er</w:t>
      </w:r>
      <w:r w:rsidR="00927A10">
        <w:t xml:space="preserve"> </w:t>
      </w:r>
      <w:r w:rsidR="00BC37B3">
        <w:t xml:space="preserve">mars 2024, il </w:t>
      </w:r>
      <w:r w:rsidR="00A60B7C">
        <w:t xml:space="preserve">pourra poser </w:t>
      </w:r>
      <w:r w:rsidR="00953A92">
        <w:t xml:space="preserve">ses repos compensateurs acquis sur l’exercice 2024 </w:t>
      </w:r>
      <w:r w:rsidR="00A60B7C">
        <w:t>jusqu’au 31 décembre 2025.</w:t>
      </w:r>
      <w:r w:rsidR="00D54E06">
        <w:t xml:space="preserve"> </w:t>
      </w:r>
    </w:p>
    <w:p w14:paraId="13B24CBA" w14:textId="37C5FAAB" w:rsidR="00F94CB7" w:rsidRDefault="00F94CB7" w:rsidP="00F94CB7">
      <w:pPr>
        <w:pStyle w:val="Titre3"/>
      </w:pPr>
      <w:bookmarkStart w:id="8" w:name="_Toc142393260"/>
      <w:r>
        <w:t xml:space="preserve">Article 4.2 : </w:t>
      </w:r>
      <w:r w:rsidR="0064602D">
        <w:t>Majorations de salaire</w:t>
      </w:r>
      <w:bookmarkEnd w:id="8"/>
    </w:p>
    <w:p w14:paraId="33D041AB" w14:textId="21006F67" w:rsidR="00654901" w:rsidRPr="00CD50A1" w:rsidRDefault="002851B3" w:rsidP="00CD50A1">
      <w:r>
        <w:t>Les heures de nuit réalisées entre 2</w:t>
      </w:r>
      <w:r w:rsidR="00953A92">
        <w:t>1</w:t>
      </w:r>
      <w:r>
        <w:t xml:space="preserve">h et </w:t>
      </w:r>
      <w:r w:rsidR="00953A92">
        <w:t>6</w:t>
      </w:r>
      <w:r>
        <w:t xml:space="preserve">h sont majorées de </w:t>
      </w:r>
      <w:r w:rsidR="0050335E">
        <w:t>15</w:t>
      </w:r>
      <w:r>
        <w:t>%.</w:t>
      </w:r>
    </w:p>
    <w:p w14:paraId="6690FF60" w14:textId="06D08AC6" w:rsidR="00216C9B" w:rsidRDefault="00216C9B" w:rsidP="00216C9B">
      <w:pPr>
        <w:pStyle w:val="Titre2"/>
      </w:pPr>
      <w:bookmarkStart w:id="9" w:name="_Toc142393261"/>
      <w:r>
        <w:t xml:space="preserve">Article 5 : </w:t>
      </w:r>
      <w:r w:rsidR="000D0099">
        <w:t>T</w:t>
      </w:r>
      <w:r w:rsidR="0064602D">
        <w:t>ravail de nuit exceptionnel</w:t>
      </w:r>
      <w:bookmarkEnd w:id="9"/>
    </w:p>
    <w:p w14:paraId="1B9D5E67" w14:textId="6C207FB5" w:rsidR="00BD6ADD" w:rsidRDefault="003D3684" w:rsidP="009D611E">
      <w:r>
        <w:t xml:space="preserve">En cas de réalisation exceptionnelle </w:t>
      </w:r>
      <w:r w:rsidR="001F1A65">
        <w:t>d</w:t>
      </w:r>
      <w:r w:rsidR="00644DF2">
        <w:t>’un</w:t>
      </w:r>
      <w:r w:rsidR="001F1A65">
        <w:t xml:space="preserve"> travail de nuit</w:t>
      </w:r>
      <w:r w:rsidR="0064602D">
        <w:t xml:space="preserve">, </w:t>
      </w:r>
      <w:r>
        <w:t xml:space="preserve">chaque heure réalisée </w:t>
      </w:r>
      <w:r w:rsidR="00F44967">
        <w:t>entre 2</w:t>
      </w:r>
      <w:r w:rsidR="00953A92">
        <w:t>1</w:t>
      </w:r>
      <w:r w:rsidR="00F44967">
        <w:t xml:space="preserve">h et </w:t>
      </w:r>
      <w:r w:rsidR="00953A92">
        <w:t>6</w:t>
      </w:r>
      <w:r w:rsidR="00F44967">
        <w:t xml:space="preserve">h </w:t>
      </w:r>
      <w:r w:rsidR="00011A95">
        <w:t>par un travailleur ne satisfaisant pas à la définition prévue à l’article 2 du présent accord</w:t>
      </w:r>
      <w:r>
        <w:t xml:space="preserve"> sera majorée de</w:t>
      </w:r>
      <w:r w:rsidR="0064602D">
        <w:t xml:space="preserve"> </w:t>
      </w:r>
      <w:r w:rsidR="0050335E">
        <w:t>15</w:t>
      </w:r>
      <w:r w:rsidR="0064602D">
        <w:t>%</w:t>
      </w:r>
      <w:r>
        <w:t>.</w:t>
      </w:r>
    </w:p>
    <w:p w14:paraId="240D26E4" w14:textId="14EFAE93" w:rsidR="009D611E" w:rsidRDefault="009D611E" w:rsidP="009D611E">
      <w:pPr>
        <w:pStyle w:val="Titre2"/>
      </w:pPr>
      <w:bookmarkStart w:id="10" w:name="_Toc142393262"/>
      <w:r>
        <w:t xml:space="preserve">Article 6 : </w:t>
      </w:r>
      <w:r w:rsidR="005E216E">
        <w:t>Cas particulier des mineurs</w:t>
      </w:r>
      <w:bookmarkEnd w:id="10"/>
    </w:p>
    <w:p w14:paraId="02BF3E1F" w14:textId="638C7606" w:rsidR="003D353C" w:rsidRPr="003D353C" w:rsidRDefault="00422695" w:rsidP="003D353C">
      <w:r>
        <w:t xml:space="preserve">Il est rappelé qu’aucun mineur </w:t>
      </w:r>
      <w:r w:rsidR="00023383">
        <w:t xml:space="preserve">de plus de 16 ans </w:t>
      </w:r>
      <w:r>
        <w:t>ne peut travailler au-delà de 22h</w:t>
      </w:r>
      <w:r w:rsidR="00023383">
        <w:t xml:space="preserve">, </w:t>
      </w:r>
      <w:r w:rsidR="00B2447D">
        <w:t xml:space="preserve">sauf dérogation </w:t>
      </w:r>
      <w:r w:rsidR="001A094A">
        <w:t xml:space="preserve">demandée auprès de l’inspection du travail pour les activités de l’hôtellerie et de la restauration. </w:t>
      </w:r>
    </w:p>
    <w:p w14:paraId="1F821338" w14:textId="77777777" w:rsidR="000607BF" w:rsidRDefault="007C1D6C" w:rsidP="00AC08C9">
      <w:pPr>
        <w:pStyle w:val="Titre2"/>
      </w:pPr>
      <w:bookmarkStart w:id="11" w:name="_Toc142393263"/>
      <w:r>
        <w:t>Article 7 : Mesures destinées à améliorer les conditions de travail</w:t>
      </w:r>
      <w:bookmarkEnd w:id="11"/>
    </w:p>
    <w:p w14:paraId="0816AB20" w14:textId="6F27BB10" w:rsidR="003E6406" w:rsidRDefault="00300B78" w:rsidP="002A5ADC">
      <w:r>
        <w:t>Conformément à l’accord dit « temps souple », l</w:t>
      </w:r>
      <w:r w:rsidR="000607BF">
        <w:t xml:space="preserve">es parties conviennent </w:t>
      </w:r>
      <w:r w:rsidR="00EF18F9">
        <w:t>que les plannings</w:t>
      </w:r>
      <w:r w:rsidR="00464E07">
        <w:t xml:space="preserve"> mensuels</w:t>
      </w:r>
      <w:r w:rsidR="00EF18F9">
        <w:t xml:space="preserve"> des travailleurs de nuit seront connus</w:t>
      </w:r>
      <w:r w:rsidR="007C1D6C">
        <w:t xml:space="preserve"> </w:t>
      </w:r>
      <w:r>
        <w:t>durant la première quinzaine du mois qui le précède</w:t>
      </w:r>
      <w:r w:rsidR="00464E07">
        <w:t xml:space="preserve">. </w:t>
      </w:r>
      <w:r w:rsidR="00AC08C9">
        <w:t xml:space="preserve">Etant entendu que chaque travailleur de nuit bénéficiera au minimum de 2 jours consécutifs de repos par semaine. </w:t>
      </w:r>
    </w:p>
    <w:p w14:paraId="2E09027C" w14:textId="1375DDA0" w:rsidR="00A01756" w:rsidRDefault="00A01756" w:rsidP="002A5ADC">
      <w:r>
        <w:t xml:space="preserve">De plus, afin d’assurer la sécurité des salariés occupant des postes de nuit, l’entreprise </w:t>
      </w:r>
      <w:r w:rsidR="009A61FD" w:rsidRPr="00D87CA9">
        <w:t>externalise</w:t>
      </w:r>
      <w:r w:rsidRPr="00D87CA9">
        <w:t xml:space="preserve"> </w:t>
      </w:r>
      <w:r w:rsidR="009A61FD" w:rsidRPr="00D87CA9">
        <w:t>la prestation d</w:t>
      </w:r>
      <w:r w:rsidR="008E511D" w:rsidRPr="00D87CA9">
        <w:t xml:space="preserve">es veilleurs de nuit en charge de la sécurité des personnes </w:t>
      </w:r>
      <w:r w:rsidR="003D353C" w:rsidRPr="00D87CA9">
        <w:t>et des biens de l’entreprise qui, dans le cadre de leur</w:t>
      </w:r>
      <w:r w:rsidR="000D6BA2" w:rsidRPr="00D87CA9">
        <w:t>s</w:t>
      </w:r>
      <w:r w:rsidR="003D353C" w:rsidRPr="00D87CA9">
        <w:t xml:space="preserve"> ronde</w:t>
      </w:r>
      <w:r w:rsidR="000D6BA2" w:rsidRPr="00D87CA9">
        <w:t>s</w:t>
      </w:r>
      <w:r w:rsidR="003D353C" w:rsidRPr="00D87CA9">
        <w:t xml:space="preserve"> de nuit, peuvent être contactés à tout moment par les travailleurs de nuit.</w:t>
      </w:r>
      <w:r w:rsidR="003D353C">
        <w:t xml:space="preserve"> </w:t>
      </w:r>
    </w:p>
    <w:p w14:paraId="3E1836C8" w14:textId="75B6FEB7" w:rsidR="007C1D6C" w:rsidRDefault="007C1D6C" w:rsidP="003D353C">
      <w:pPr>
        <w:pStyle w:val="Titre2"/>
      </w:pPr>
      <w:bookmarkStart w:id="12" w:name="_Toc142393264"/>
      <w:r>
        <w:t xml:space="preserve">Article 8 : </w:t>
      </w:r>
      <w:r w:rsidR="00727F8D">
        <w:t>Articulation entre l’activité professionnelle et la vie personnelle</w:t>
      </w:r>
      <w:bookmarkEnd w:id="12"/>
      <w:r w:rsidR="00727F8D">
        <w:t xml:space="preserve"> </w:t>
      </w:r>
    </w:p>
    <w:p w14:paraId="7AA09557" w14:textId="2FEE5B54" w:rsidR="00CD50A1" w:rsidRDefault="00CD50A1" w:rsidP="00CD50A1">
      <w:r>
        <w:t>L</w:t>
      </w:r>
      <w:r w:rsidR="003B6CE9">
        <w:t>e travailleur de nuit qui assume, seul, la garde d’enfants de moins de 15 ans, bénéficie d’une priorité absolue pour l’affectation à un emploi disponible, de jour, et compatible avec sa qualification.</w:t>
      </w:r>
    </w:p>
    <w:p w14:paraId="20BB4E59" w14:textId="3EDE97AE" w:rsidR="003B6CE9" w:rsidRDefault="00202B17" w:rsidP="00A218A5">
      <w:pPr>
        <w:pStyle w:val="Titre2"/>
      </w:pPr>
      <w:bookmarkStart w:id="13" w:name="_Toc142393265"/>
      <w:r>
        <w:t xml:space="preserve">Article </w:t>
      </w:r>
      <w:r w:rsidR="009E662E">
        <w:t>9</w:t>
      </w:r>
      <w:r>
        <w:t> : Mesures destinées à assurer l’égalité professionnelles entre les femmes et les hommes</w:t>
      </w:r>
      <w:bookmarkEnd w:id="13"/>
    </w:p>
    <w:p w14:paraId="0A42A1AA" w14:textId="7F161EB5" w:rsidR="001E1B25" w:rsidRDefault="00D83EDA" w:rsidP="001E1B25">
      <w:pPr>
        <w:spacing w:after="160" w:line="259" w:lineRule="auto"/>
      </w:pPr>
      <w:r>
        <w:t xml:space="preserve">L’entreprise veillera à assurer le respect du principe d’égalité professionnelle entre les femmes et les hommes, notamment par l’accès à la formation. Compte tenu des spécificités d’exécution du travail de nuit, l’entreprise veillera à adapter les conditions d’accès à la formation et l’organisation des actions de formation. </w:t>
      </w:r>
    </w:p>
    <w:p w14:paraId="36DEAE56" w14:textId="77777777" w:rsidR="00953A92" w:rsidRDefault="00953A92" w:rsidP="001E1B25">
      <w:pPr>
        <w:spacing w:after="160" w:line="259" w:lineRule="auto"/>
      </w:pPr>
    </w:p>
    <w:p w14:paraId="175D44D3" w14:textId="77777777" w:rsidR="00953A92" w:rsidRDefault="00953A92" w:rsidP="001E1B25">
      <w:pPr>
        <w:spacing w:after="160" w:line="259" w:lineRule="auto"/>
      </w:pPr>
    </w:p>
    <w:p w14:paraId="3036D9E5" w14:textId="77777777" w:rsidR="00953A92" w:rsidRPr="00261A4B" w:rsidRDefault="00953A92" w:rsidP="001E1B25">
      <w:pPr>
        <w:spacing w:after="160" w:line="259" w:lineRule="auto"/>
      </w:pPr>
    </w:p>
    <w:p w14:paraId="79204A4D" w14:textId="3C116147" w:rsidR="004D6C3C" w:rsidRPr="007C0A42" w:rsidRDefault="004D6C3C" w:rsidP="007C0A42">
      <w:pPr>
        <w:pStyle w:val="Titre1"/>
      </w:pPr>
      <w:bookmarkStart w:id="14" w:name="_Toc142393266"/>
      <w:r w:rsidRPr="007C0A42">
        <w:lastRenderedPageBreak/>
        <w:t xml:space="preserve">CHAPITRE 2 : </w:t>
      </w:r>
      <w:r w:rsidR="009E662E">
        <w:t>LE TRAVAIL LE DIMANCHE ET JOURS FERIES</w:t>
      </w:r>
      <w:bookmarkEnd w:id="14"/>
    </w:p>
    <w:p w14:paraId="66CF6EA5" w14:textId="77777777" w:rsidR="004D6C3C" w:rsidRDefault="004D6C3C" w:rsidP="004D6C3C">
      <w:pPr>
        <w:jc w:val="both"/>
        <w:rPr>
          <w:rFonts w:asciiTheme="minorHAnsi" w:hAnsiTheme="minorHAnsi" w:cstheme="minorHAnsi"/>
        </w:rPr>
      </w:pPr>
    </w:p>
    <w:p w14:paraId="672A53F5" w14:textId="7A67A67A" w:rsidR="00D45208" w:rsidRPr="007C0A42" w:rsidRDefault="00D45208" w:rsidP="004D6C3C">
      <w:pPr>
        <w:jc w:val="both"/>
        <w:rPr>
          <w:rFonts w:asciiTheme="minorHAnsi" w:hAnsiTheme="minorHAnsi" w:cstheme="minorHAnsi"/>
        </w:rPr>
      </w:pPr>
      <w:r>
        <w:rPr>
          <w:rFonts w:asciiTheme="minorHAnsi" w:hAnsiTheme="minorHAnsi" w:cstheme="minorHAnsi"/>
        </w:rPr>
        <w:t>La planification des dimanches et jours fériés travaillés doit respecter les dispositions de l’accord « temps souple » en vigueur dans l’entreprise.</w:t>
      </w:r>
    </w:p>
    <w:p w14:paraId="3ED4A7C1" w14:textId="3F11B1B0" w:rsidR="004D6C3C" w:rsidRDefault="004D6C3C" w:rsidP="004A3D1E">
      <w:pPr>
        <w:pStyle w:val="Titre2"/>
      </w:pPr>
      <w:bookmarkStart w:id="15" w:name="_Toc142393267"/>
      <w:r w:rsidRPr="007C0A42">
        <w:t xml:space="preserve">Article 1 : </w:t>
      </w:r>
      <w:r w:rsidR="000D0099">
        <w:t>T</w:t>
      </w:r>
      <w:r w:rsidR="009E662E">
        <w:t xml:space="preserve">ravail </w:t>
      </w:r>
      <w:r w:rsidR="000D0099">
        <w:t>du</w:t>
      </w:r>
      <w:r w:rsidR="009E662E">
        <w:t xml:space="preserve"> dimanche</w:t>
      </w:r>
      <w:bookmarkEnd w:id="15"/>
    </w:p>
    <w:p w14:paraId="150429F8" w14:textId="28F2547D" w:rsidR="00CA1C62" w:rsidRDefault="00CA1C62" w:rsidP="00CF2D45">
      <w:r>
        <w:t xml:space="preserve">Au regard des dispositions légales, l’entreprise est autorisée à ouvrir les dimanches. Tout salarié peut donc être amené à travailler le dimanche, sous réserve du respect des dispositions légales, notamment sur les repos hebdomadaires. </w:t>
      </w:r>
    </w:p>
    <w:p w14:paraId="46FECF2E" w14:textId="13005E0D" w:rsidR="00AB048C" w:rsidRDefault="00AB048C" w:rsidP="00CF2D45">
      <w:r>
        <w:t xml:space="preserve">Conformément à l’accord </w:t>
      </w:r>
      <w:r w:rsidR="003B3DC3">
        <w:t>« temps souple », i</w:t>
      </w:r>
      <w:r w:rsidR="003B3DC3" w:rsidRPr="003B3DC3">
        <w:t>l est convenu que chaque responsable hiérarchique s’attachera à prévoir 2 jours de repos consécutifs par semaine à chacun de ses collaborateurs</w:t>
      </w:r>
      <w:r w:rsidR="00664E3C">
        <w:t xml:space="preserve"> en privilégiant les week-ends</w:t>
      </w:r>
      <w:r w:rsidR="003B3DC3" w:rsidRPr="003B3DC3">
        <w:t>. En tout état de cause, au moins un dimanche par mois devra être octroyé à chaque collaborateur</w:t>
      </w:r>
      <w:r w:rsidR="00953A92">
        <w:t>, s’attachant à la règle précitée : 2 jours de repos consécutifs (en accolant si possible le samedi ou le lundi au dimanche)</w:t>
      </w:r>
      <w:r w:rsidR="003B3DC3" w:rsidRPr="003B3DC3">
        <w:t>.</w:t>
      </w:r>
    </w:p>
    <w:p w14:paraId="488B1246" w14:textId="63D9FFED" w:rsidR="00AB048C" w:rsidRPr="007C0A42" w:rsidRDefault="00CA1C62" w:rsidP="00CF2D45">
      <w:r>
        <w:t>L</w:t>
      </w:r>
      <w:r w:rsidR="005D7A61" w:rsidRPr="005D7A61">
        <w:t xml:space="preserve">es heures travaillées le dimanche donnent lieu à une majoration de </w:t>
      </w:r>
      <w:r w:rsidR="00860688">
        <w:t>5</w:t>
      </w:r>
      <w:r w:rsidR="005D7A61" w:rsidRPr="005D7A61">
        <w:t>0%, sans préjudice, le cas échéant, des majorations pour heures supplémentaires.</w:t>
      </w:r>
    </w:p>
    <w:p w14:paraId="2F50ACE3" w14:textId="004EEAF5" w:rsidR="00B35F16" w:rsidRDefault="004D6C3C" w:rsidP="00B35F16">
      <w:pPr>
        <w:pStyle w:val="Titre2"/>
      </w:pPr>
      <w:bookmarkStart w:id="16" w:name="_Toc142393268"/>
      <w:r w:rsidRPr="007C0A42">
        <w:t xml:space="preserve">Article </w:t>
      </w:r>
      <w:r w:rsidR="006E3200">
        <w:t>2</w:t>
      </w:r>
      <w:r w:rsidRPr="007C0A42">
        <w:t xml:space="preserve"> : </w:t>
      </w:r>
      <w:r w:rsidR="000D0099">
        <w:t>T</w:t>
      </w:r>
      <w:r w:rsidR="00F140DA">
        <w:t>ravail des jours fériés</w:t>
      </w:r>
      <w:bookmarkEnd w:id="16"/>
    </w:p>
    <w:p w14:paraId="24C87C57" w14:textId="57DE02C2" w:rsidR="009A5EF9" w:rsidRDefault="00CA1C62" w:rsidP="009A5EF9">
      <w:r w:rsidRPr="00CA1C62">
        <w:t>Les heures travaillées le</w:t>
      </w:r>
      <w:r w:rsidR="00A07A3C">
        <w:t>s jours fériés</w:t>
      </w:r>
      <w:r w:rsidRPr="00CA1C62">
        <w:t xml:space="preserve"> donnent lieu à une majoration de </w:t>
      </w:r>
      <w:r w:rsidR="00A07A3C">
        <w:t>10</w:t>
      </w:r>
      <w:r w:rsidRPr="00CA1C62">
        <w:t>0%, sans préjudice, le cas échéant, des majorations pour heures supplémentaires.</w:t>
      </w:r>
      <w:r w:rsidR="00FB5B81">
        <w:t xml:space="preserve"> En cas de travail un dimanche férié, la majoration appliquée est 100%.</w:t>
      </w:r>
    </w:p>
    <w:p w14:paraId="302D6821" w14:textId="79FC105F" w:rsidR="009A5EF9" w:rsidRPr="009A5EF9" w:rsidRDefault="009A5EF9" w:rsidP="009A5EF9">
      <w:pPr>
        <w:pStyle w:val="Titre2"/>
      </w:pPr>
      <w:bookmarkStart w:id="17" w:name="_Toc142393269"/>
      <w:r>
        <w:t xml:space="preserve">Article </w:t>
      </w:r>
      <w:r w:rsidR="00C0554B">
        <w:t>3</w:t>
      </w:r>
      <w:r>
        <w:t xml:space="preserve"> : </w:t>
      </w:r>
      <w:r w:rsidR="000D0099">
        <w:t>J</w:t>
      </w:r>
      <w:r>
        <w:t>ournée de solidarité</w:t>
      </w:r>
      <w:bookmarkEnd w:id="17"/>
    </w:p>
    <w:p w14:paraId="4AB81076" w14:textId="77777777" w:rsidR="003846F9" w:rsidRDefault="003846F9" w:rsidP="00B949B7">
      <w:r w:rsidRPr="003846F9">
        <w:t>Mise en place en 2004 pour financer des actions en faveur de l'autonomie des personnes âgées ou handicapées, la journée de solidarité concerne tous les actifs</w:t>
      </w:r>
      <w:r>
        <w:t>.</w:t>
      </w:r>
    </w:p>
    <w:p w14:paraId="7A760508" w14:textId="50DAF47E" w:rsidR="00392096" w:rsidRDefault="00636B14" w:rsidP="00B949B7">
      <w:r>
        <w:t xml:space="preserve">Les parties conviennent que la journée de solidarité est par principe le lundi de Pentecôte. </w:t>
      </w:r>
      <w:r w:rsidR="00392096">
        <w:t>Elle est calculée au prorata du temps de travail</w:t>
      </w:r>
      <w:r w:rsidR="00B565FD">
        <w:t xml:space="preserve"> (ex. contrats à temps partiel)</w:t>
      </w:r>
      <w:r w:rsidR="00392096">
        <w:t xml:space="preserve">. </w:t>
      </w:r>
    </w:p>
    <w:p w14:paraId="643A9D32" w14:textId="500C4988" w:rsidR="00B949B7" w:rsidRDefault="00145EF0" w:rsidP="00B949B7">
      <w:r>
        <w:t>Pour tous les salariés</w:t>
      </w:r>
      <w:r w:rsidR="005B0D97">
        <w:t xml:space="preserve"> à temps plein</w:t>
      </w:r>
      <w:r w:rsidR="00BA1E33">
        <w:t xml:space="preserve">, hors forfait-jours, </w:t>
      </w:r>
      <w:r>
        <w:t xml:space="preserve">il sera </w:t>
      </w:r>
      <w:r w:rsidR="00B75EBF">
        <w:t xml:space="preserve">pris </w:t>
      </w:r>
      <w:r w:rsidR="00A427B5">
        <w:t>7h dans le compteur temps souple</w:t>
      </w:r>
      <w:r w:rsidR="00B75EBF">
        <w:t xml:space="preserve">. </w:t>
      </w:r>
    </w:p>
    <w:p w14:paraId="15A5248A" w14:textId="595E8C84" w:rsidR="00B949B7" w:rsidRDefault="00B949B7" w:rsidP="00B949B7">
      <w:pPr>
        <w:pStyle w:val="Titre2"/>
      </w:pPr>
      <w:bookmarkStart w:id="18" w:name="_Toc142393270"/>
      <w:r>
        <w:t xml:space="preserve">Article </w:t>
      </w:r>
      <w:r w:rsidR="00C0554B">
        <w:t>4</w:t>
      </w:r>
      <w:r>
        <w:t> : Cas particulier des mineurs</w:t>
      </w:r>
      <w:bookmarkEnd w:id="18"/>
    </w:p>
    <w:p w14:paraId="3C6690B1" w14:textId="4D8FECDD" w:rsidR="00C0554B" w:rsidRDefault="00B949B7" w:rsidP="006E0403">
      <w:r>
        <w:t>Il est entendu par les parties qu</w:t>
      </w:r>
      <w:r w:rsidR="00866F39">
        <w:t xml:space="preserve">e dans le cadre </w:t>
      </w:r>
      <w:r w:rsidR="00A60CF3">
        <w:t xml:space="preserve">uniquement </w:t>
      </w:r>
      <w:r w:rsidR="00866F39">
        <w:t xml:space="preserve">des activités d’hôtellerie et de restauration présentes au sein de l’entreprise, </w:t>
      </w:r>
      <w:r w:rsidR="00FF2478">
        <w:t>le travail</w:t>
      </w:r>
      <w:r w:rsidR="0085073D">
        <w:t xml:space="preserve"> un dimanche et/ou jour férié</w:t>
      </w:r>
      <w:r w:rsidR="00FF2478">
        <w:t xml:space="preserve"> pourra être demandé aux mineurs</w:t>
      </w:r>
      <w:r w:rsidR="00E82A05">
        <w:t>, s</w:t>
      </w:r>
      <w:r w:rsidR="002C17E6">
        <w:t>ous réserve de respecter les fondamentaux en la matière</w:t>
      </w:r>
      <w:r w:rsidR="00FF2478">
        <w:t>,</w:t>
      </w:r>
      <w:r w:rsidR="002C17E6">
        <w:t xml:space="preserve"> à savoir 2 jours de repos consécutifs par semaine et 35h maximum </w:t>
      </w:r>
      <w:r w:rsidR="00FF2478">
        <w:t xml:space="preserve">de temps de travail effectif </w:t>
      </w:r>
      <w:r w:rsidR="002C17E6">
        <w:t>par semaine,</w:t>
      </w:r>
      <w:r w:rsidR="0085073D">
        <w:t xml:space="preserve"> </w:t>
      </w:r>
      <w:r w:rsidR="00FF2478">
        <w:t>les mineurs</w:t>
      </w:r>
      <w:r w:rsidR="0085073D">
        <w:t xml:space="preserve"> </w:t>
      </w:r>
      <w:r w:rsidR="00FD2798">
        <w:t>bénéficier</w:t>
      </w:r>
      <w:r w:rsidR="00FF2478">
        <w:t>ont</w:t>
      </w:r>
      <w:r w:rsidR="00FD2798">
        <w:t xml:space="preserve"> des majorations prévues à cet effet</w:t>
      </w:r>
      <w:r w:rsidR="002C17E6">
        <w:t>.</w:t>
      </w:r>
    </w:p>
    <w:p w14:paraId="6F825B04" w14:textId="76EA9F23" w:rsidR="00C0554B" w:rsidRDefault="00C0554B">
      <w:pPr>
        <w:spacing w:after="160" w:line="259" w:lineRule="auto"/>
      </w:pPr>
      <w:r>
        <w:br w:type="page"/>
      </w:r>
    </w:p>
    <w:p w14:paraId="21E7F721" w14:textId="77777777" w:rsidR="00C0554B" w:rsidRPr="00635086" w:rsidRDefault="00C0554B" w:rsidP="006E0403"/>
    <w:p w14:paraId="6EE8C7EA" w14:textId="30C6583F" w:rsidR="004D6C3C" w:rsidRPr="002A5ADC" w:rsidRDefault="004D6C3C" w:rsidP="002A5ADC">
      <w:pPr>
        <w:pStyle w:val="Titre1"/>
      </w:pPr>
      <w:bookmarkStart w:id="19" w:name="_Toc142393271"/>
      <w:r w:rsidRPr="002A5ADC">
        <w:t xml:space="preserve">CHAPITRE 3 : </w:t>
      </w:r>
      <w:r w:rsidR="00B66F27">
        <w:t>L’ASTREINTE</w:t>
      </w:r>
      <w:bookmarkEnd w:id="19"/>
    </w:p>
    <w:p w14:paraId="33770FED" w14:textId="77777777" w:rsidR="004D6C3C" w:rsidRPr="00517070" w:rsidRDefault="004D6C3C" w:rsidP="004D6C3C">
      <w:pPr>
        <w:jc w:val="both"/>
        <w:rPr>
          <w:rFonts w:asciiTheme="minorHAnsi" w:hAnsiTheme="minorHAnsi" w:cstheme="minorHAnsi"/>
          <w:b/>
          <w:bCs/>
        </w:rPr>
      </w:pPr>
    </w:p>
    <w:p w14:paraId="35776282" w14:textId="5EB1E998" w:rsidR="00B66F27" w:rsidRDefault="001B0BB1" w:rsidP="00120B8C">
      <w:pPr>
        <w:pStyle w:val="Titre2"/>
      </w:pPr>
      <w:bookmarkStart w:id="20" w:name="_Toc142393272"/>
      <w:r>
        <w:t>Article 1 : Définition</w:t>
      </w:r>
      <w:bookmarkEnd w:id="20"/>
    </w:p>
    <w:p w14:paraId="4047D764" w14:textId="60C0E7EC" w:rsidR="001B0BB1" w:rsidRDefault="001B0BB1" w:rsidP="001B0BB1">
      <w:pPr>
        <w:spacing w:after="160" w:line="259" w:lineRule="auto"/>
      </w:pPr>
      <w:r>
        <w:t xml:space="preserve">Une période d’astreinte s’entend comme une période durant laquelle le salarié, sans être à la disposition permanente et immédiate de l’entreprise, a l’obligation de demeurer à son domicile ou à proximité afin d’être en mesure d’intervenir pour accomplir un travail au service de l’entreprise. </w:t>
      </w:r>
    </w:p>
    <w:p w14:paraId="009855FD" w14:textId="7F8B6D0F" w:rsidR="001B0BB1" w:rsidRDefault="001B0BB1" w:rsidP="001B0BB1">
      <w:pPr>
        <w:spacing w:after="160" w:line="259" w:lineRule="auto"/>
      </w:pPr>
      <w:r>
        <w:t xml:space="preserve">Les astreintes sont mises en œuvre pour répondre notamment à une exigence technique, permettant d’assurer une continuité et une qualité de service auprès de nos </w:t>
      </w:r>
      <w:r w:rsidR="0093353B">
        <w:t>clients</w:t>
      </w:r>
      <w:r w:rsidR="00EA6B6D">
        <w:t>,</w:t>
      </w:r>
      <w:r w:rsidR="0093353B">
        <w:t xml:space="preserve"> de nos animaux</w:t>
      </w:r>
      <w:r w:rsidR="005D5FD5">
        <w:t xml:space="preserve"> et/ou nos collaborateurs</w:t>
      </w:r>
      <w:r>
        <w:t>.</w:t>
      </w:r>
    </w:p>
    <w:p w14:paraId="4F194B64" w14:textId="239E060C" w:rsidR="001B0BB1" w:rsidRDefault="001B0BB1" w:rsidP="001B0BB1">
      <w:pPr>
        <w:spacing w:after="160" w:line="259" w:lineRule="auto"/>
      </w:pPr>
      <w:r>
        <w:t>Elles pourront être planifiées</w:t>
      </w:r>
      <w:r w:rsidR="00120B8C">
        <w:t>, principalement la nuit,</w:t>
      </w:r>
      <w:r>
        <w:t xml:space="preserve"> du lundi au dimanche et les jours fériés à l’exclusion des périodes de congés payés</w:t>
      </w:r>
      <w:r w:rsidR="00753C1B">
        <w:t xml:space="preserve"> et repos</w:t>
      </w:r>
      <w:r>
        <w:t>.</w:t>
      </w:r>
    </w:p>
    <w:p w14:paraId="11D79F5B" w14:textId="21EC1ADC" w:rsidR="000D0099" w:rsidRDefault="000D0099" w:rsidP="000D0099">
      <w:pPr>
        <w:pStyle w:val="Titre2"/>
      </w:pPr>
      <w:bookmarkStart w:id="21" w:name="_Toc142393273"/>
      <w:r>
        <w:t>Article 2 : Programmation de l’astreinte</w:t>
      </w:r>
      <w:bookmarkEnd w:id="21"/>
    </w:p>
    <w:p w14:paraId="14C35393" w14:textId="6C9AB1A8" w:rsidR="000010F3" w:rsidRDefault="000010F3" w:rsidP="000010F3">
      <w:pPr>
        <w:spacing w:after="160" w:line="259" w:lineRule="auto"/>
      </w:pPr>
      <w:r>
        <w:t>Les astreintes, les plannings et l’organisation afférents seront définis selon les besoins</w:t>
      </w:r>
      <w:r w:rsidR="00B75A61">
        <w:t>.</w:t>
      </w:r>
      <w:r>
        <w:t xml:space="preserve"> </w:t>
      </w:r>
    </w:p>
    <w:p w14:paraId="2469E567" w14:textId="471EEC25" w:rsidR="000010F3" w:rsidRDefault="000010F3" w:rsidP="000010F3">
      <w:pPr>
        <w:spacing w:after="160" w:line="259" w:lineRule="auto"/>
      </w:pPr>
      <w:r>
        <w:t xml:space="preserve">Les astreintes se réalisent par tranche </w:t>
      </w:r>
      <w:r w:rsidR="00F10DC2">
        <w:t>horaires</w:t>
      </w:r>
      <w:r w:rsidR="00B75A61">
        <w:t xml:space="preserve"> </w:t>
      </w:r>
      <w:r w:rsidR="00925F75">
        <w:t xml:space="preserve">soit </w:t>
      </w:r>
      <w:r w:rsidR="002A300D">
        <w:t xml:space="preserve">les jours fériés, soit </w:t>
      </w:r>
      <w:r w:rsidR="00925F75">
        <w:t>le week-end</w:t>
      </w:r>
      <w:r w:rsidR="00405044">
        <w:t xml:space="preserve"> (jour et nuit) ou </w:t>
      </w:r>
      <w:r w:rsidR="00A92BD8">
        <w:t xml:space="preserve">bien </w:t>
      </w:r>
      <w:r w:rsidR="00405044">
        <w:t xml:space="preserve">en semaine </w:t>
      </w:r>
      <w:r w:rsidR="004039F7">
        <w:t xml:space="preserve">en dehors des horaires d’ouverture du </w:t>
      </w:r>
      <w:r w:rsidR="00C604C6">
        <w:t>Parc et/</w:t>
      </w:r>
      <w:r w:rsidR="00FF4073">
        <w:t>ou horaires habituels des</w:t>
      </w:r>
      <w:r w:rsidR="00C604C6">
        <w:t xml:space="preserve"> salariés</w:t>
      </w:r>
      <w:r w:rsidR="0031319B">
        <w:t>.</w:t>
      </w:r>
      <w:r w:rsidR="00F10DC2">
        <w:t xml:space="preserve"> Il est entendu de façon évidente qu’un salarié en congés payés ne pourra pas réaliser d’astreintes.</w:t>
      </w:r>
    </w:p>
    <w:p w14:paraId="43867465" w14:textId="77D0ABA8" w:rsidR="000010F3" w:rsidRDefault="000010F3" w:rsidP="000010F3">
      <w:pPr>
        <w:spacing w:after="160" w:line="259" w:lineRule="auto"/>
      </w:pPr>
      <w:r>
        <w:t xml:space="preserve">Par principe, la programmation individuelle des périodes d’astreinte à l’initiative du </w:t>
      </w:r>
      <w:r w:rsidR="00E8789D">
        <w:t xml:space="preserve">responsable hiérarchique </w:t>
      </w:r>
      <w:r>
        <w:t xml:space="preserve">sera portée préalablement à la connaissance du collaborateur concerné dans un délai </w:t>
      </w:r>
      <w:r w:rsidR="002500A8">
        <w:t xml:space="preserve">minimum </w:t>
      </w:r>
      <w:r>
        <w:t xml:space="preserve">de </w:t>
      </w:r>
      <w:r w:rsidR="00B03B20">
        <w:t>7</w:t>
      </w:r>
      <w:r>
        <w:t xml:space="preserve"> jours </w:t>
      </w:r>
      <w:r w:rsidR="002500A8">
        <w:t>calendaires</w:t>
      </w:r>
      <w:r>
        <w:t xml:space="preserve"> à l’avance. </w:t>
      </w:r>
      <w:r w:rsidR="004C756F">
        <w:t>Idéalement, au même titre que les plannings de travail, la programmation sera adressé</w:t>
      </w:r>
      <w:r w:rsidR="006A3EEF">
        <w:t xml:space="preserve">e durant la première quinzaine du </w:t>
      </w:r>
      <w:r w:rsidR="00060D86">
        <w:t>mois civil précédant le mois</w:t>
      </w:r>
      <w:r w:rsidR="009E6223">
        <w:t xml:space="preserve"> concerné</w:t>
      </w:r>
      <w:r w:rsidR="00060D86">
        <w:t>.</w:t>
      </w:r>
    </w:p>
    <w:p w14:paraId="70CEC8BB" w14:textId="002B8F81" w:rsidR="000010F3" w:rsidRDefault="000010F3" w:rsidP="000010F3">
      <w:pPr>
        <w:spacing w:after="160" w:line="259" w:lineRule="auto"/>
      </w:pPr>
      <w:r>
        <w:t xml:space="preserve">Toutefois, ce délai pourra être ramené à </w:t>
      </w:r>
      <w:r w:rsidR="00B03B20">
        <w:t>2 jours</w:t>
      </w:r>
      <w:r>
        <w:t xml:space="preserve"> </w:t>
      </w:r>
      <w:r w:rsidR="002500A8">
        <w:t>calendaires</w:t>
      </w:r>
      <w:r>
        <w:t xml:space="preserve"> en cas de circonstances exceptionnelles. Est constitutif d</w:t>
      </w:r>
      <w:r w:rsidR="00C11E30">
        <w:t>’un</w:t>
      </w:r>
      <w:r>
        <w:t xml:space="preserve">e circonstance exceptionnelle, tout événement extérieur à </w:t>
      </w:r>
      <w:r w:rsidR="00C11E30">
        <w:t>l’entreprise</w:t>
      </w:r>
      <w:r>
        <w:t xml:space="preserve"> et imprévisible, notamment pour faire face à des modifications de planning suite à une absence, à des remplacements de salariés absents ou urgence et/ou imprévu.</w:t>
      </w:r>
    </w:p>
    <w:p w14:paraId="58C54551" w14:textId="36612BB3" w:rsidR="000010F3" w:rsidRDefault="000010F3" w:rsidP="00FB25EF">
      <w:pPr>
        <w:spacing w:after="160" w:line="259" w:lineRule="auto"/>
      </w:pPr>
      <w:r>
        <w:t>Cette programmation devra tenir compte des règles de repos quotidien et hebdomadaire selon les dispositions légales</w:t>
      </w:r>
      <w:r w:rsidR="0039283F">
        <w:t xml:space="preserve"> et </w:t>
      </w:r>
      <w:r w:rsidR="00684A6A">
        <w:t>accords collectifs d’entreprise existants</w:t>
      </w:r>
      <w:r>
        <w:t xml:space="preserve">. Il est rappelé qu’exception faite de la durée d’intervention, la période d’astreinte est prise en compte pour le calcul de la durée minimale de repos quotidien et hebdomadaire. </w:t>
      </w:r>
      <w:r w:rsidR="00CE20D6">
        <w:t>Conformément aux dispositions règlementaires</w:t>
      </w:r>
      <w:r w:rsidR="001B0C25">
        <w:t xml:space="preserve"> relatives aux interventions pour travaux urgents</w:t>
      </w:r>
      <w:r w:rsidR="00CE20D6">
        <w:t>, s</w:t>
      </w:r>
      <w:r w:rsidR="00227C99" w:rsidRPr="00227C99">
        <w:t xml:space="preserve">i </w:t>
      </w:r>
      <w:r w:rsidR="00227C99">
        <w:t>l’</w:t>
      </w:r>
      <w:r w:rsidR="00227C99" w:rsidRPr="00227C99">
        <w:t>intervention a lieu durant un jour de repos hebdomadaire</w:t>
      </w:r>
      <w:r w:rsidR="00175625">
        <w:t xml:space="preserve"> ou durant le repos quotidien</w:t>
      </w:r>
      <w:r w:rsidR="00227C99" w:rsidRPr="00227C99">
        <w:t xml:space="preserve">, les salariés concernés doivent bénéficier d’un repos compensateur d’une durée égale au </w:t>
      </w:r>
      <w:r w:rsidR="00CE1F6D">
        <w:t xml:space="preserve">temps de </w:t>
      </w:r>
      <w:r w:rsidR="00227C99" w:rsidRPr="00227C99">
        <w:t>repos supprimé.</w:t>
      </w:r>
      <w:r w:rsidR="00FF6F47">
        <w:t xml:space="preserve"> </w:t>
      </w:r>
    </w:p>
    <w:p w14:paraId="1F881CD3" w14:textId="4ED516E2" w:rsidR="004173C1" w:rsidRDefault="000010F3" w:rsidP="000010F3">
      <w:pPr>
        <w:spacing w:after="160" w:line="259" w:lineRule="auto"/>
      </w:pPr>
      <w:r>
        <w:t xml:space="preserve">Par principe, lors de la programmation de l’astreinte, le </w:t>
      </w:r>
      <w:r w:rsidR="00836728">
        <w:t>responsable hiérarchique</w:t>
      </w:r>
      <w:r>
        <w:t xml:space="preserve"> donnera toujours priorité au volontariat.</w:t>
      </w:r>
      <w:r w:rsidR="00836728">
        <w:t xml:space="preserve"> En l’absence de volontaire</w:t>
      </w:r>
      <w:r w:rsidR="001907A2">
        <w:t>(</w:t>
      </w:r>
      <w:r w:rsidR="00836728">
        <w:t>s</w:t>
      </w:r>
      <w:r w:rsidR="001907A2">
        <w:t>)</w:t>
      </w:r>
      <w:r w:rsidR="00836728">
        <w:t>, l</w:t>
      </w:r>
      <w:r>
        <w:t xml:space="preserve">es programmations des astreintes </w:t>
      </w:r>
      <w:r w:rsidR="001907A2">
        <w:t>pourront être imposées</w:t>
      </w:r>
      <w:r w:rsidR="00A57E79">
        <w:t xml:space="preserve"> et </w:t>
      </w:r>
      <w:r>
        <w:t>devront être réparties équitablement</w:t>
      </w:r>
      <w:r w:rsidR="00836728">
        <w:t>.</w:t>
      </w:r>
      <w:r w:rsidR="00B341D8">
        <w:t xml:space="preserve"> Il est entendu que l</w:t>
      </w:r>
      <w:r w:rsidR="003F76B8">
        <w:t xml:space="preserve">’intervention en astreinte requiert une réactivité et </w:t>
      </w:r>
      <w:r w:rsidR="00147395">
        <w:t xml:space="preserve">donc un temps de déplacement qui soit le plus court possible. De ce fait, les astreintes seront ouverts aux salariés résidant dans un rayon de 30 km autour de l’entreprise. </w:t>
      </w:r>
    </w:p>
    <w:p w14:paraId="1C18A238" w14:textId="77777777" w:rsidR="004173C1" w:rsidRDefault="004173C1" w:rsidP="00A226BD">
      <w:pPr>
        <w:pStyle w:val="Titre2"/>
      </w:pPr>
      <w:bookmarkStart w:id="22" w:name="_Toc142393274"/>
      <w:r>
        <w:t>Article 3 : Compensations</w:t>
      </w:r>
      <w:bookmarkEnd w:id="22"/>
    </w:p>
    <w:p w14:paraId="3610E9E3" w14:textId="5CE652B2" w:rsidR="002B611F" w:rsidRDefault="004173C1" w:rsidP="000010F3">
      <w:pPr>
        <w:spacing w:after="160" w:line="259" w:lineRule="auto"/>
      </w:pPr>
      <w:r>
        <w:t>Les périodes d’astreinte seront compensées par une prime de 4€</w:t>
      </w:r>
      <w:r w:rsidR="0090186F">
        <w:t xml:space="preserve"> par heure d’astreinte</w:t>
      </w:r>
      <w:r w:rsidR="00A226BD">
        <w:t xml:space="preserve">. </w:t>
      </w:r>
    </w:p>
    <w:p w14:paraId="22BBBF21" w14:textId="1E78AA83" w:rsidR="002B31D1" w:rsidRDefault="002B31D1" w:rsidP="000010F3">
      <w:pPr>
        <w:spacing w:after="160" w:line="259" w:lineRule="auto"/>
      </w:pPr>
      <w:r>
        <w:lastRenderedPageBreak/>
        <w:t xml:space="preserve">Par exemple, si un salarié est d’astreinte du samedi 0h au lundi 0h, il percevra </w:t>
      </w:r>
      <w:r w:rsidR="0056653F">
        <w:t>1</w:t>
      </w:r>
      <w:r w:rsidR="0090186F">
        <w:t>92</w:t>
      </w:r>
      <w:r w:rsidR="0056653F">
        <w:t>€</w:t>
      </w:r>
      <w:r w:rsidR="00E50C44">
        <w:t xml:space="preserve"> de prime d’astreinte</w:t>
      </w:r>
      <w:r w:rsidR="0056653F">
        <w:t xml:space="preserve"> (</w:t>
      </w:r>
      <w:r w:rsidR="0090186F">
        <w:t>48h</w:t>
      </w:r>
      <w:r w:rsidR="0056653F">
        <w:t xml:space="preserve"> x 4€)</w:t>
      </w:r>
      <w:r w:rsidR="00CA0AD4">
        <w:t xml:space="preserve">. </w:t>
      </w:r>
    </w:p>
    <w:p w14:paraId="7D1DA2CA" w14:textId="789DA1B0" w:rsidR="002B611F" w:rsidRDefault="002B611F" w:rsidP="002B611F">
      <w:pPr>
        <w:spacing w:after="160" w:line="259" w:lineRule="auto"/>
      </w:pPr>
      <w:r>
        <w:t>Le temps d’intervention durant lequel le salarié est appelé à effectuer un travail au service de l’entreprise constitue du temps de travail effectif et est rémunéré comme tel</w:t>
      </w:r>
      <w:r w:rsidR="003F7A12">
        <w:t>, de même que le temps de trajet pour se rendre sur le lieu d’intervention</w:t>
      </w:r>
      <w:r>
        <w:t>. Cette intervention peut être effectuée à distance et/ou sur site.</w:t>
      </w:r>
    </w:p>
    <w:p w14:paraId="5389BFC6" w14:textId="1B6E59E3" w:rsidR="002B611F" w:rsidRDefault="002B611F" w:rsidP="002B611F">
      <w:pPr>
        <w:spacing w:after="160" w:line="259" w:lineRule="auto"/>
      </w:pPr>
      <w:r>
        <w:t>Le collaborateur est informé de la nécessité d’intervenir pendant la période d’astreinte prioritairement par téléphone.</w:t>
      </w:r>
    </w:p>
    <w:p w14:paraId="6EA78A22" w14:textId="737B1628" w:rsidR="00BF31AE" w:rsidRDefault="00BF31AE" w:rsidP="002B611F">
      <w:pPr>
        <w:spacing w:after="160" w:line="259" w:lineRule="auto"/>
      </w:pPr>
      <w:r>
        <w:t xml:space="preserve">La rémunération du temps d’intervention se cumule avec la </w:t>
      </w:r>
      <w:r w:rsidR="00B303D5">
        <w:t xml:space="preserve">prime </w:t>
      </w:r>
      <w:r>
        <w:t>de la tranche d’astreinte programmée.</w:t>
      </w:r>
    </w:p>
    <w:p w14:paraId="277E9919" w14:textId="13433D10" w:rsidR="00BF31AE" w:rsidRDefault="00BF31AE" w:rsidP="00BF31AE">
      <w:pPr>
        <w:pStyle w:val="Titre2"/>
      </w:pPr>
      <w:bookmarkStart w:id="23" w:name="_Toc142393275"/>
      <w:r>
        <w:t>Article 4 : Moyens à disposition</w:t>
      </w:r>
      <w:bookmarkEnd w:id="23"/>
    </w:p>
    <w:p w14:paraId="4BC98827" w14:textId="5889A5C6" w:rsidR="00E26CEF" w:rsidRPr="00E26CEF" w:rsidRDefault="00E26CEF" w:rsidP="00E26CEF">
      <w:r>
        <w:t>Il sera remis au collaborateur, pour les besoins de l’astreinte, tout le matériel nécessaire à sa réalisation et aux éventuelles interventions. Ces moyens sont à usage strictement professionnel et limités à la durée de l’astreinte. Ils seront donc restitués à l’issue de l’astreinte.</w:t>
      </w:r>
    </w:p>
    <w:p w14:paraId="2319C70F" w14:textId="43332F57" w:rsidR="005C3CDA" w:rsidRDefault="005C3CDA" w:rsidP="002B611F">
      <w:pPr>
        <w:spacing w:after="160" w:line="259" w:lineRule="auto"/>
      </w:pPr>
      <w:r>
        <w:br w:type="page"/>
      </w:r>
    </w:p>
    <w:p w14:paraId="7B59BC38" w14:textId="77777777" w:rsidR="005C3CDA" w:rsidRDefault="005C3CDA" w:rsidP="005C3CDA">
      <w:pPr>
        <w:pStyle w:val="Titre1"/>
      </w:pPr>
      <w:bookmarkStart w:id="24" w:name="_Toc142393276"/>
      <w:r>
        <w:lastRenderedPageBreak/>
        <w:t>CHAPITRE 4 : LE TELETRAVAIL</w:t>
      </w:r>
      <w:bookmarkEnd w:id="24"/>
    </w:p>
    <w:p w14:paraId="7E8C277D" w14:textId="77777777" w:rsidR="003F5C8F" w:rsidRDefault="003F5C8F">
      <w:pPr>
        <w:spacing w:after="160" w:line="259" w:lineRule="auto"/>
      </w:pPr>
    </w:p>
    <w:p w14:paraId="01CF3BD4" w14:textId="50FF91B0" w:rsidR="00E04C95" w:rsidRDefault="00E04C95" w:rsidP="00E04C95">
      <w:pPr>
        <w:pStyle w:val="Titre2"/>
      </w:pPr>
      <w:bookmarkStart w:id="25" w:name="_Toc142393277"/>
      <w:r>
        <w:t>Article 1 : Accès au télétravail</w:t>
      </w:r>
      <w:bookmarkEnd w:id="25"/>
    </w:p>
    <w:p w14:paraId="0636F07D" w14:textId="4DC2F171" w:rsidR="00E04C95" w:rsidRDefault="00E04C95" w:rsidP="00E04C95">
      <w:pPr>
        <w:spacing w:after="160" w:line="259" w:lineRule="auto"/>
      </w:pPr>
      <w:r>
        <w:t xml:space="preserve">Le télétravail est accessible à l’ensemble des salariés de l’entreprise sous </w:t>
      </w:r>
      <w:r w:rsidR="00DC6F9F">
        <w:t>réserve de respecter les conditions d’éligibilité</w:t>
      </w:r>
      <w:r w:rsidR="003351A5">
        <w:t xml:space="preserve"> ci-après</w:t>
      </w:r>
      <w:r>
        <w:t>.</w:t>
      </w:r>
    </w:p>
    <w:p w14:paraId="1DDC0EAE" w14:textId="52049631" w:rsidR="00E04C95" w:rsidRDefault="00E04C95" w:rsidP="00E04C95">
      <w:pPr>
        <w:spacing w:after="160" w:line="259" w:lineRule="auto"/>
      </w:pPr>
      <w:r>
        <w:t>Le télétravail doit permettre aux salariés d’accomplir leurs missions depuis leur domicile, de manière ponctuelle, notamment en cas d’épisode de grève des transports ou d’épisode de pollution mentionné à l'article L. 223-1 du code de l'environnement, ou de manière plus régulière, étant précisé que les salariés en télétravail demeurent administrativement rattachés à leur établissement d’origine.</w:t>
      </w:r>
    </w:p>
    <w:p w14:paraId="71BB1D93" w14:textId="77777777" w:rsidR="00EF3A42" w:rsidRDefault="00FE3CC9" w:rsidP="00FE3CC9">
      <w:pPr>
        <w:pStyle w:val="Titre3"/>
      </w:pPr>
      <w:bookmarkStart w:id="26" w:name="_Toc142393278"/>
      <w:r>
        <w:t xml:space="preserve">Article 1.1 : </w:t>
      </w:r>
      <w:r w:rsidR="00EF3A42">
        <w:t>Eligibilité</w:t>
      </w:r>
      <w:bookmarkEnd w:id="26"/>
    </w:p>
    <w:p w14:paraId="4E382537" w14:textId="77777777" w:rsidR="00F64141" w:rsidRDefault="00F64141" w:rsidP="00F64141">
      <w:r>
        <w:t>Le télétravail est ouvert aux collaborateurs éligibles sur la base du volontariat et ne saurait être une obligation. Il est à l’initiative du collaborateur et doit permettre à ce dernier d’exercer ses fonctions de manière autonome, et à distance.</w:t>
      </w:r>
    </w:p>
    <w:p w14:paraId="0BB13172" w14:textId="12FA107E" w:rsidR="00F64141" w:rsidRDefault="00F64141" w:rsidP="00F64141">
      <w:r>
        <w:t>Le télétravail est ouvert à tous les salariés qui peuvent exercer leurs fonctions de façon autonome et dont le poste et les activités sont compatibles avec ce mode d'organisation du travail.</w:t>
      </w:r>
    </w:p>
    <w:p w14:paraId="69D3C603" w14:textId="77777777" w:rsidR="0066324A" w:rsidRDefault="00F64141" w:rsidP="0066324A">
      <w:r>
        <w:t>Ainsi, sont éligibles les salariés remplissant les conditions cumulatives suivantes :</w:t>
      </w:r>
    </w:p>
    <w:p w14:paraId="31DCF04E" w14:textId="77777777" w:rsidR="00524A54" w:rsidRDefault="00F64141" w:rsidP="0066324A">
      <w:pPr>
        <w:pStyle w:val="Paragraphedeliste"/>
        <w:numPr>
          <w:ilvl w:val="0"/>
          <w:numId w:val="29"/>
        </w:numPr>
      </w:pPr>
      <w:r>
        <w:t>Exerçant une activité professionnelle à hauteur d’au moins 80 % d’une durée de travail à temps plein ;</w:t>
      </w:r>
    </w:p>
    <w:p w14:paraId="7204487B" w14:textId="6086A770" w:rsidR="00524A54" w:rsidRDefault="00F64141" w:rsidP="0066324A">
      <w:pPr>
        <w:pStyle w:val="Paragraphedeliste"/>
        <w:numPr>
          <w:ilvl w:val="0"/>
          <w:numId w:val="29"/>
        </w:numPr>
      </w:pPr>
      <w:r>
        <w:t>Exerçant des activités télétravaillables</w:t>
      </w:r>
      <w:r w:rsidR="00E14105">
        <w:t> </w:t>
      </w:r>
      <w:r w:rsidR="009F6F62">
        <w:t xml:space="preserve">(cf. infra) </w:t>
      </w:r>
      <w:r w:rsidR="00E14105">
        <w:t>: b</w:t>
      </w:r>
      <w:r>
        <w:t xml:space="preserve">énéficiant des conditions matérielles requises </w:t>
      </w:r>
      <w:r w:rsidR="00131672">
        <w:t xml:space="preserve">pour l’exercice du télétravail </w:t>
      </w:r>
      <w:r>
        <w:t xml:space="preserve">(dont assurance domicile </w:t>
      </w:r>
      <w:r w:rsidR="00131672">
        <w:t xml:space="preserve">et attestation sur l’honneur de </w:t>
      </w:r>
      <w:r>
        <w:t>conformité électrique</w:t>
      </w:r>
      <w:r w:rsidR="00131672">
        <w:t xml:space="preserve"> du domicile</w:t>
      </w:r>
      <w:r>
        <w:t>)</w:t>
      </w:r>
      <w:r w:rsidR="00524A54">
        <w:t> ;</w:t>
      </w:r>
    </w:p>
    <w:p w14:paraId="2EF6614D" w14:textId="0D8CEA46" w:rsidR="00F64141" w:rsidRDefault="00F64141" w:rsidP="0066324A">
      <w:pPr>
        <w:pStyle w:val="Paragraphedeliste"/>
        <w:numPr>
          <w:ilvl w:val="0"/>
          <w:numId w:val="29"/>
        </w:numPr>
      </w:pPr>
      <w:r>
        <w:t xml:space="preserve">Volontaires et ayant </w:t>
      </w:r>
      <w:r w:rsidR="0000511E">
        <w:t>l’accord de son responsable hiérarchique</w:t>
      </w:r>
      <w:r>
        <w:t xml:space="preserve"> sur les modalités prévues d’exercice temporaire en télétravail</w:t>
      </w:r>
      <w:r w:rsidR="009D12FF">
        <w:t>.</w:t>
      </w:r>
    </w:p>
    <w:p w14:paraId="56F037D4" w14:textId="41A53C24" w:rsidR="009D12FF" w:rsidRDefault="009D12FF" w:rsidP="00F64141">
      <w:r>
        <w:t>A noter que le télétravail sera facilité pour les travailleurs handicapés</w:t>
      </w:r>
      <w:r w:rsidR="009F32BB">
        <w:t>,</w:t>
      </w:r>
      <w:r w:rsidR="006F4E63">
        <w:t xml:space="preserve"> </w:t>
      </w:r>
      <w:r>
        <w:t xml:space="preserve">les salariées enceintes, </w:t>
      </w:r>
      <w:r w:rsidR="009F32BB">
        <w:t xml:space="preserve">ainsi que les salariés aidants </w:t>
      </w:r>
      <w:r w:rsidR="00D62E8B">
        <w:t xml:space="preserve">comme </w:t>
      </w:r>
      <w:r w:rsidR="000E59E6">
        <w:t xml:space="preserve">en témoigne </w:t>
      </w:r>
      <w:r w:rsidR="007A7831">
        <w:t>les prémices posées</w:t>
      </w:r>
      <w:r w:rsidR="0066324A">
        <w:t xml:space="preserve"> </w:t>
      </w:r>
      <w:r w:rsidR="000E59E6">
        <w:t xml:space="preserve">dans </w:t>
      </w:r>
      <w:r w:rsidR="009073DC">
        <w:t>notre accord Egalité Professionnelle</w:t>
      </w:r>
      <w:r w:rsidR="000E59E6">
        <w:t xml:space="preserve"> &amp; QVT</w:t>
      </w:r>
      <w:r>
        <w:t>.</w:t>
      </w:r>
    </w:p>
    <w:p w14:paraId="33762F02" w14:textId="38720F36" w:rsidR="00F64141" w:rsidRDefault="00F64141" w:rsidP="00F64141">
      <w:r>
        <w:t>Ne peuvent pas être éligibles les salariés ayant une activité</w:t>
      </w:r>
      <w:r w:rsidR="00F61653">
        <w:t xml:space="preserve"> </w:t>
      </w:r>
      <w:r>
        <w:t>qui par nature exige une présence physique sur le lieu habituel de travail ou l’usage d’équipements uniquement disponibles sur le lieu habituel de travail.</w:t>
      </w:r>
    </w:p>
    <w:p w14:paraId="3FD76FDD" w14:textId="31138E2A" w:rsidR="00F64141" w:rsidRDefault="00F64141" w:rsidP="00F64141">
      <w:r>
        <w:t>Seul</w:t>
      </w:r>
      <w:r w:rsidR="00643539">
        <w:t>e</w:t>
      </w:r>
      <w:r>
        <w:t>s sont télétravaillables :</w:t>
      </w:r>
      <w:r w:rsidR="00F61653">
        <w:br/>
      </w:r>
      <w:r>
        <w:t>- Les activités compatibles avec cette forme d’organisation</w:t>
      </w:r>
      <w:r w:rsidR="00F61653">
        <w:t> ;</w:t>
      </w:r>
      <w:r w:rsidR="00F61653">
        <w:br/>
      </w:r>
      <w:r>
        <w:t>- Les activités ne nécessitant pas un soutien managérial rapproché</w:t>
      </w:r>
      <w:r w:rsidR="00F61653">
        <w:t>.</w:t>
      </w:r>
      <w:r w:rsidR="00873C8B">
        <w:t xml:space="preserve"> </w:t>
      </w:r>
    </w:p>
    <w:p w14:paraId="08F8C3EB" w14:textId="1B824C7A" w:rsidR="00932172" w:rsidRDefault="00932172" w:rsidP="00932172">
      <w:pPr>
        <w:spacing w:after="160" w:line="259" w:lineRule="auto"/>
      </w:pPr>
      <w:r>
        <w:t xml:space="preserve">Le télétravail </w:t>
      </w:r>
      <w:r w:rsidR="0048108E">
        <w:t>pourra être limité dans les cas suivants</w:t>
      </w:r>
      <w:r>
        <w:t xml:space="preserve"> :</w:t>
      </w:r>
    </w:p>
    <w:p w14:paraId="4A80CD03" w14:textId="388AF1B3" w:rsidR="00932172" w:rsidRDefault="00932172" w:rsidP="00932172">
      <w:pPr>
        <w:spacing w:after="160" w:line="259" w:lineRule="auto"/>
      </w:pPr>
      <w:r>
        <w:t>- Le travail en « présentiel » sera obligatoire si le responsable hiérarchique estime que le télétravail est ponctuellement ou durablement incompatible avec l’intérêt du service</w:t>
      </w:r>
      <w:r w:rsidR="00EA2C3B">
        <w:t xml:space="preserve"> (réunions, formation…)</w:t>
      </w:r>
      <w:r>
        <w:t xml:space="preserve"> et ce, même si un jour de télétravail avait été validé. Le collaborateur en sera informé </w:t>
      </w:r>
      <w:r w:rsidR="00E556D9">
        <w:t>72h avant au moins</w:t>
      </w:r>
      <w:r>
        <w:t>.</w:t>
      </w:r>
    </w:p>
    <w:p w14:paraId="4A45C03C" w14:textId="59049E1A" w:rsidR="00932172" w:rsidRDefault="00932172" w:rsidP="00932172">
      <w:pPr>
        <w:spacing w:after="160" w:line="259" w:lineRule="auto"/>
      </w:pPr>
      <w:r>
        <w:lastRenderedPageBreak/>
        <w:t>- Si l’intérêt du service le commande (situation de cris</w:t>
      </w:r>
      <w:r w:rsidR="00EA2C3B">
        <w:t>e par exemple</w:t>
      </w:r>
      <w:r>
        <w:t xml:space="preserve">), le responsable hiérarchique pourra imposer à l’un ou plusieurs salariés de l’équipe en télétravail de revenir travailler en « présentiel » dans l’entreprise le jour-même ; le salarié devra se présenter à l’entreprise </w:t>
      </w:r>
      <w:r w:rsidR="006F34AA">
        <w:t>le plus rapidement possible</w:t>
      </w:r>
      <w:r>
        <w:t>.</w:t>
      </w:r>
    </w:p>
    <w:p w14:paraId="2FD13C08" w14:textId="560C5661" w:rsidR="00932172" w:rsidRPr="00F64141" w:rsidRDefault="00932172" w:rsidP="00932172">
      <w:pPr>
        <w:spacing w:after="160" w:line="259" w:lineRule="auto"/>
      </w:pPr>
      <w:r>
        <w:t>- Le salarié ne pourra pas invoquer des contraintes personnelles pour demander à bénéficier du télétravail</w:t>
      </w:r>
      <w:r w:rsidR="00635FE3">
        <w:t>, sauf accord contraire du responsable hiérarchique</w:t>
      </w:r>
      <w:r w:rsidR="00B03043">
        <w:t>.</w:t>
      </w:r>
    </w:p>
    <w:p w14:paraId="08396C67" w14:textId="56B84640" w:rsidR="00FE3CC9" w:rsidRDefault="00EF3A42" w:rsidP="00FE3CC9">
      <w:pPr>
        <w:pStyle w:val="Titre3"/>
      </w:pPr>
      <w:bookmarkStart w:id="27" w:name="_Toc142393279"/>
      <w:r>
        <w:t xml:space="preserve">Article 1.2 </w:t>
      </w:r>
      <w:r w:rsidR="00FE3CC9">
        <w:t>La demande de télétravail</w:t>
      </w:r>
      <w:bookmarkEnd w:id="27"/>
    </w:p>
    <w:p w14:paraId="59DF29A2" w14:textId="227F49A8" w:rsidR="00E04C95" w:rsidRDefault="00E04C95" w:rsidP="00E04C95">
      <w:pPr>
        <w:spacing w:after="160" w:line="259" w:lineRule="auto"/>
      </w:pPr>
      <w:r>
        <w:t>Le passage en télétravail doit reposer sur la base du volontariat.</w:t>
      </w:r>
    </w:p>
    <w:p w14:paraId="614D0EAE" w14:textId="77777777" w:rsidR="00E04C95" w:rsidRDefault="00E04C95" w:rsidP="00E04C95">
      <w:pPr>
        <w:spacing w:after="160" w:line="259" w:lineRule="auto"/>
      </w:pPr>
      <w:r>
        <w:t>Le salarié qui remplit les critères d'éligibilité et qui souhaite bénéficier du télétravail en fait la demande par écrit à son supérieur hiérarchique. Ce dernier pourra accepter ou refuser. Le cas échéant, le refus sera motivé.</w:t>
      </w:r>
    </w:p>
    <w:p w14:paraId="64391974" w14:textId="77777777" w:rsidR="00E04C95" w:rsidRDefault="00E04C95" w:rsidP="00E04C95">
      <w:pPr>
        <w:spacing w:after="160" w:line="259" w:lineRule="auto"/>
      </w:pPr>
      <w:r>
        <w:t>Si le passage au télétravail est proposé au salarié par son supérieur hiérarchique, le salarié peut refuser et ce refus ne constitue, en aucun cas, un motif de sanction ou de licenciement.</w:t>
      </w:r>
    </w:p>
    <w:p w14:paraId="21AFBDBB" w14:textId="2207164A" w:rsidR="00957074" w:rsidRPr="00957074" w:rsidRDefault="00957074" w:rsidP="00957074">
      <w:pPr>
        <w:pStyle w:val="Titre3"/>
      </w:pPr>
      <w:bookmarkStart w:id="28" w:name="_Toc142393280"/>
      <w:r w:rsidRPr="00957074">
        <w:t>Article 1.</w:t>
      </w:r>
      <w:r w:rsidR="00EF3A42">
        <w:t>3</w:t>
      </w:r>
      <w:r w:rsidRPr="00957074">
        <w:t> : Période d’adaptation</w:t>
      </w:r>
      <w:bookmarkEnd w:id="28"/>
    </w:p>
    <w:p w14:paraId="6E0E76CA" w14:textId="21820D45" w:rsidR="00957074" w:rsidRPr="00957074" w:rsidRDefault="00957074" w:rsidP="00957074">
      <w:pPr>
        <w:spacing w:after="160" w:line="259" w:lineRule="auto"/>
      </w:pPr>
      <w:r w:rsidRPr="00957074">
        <w:t xml:space="preserve">Le télétravail débute par une période d’adaptation d’une durée de </w:t>
      </w:r>
      <w:r w:rsidR="005E14AE">
        <w:t>2</w:t>
      </w:r>
      <w:r w:rsidRPr="00957074">
        <w:t xml:space="preserve"> mois.</w:t>
      </w:r>
    </w:p>
    <w:p w14:paraId="3BF004A4" w14:textId="77777777" w:rsidR="00957074" w:rsidRPr="00957074" w:rsidRDefault="00957074" w:rsidP="00957074">
      <w:pPr>
        <w:spacing w:after="160" w:line="259" w:lineRule="auto"/>
      </w:pPr>
      <w:r w:rsidRPr="00957074">
        <w:t>Cette période doit permettre à l'employeur de vérifier si le salarié a les aptitudes personnelles et professionnelles pour travailler à distance ou si l'absence du salarié dans les locaux de l'entreprise ne perturbe pas le fonctionnement de son service. Pour le salarié, cette période permet de vérifier si l'activité en télétravail lui convient.</w:t>
      </w:r>
    </w:p>
    <w:p w14:paraId="23B288BA" w14:textId="6A81D56F" w:rsidR="00957074" w:rsidRPr="00957074" w:rsidRDefault="00957074" w:rsidP="00957074">
      <w:pPr>
        <w:spacing w:after="160" w:line="259" w:lineRule="auto"/>
      </w:pPr>
      <w:r w:rsidRPr="00957074">
        <w:t xml:space="preserve">Pendant cette période d’adaptation, l’employeur ou le salarié pourront mettre fin au télétravail dans le respect d’un préavis de </w:t>
      </w:r>
      <w:r w:rsidR="005E14AE">
        <w:t>7 jours</w:t>
      </w:r>
      <w:r w:rsidRPr="00957074">
        <w:t>.</w:t>
      </w:r>
    </w:p>
    <w:p w14:paraId="71C93863" w14:textId="0DED25A5" w:rsidR="00E04C95" w:rsidRDefault="00E04C95" w:rsidP="00E04C95">
      <w:pPr>
        <w:pStyle w:val="Titre2"/>
      </w:pPr>
      <w:bookmarkStart w:id="29" w:name="_Toc142393281"/>
      <w:r>
        <w:t>Article 2 : Encadrement des jours et horaires de télétravail</w:t>
      </w:r>
      <w:bookmarkEnd w:id="29"/>
    </w:p>
    <w:p w14:paraId="4F851F7B" w14:textId="2C92C713" w:rsidR="00E04C95" w:rsidRDefault="00E04C95" w:rsidP="00E04C95">
      <w:pPr>
        <w:spacing w:after="160" w:line="259" w:lineRule="auto"/>
      </w:pPr>
      <w:r>
        <w:t xml:space="preserve">Le télétravail est soumis aux limites </w:t>
      </w:r>
      <w:r w:rsidR="00A75674">
        <w:t>ci-après énoncées.</w:t>
      </w:r>
    </w:p>
    <w:p w14:paraId="10112E34" w14:textId="26A47251" w:rsidR="00E04C95" w:rsidRDefault="00AF57CD" w:rsidP="00AF57CD">
      <w:pPr>
        <w:pStyle w:val="Titre3"/>
      </w:pPr>
      <w:bookmarkStart w:id="30" w:name="_Toc142393282"/>
      <w:r>
        <w:t>Article 2.1</w:t>
      </w:r>
      <w:r w:rsidR="00E04C95">
        <w:t xml:space="preserve"> Fréquence et nombre de jours télétravaillés</w:t>
      </w:r>
      <w:bookmarkEnd w:id="30"/>
    </w:p>
    <w:p w14:paraId="7E26442C" w14:textId="77777777" w:rsidR="00E04C95" w:rsidRDefault="00E04C95" w:rsidP="00E04C95">
      <w:pPr>
        <w:spacing w:after="160" w:line="259" w:lineRule="auto"/>
      </w:pPr>
      <w:r>
        <w:t>Les jours de télétravail seront fixés d’un commun accord entre le salarié et son supérieur hiérarchique. En cas de désaccord sur une date, la journée en question ne pourra être effectuée en télétravail.</w:t>
      </w:r>
    </w:p>
    <w:p w14:paraId="1D125089" w14:textId="20F554EC" w:rsidR="00E04C95" w:rsidRDefault="00E04C95" w:rsidP="00E04C95">
      <w:pPr>
        <w:spacing w:after="160" w:line="259" w:lineRule="auto"/>
      </w:pPr>
      <w:r>
        <w:t xml:space="preserve">Afin d’éviter l’isolement des salariés, les parties conviennent que le temps au cours duquel le salarié pourra être en situation de télétravail à domicile </w:t>
      </w:r>
      <w:r w:rsidR="005009F6">
        <w:t xml:space="preserve">sera de </w:t>
      </w:r>
      <w:r>
        <w:t xml:space="preserve">2 jours </w:t>
      </w:r>
      <w:r w:rsidR="005009F6">
        <w:t xml:space="preserve">au maximum </w:t>
      </w:r>
      <w:r>
        <w:t>par semaine (ou une durée équivalente par mois</w:t>
      </w:r>
      <w:r w:rsidR="005009F6">
        <w:t>, soit 10 jours maximum par mois</w:t>
      </w:r>
      <w:r>
        <w:t>).</w:t>
      </w:r>
      <w:r w:rsidR="00013ADB">
        <w:t xml:space="preserve"> Il peut être pratiqué des demi-journées de télétravail</w:t>
      </w:r>
      <w:r w:rsidR="001A26D9">
        <w:t xml:space="preserve"> </w:t>
      </w:r>
      <w:r w:rsidR="000B3BB5">
        <w:t>sous réserve que</w:t>
      </w:r>
      <w:r w:rsidR="001A26D9">
        <w:t xml:space="preserve"> le collaborateur le souhaite</w:t>
      </w:r>
      <w:r w:rsidR="00013ADB">
        <w:t>.</w:t>
      </w:r>
    </w:p>
    <w:p w14:paraId="6813BC68" w14:textId="0FF1DEBE" w:rsidR="00312AB3" w:rsidRDefault="00312AB3" w:rsidP="00312AB3">
      <w:pPr>
        <w:pStyle w:val="Titre3"/>
      </w:pPr>
      <w:bookmarkStart w:id="31" w:name="_Toc142393283"/>
      <w:r>
        <w:t>Article 2.2 Plages horaires de disponibilité</w:t>
      </w:r>
      <w:bookmarkEnd w:id="31"/>
    </w:p>
    <w:p w14:paraId="05D772D3" w14:textId="77777777" w:rsidR="00312AB3" w:rsidRDefault="00312AB3" w:rsidP="00312AB3">
      <w:pPr>
        <w:spacing w:after="160" w:line="259" w:lineRule="auto"/>
      </w:pPr>
      <w:r>
        <w:t>Les plages horaires pendant lesquelles le salarié pourra être contacté et exercera son activité sont les horaires d’ouverture du service ou les horaires du salarié tels qu’ils sont affichés dans l’entreprise. Le télétravailleur qui ne se rendrait pas disponible sur les plages horaires d’ouverture du service ou sur les horaires définis à son planning pourra faire l’objet de sanctions disciplinaires.</w:t>
      </w:r>
    </w:p>
    <w:p w14:paraId="355CCF29" w14:textId="77777777" w:rsidR="00312AB3" w:rsidRDefault="00312AB3" w:rsidP="00312AB3">
      <w:pPr>
        <w:spacing w:after="160" w:line="259" w:lineRule="auto"/>
      </w:pPr>
      <w:r>
        <w:t>La SAS ZooParc de Beauval rappelle également qu’indépendamment des horaires évoqués ci-dessus, le télétravailleur doit prendre en compte les contraintes organisationnelles qui existent dans l’entreprise (réunions, projets…) ainsi que les besoins des clients et des prestataires.</w:t>
      </w:r>
    </w:p>
    <w:p w14:paraId="44842ED0" w14:textId="77777777" w:rsidR="00312AB3" w:rsidRDefault="00312AB3" w:rsidP="00312AB3">
      <w:pPr>
        <w:spacing w:after="160" w:line="259" w:lineRule="auto"/>
      </w:pPr>
      <w:r>
        <w:lastRenderedPageBreak/>
        <w:t>Le contrôle du temps de travail s’effectuera dans les mêmes conditions qu’en cas de travail dans l’entreprise.</w:t>
      </w:r>
    </w:p>
    <w:p w14:paraId="4C08BA14" w14:textId="319FC71B" w:rsidR="00312AB3" w:rsidRDefault="00312AB3" w:rsidP="00E04C95">
      <w:pPr>
        <w:spacing w:after="160" w:line="259" w:lineRule="auto"/>
      </w:pPr>
      <w:r>
        <w:t>Le télétravail est basé sur la confiance et pourra être révoqué temporairement ou définitivement si le responsable hiérarchique constate que le télétravail engendre des difficultés de fonctionnement, d’organisation ou porte atteinte à la performance au sein du service ou de l’équipe. La révocation, qu’elle soit temporaire ou définitive, du télétravail implique le retour du salarié dans les locaux de la société ainsi que la restitution du matériel mis à disposition spécifiquement pour le télétravail.</w:t>
      </w:r>
    </w:p>
    <w:p w14:paraId="62A857AE" w14:textId="77777777" w:rsidR="00E04C95" w:rsidRDefault="00E04C95" w:rsidP="00120D6A">
      <w:pPr>
        <w:pStyle w:val="Titre2"/>
      </w:pPr>
      <w:bookmarkStart w:id="32" w:name="_Toc142393284"/>
      <w:r>
        <w:t>Article 4 - Lieu du télétravail</w:t>
      </w:r>
      <w:bookmarkEnd w:id="32"/>
    </w:p>
    <w:p w14:paraId="6F38AC17" w14:textId="4CACDC76" w:rsidR="00E04C95" w:rsidRDefault="00E04C95" w:rsidP="00E04C95">
      <w:pPr>
        <w:spacing w:after="160" w:line="259" w:lineRule="auto"/>
      </w:pPr>
      <w:r>
        <w:t xml:space="preserve">Le </w:t>
      </w:r>
      <w:r w:rsidR="00C06B57">
        <w:t>r</w:t>
      </w:r>
      <w:r>
        <w:t>esponsable hiérarchique devra impérativement connaître le lieu de travail des salariés en temps réel, le télétravail ne pourra être pratiqué qu’à son domicile</w:t>
      </w:r>
      <w:r w:rsidR="00AF57CD">
        <w:t xml:space="preserve"> en France </w:t>
      </w:r>
      <w:r w:rsidR="00B90332">
        <w:t xml:space="preserve">(résidence principale </w:t>
      </w:r>
      <w:r w:rsidR="0090186F">
        <w:t>et</w:t>
      </w:r>
      <w:r w:rsidR="00B90332">
        <w:t xml:space="preserve"> secondaire) </w:t>
      </w:r>
      <w:r>
        <w:t>sauf exception dument autorisée par la hiérarchie.</w:t>
      </w:r>
    </w:p>
    <w:p w14:paraId="6C2ECE30" w14:textId="77777777" w:rsidR="00E04C95" w:rsidRDefault="00E04C95" w:rsidP="00E04C95">
      <w:pPr>
        <w:spacing w:after="160" w:line="259" w:lineRule="auto"/>
      </w:pPr>
      <w:r>
        <w:t>En cas de changement de domicile, le salarié préviendra l'entreprise en lui indiquant la nouvelle adresse. Pour des raisons de sécurité pour le salarié et de bon fonctionnement de l'entreprise, les conditions d'exécution du télétravail seront alors réexaminées. Elles pourront, le cas échéant, être remises en cause dans les conditions fixées dans cette charte.</w:t>
      </w:r>
    </w:p>
    <w:p w14:paraId="5AA8ED90" w14:textId="706623F3" w:rsidR="00E04C95" w:rsidRDefault="00E04C95" w:rsidP="00E04C95">
      <w:pPr>
        <w:spacing w:after="160" w:line="259" w:lineRule="auto"/>
      </w:pPr>
      <w:r>
        <w:t>Tout autre lieu, devra préalablement être soumis à l’autorisation du responsable hiérarchique auquel devront être communiquées les caractéristiques du lieu et adresse IP. Le salarié devra s’assurer que le lieu est compatible avec de bonnes conditions de travail et notamment que la qualité de sa connexion internet est suffisante.</w:t>
      </w:r>
    </w:p>
    <w:p w14:paraId="1DAE9D55" w14:textId="197E0B4E" w:rsidR="00E04C95" w:rsidRDefault="00E04C95" w:rsidP="00E04C95">
      <w:pPr>
        <w:spacing w:after="160" w:line="259" w:lineRule="auto"/>
      </w:pPr>
      <w:r>
        <w:t>L’espace dans lequel s’exercera l’activité de télétravail devra être aménagé pour cette activité, tenir compte de l’obligation de discrétion, et prendre en considération les normes de sécurité et d’hygiène similaires à celles existant dans l’entreprise.</w:t>
      </w:r>
    </w:p>
    <w:p w14:paraId="5E8A5BC2" w14:textId="77777777" w:rsidR="00E04C95" w:rsidRDefault="00E04C95" w:rsidP="00120D6A">
      <w:pPr>
        <w:pStyle w:val="Titre2"/>
      </w:pPr>
      <w:bookmarkStart w:id="33" w:name="_Toc142393285"/>
      <w:r>
        <w:t>Article 5 - Matériel mis à disposition dans le cadre du télétravail</w:t>
      </w:r>
      <w:bookmarkEnd w:id="33"/>
    </w:p>
    <w:p w14:paraId="7CEF146A" w14:textId="345CBFE9" w:rsidR="00E04C95" w:rsidRDefault="00E04C95" w:rsidP="00E04C95">
      <w:pPr>
        <w:spacing w:after="160" w:line="259" w:lineRule="auto"/>
      </w:pPr>
      <w:r>
        <w:t xml:space="preserve">La </w:t>
      </w:r>
      <w:r w:rsidR="00DB6FF7">
        <w:t>s</w:t>
      </w:r>
      <w:r>
        <w:t xml:space="preserve">ociété met à disposition de ses collaborateurs l’ensemble des matériels nécessaires à l’exercice du télétravail. </w:t>
      </w:r>
    </w:p>
    <w:p w14:paraId="7AEF18C5" w14:textId="77777777" w:rsidR="00E04C95" w:rsidRDefault="00E04C95" w:rsidP="00E04C95">
      <w:pPr>
        <w:spacing w:after="160" w:line="259" w:lineRule="auto"/>
      </w:pPr>
      <w:r>
        <w:t>Dans le cadre du télétravail, l’entreprise prend directement à sa charge les seuls frais de mise à disposition, d’entretien, de réparation et de remplacement du matériel mis à disposition.</w:t>
      </w:r>
    </w:p>
    <w:p w14:paraId="296D71DA" w14:textId="77777777" w:rsidR="00F53869" w:rsidRDefault="00F53869" w:rsidP="00F53869">
      <w:pPr>
        <w:spacing w:after="160" w:line="259" w:lineRule="auto"/>
      </w:pPr>
      <w:r>
        <w:t>Le risque tenant à l’exercice partiel de l’activité professionnelle à domicile sera assuré par le salarié qui fournira à première demande toute justification quant à cette assurance.</w:t>
      </w:r>
    </w:p>
    <w:p w14:paraId="56C6F337" w14:textId="471460BC" w:rsidR="00F53869" w:rsidRDefault="00F53869" w:rsidP="00E04C95">
      <w:pPr>
        <w:spacing w:after="160" w:line="259" w:lineRule="auto"/>
      </w:pPr>
      <w:r>
        <w:t xml:space="preserve">Le salarié devra également fournir une attestation </w:t>
      </w:r>
      <w:r w:rsidR="00C06B57">
        <w:t xml:space="preserve">sur l’honneur </w:t>
      </w:r>
      <w:r>
        <w:t>de conformité de l’installation électrique de son domicile.</w:t>
      </w:r>
    </w:p>
    <w:p w14:paraId="41963DEB" w14:textId="77777777" w:rsidR="00E04C95" w:rsidRDefault="00E04C95" w:rsidP="00120D6A">
      <w:pPr>
        <w:pStyle w:val="Titre2"/>
      </w:pPr>
      <w:bookmarkStart w:id="34" w:name="_Toc142393286"/>
      <w:r>
        <w:t>Article 6 - Remboursement des frais professionnels lies au télétravail</w:t>
      </w:r>
      <w:bookmarkEnd w:id="34"/>
    </w:p>
    <w:p w14:paraId="3BD2400E" w14:textId="064A44C7" w:rsidR="00E04C95" w:rsidRDefault="00E04C95" w:rsidP="00E04C95">
      <w:pPr>
        <w:spacing w:after="160" w:line="259" w:lineRule="auto"/>
      </w:pPr>
      <w:r>
        <w:t>Les frais engagés par le salarié pour exercer son activité en télétravail sont remboursés forfaitairement par l'entreprise à hauteur de 1,50€ par jour de télétravail.</w:t>
      </w:r>
      <w:r w:rsidR="00013ADB">
        <w:t xml:space="preserve"> Cette </w:t>
      </w:r>
      <w:r w:rsidR="00AC14BB">
        <w:t>indemnité est proratisée en cas de réalisation de demi-journées de télétravail.</w:t>
      </w:r>
    </w:p>
    <w:p w14:paraId="0BF03135" w14:textId="77777777" w:rsidR="00E04C95" w:rsidRDefault="00E04C95" w:rsidP="00120D6A">
      <w:pPr>
        <w:pStyle w:val="Titre2"/>
      </w:pPr>
      <w:bookmarkStart w:id="35" w:name="_Toc142393287"/>
      <w:r>
        <w:t>Article 7 - Santé et Sécurité au travail</w:t>
      </w:r>
      <w:bookmarkEnd w:id="35"/>
    </w:p>
    <w:p w14:paraId="189C62BF" w14:textId="77777777" w:rsidR="00E04C95" w:rsidRDefault="00E04C95" w:rsidP="00E04C95">
      <w:pPr>
        <w:spacing w:after="160" w:line="259" w:lineRule="auto"/>
      </w:pPr>
      <w:r>
        <w:t>Les collaborateurs en télétravail bénéficient de la même couverture accident, maladie, décès et prévoyance que les autres salariés de l’entreprise et ils font l’objet du même suivi par le service de santé</w:t>
      </w:r>
    </w:p>
    <w:p w14:paraId="4284FE79" w14:textId="77777777" w:rsidR="00E04C95" w:rsidRDefault="00E04C95" w:rsidP="00E04C95">
      <w:pPr>
        <w:spacing w:after="160" w:line="259" w:lineRule="auto"/>
      </w:pPr>
      <w:r>
        <w:lastRenderedPageBreak/>
        <w:t>En cas de maladie ou d'accident pendant les jours de télétravail, le télétravailleur doit en informer son responsable et/ou le service Administration du Personnel, dans le délai applicable aux salariés présents dans l'entreprise. En cas d’accident du travail, le salarié devra préciser les circonstances de l’accident, le lieu, l’heure, et l’existence éventuelle d’un témoin avec son identité.</w:t>
      </w:r>
    </w:p>
    <w:p w14:paraId="03232D92" w14:textId="77777777" w:rsidR="00E04C95" w:rsidRDefault="00E04C95" w:rsidP="00E04C95">
      <w:pPr>
        <w:spacing w:after="160" w:line="259" w:lineRule="auto"/>
      </w:pPr>
      <w:r>
        <w:t>La période d’arrêt de travail correspondant à un jour normalement télétravaillé ne permet pas de reporter le jour télétravaillé à une date ultérieure.</w:t>
      </w:r>
    </w:p>
    <w:p w14:paraId="783A0B6F" w14:textId="279206CD" w:rsidR="00AF57CD" w:rsidRDefault="00AF57CD" w:rsidP="00E04C95">
      <w:pPr>
        <w:spacing w:after="160" w:line="259" w:lineRule="auto"/>
      </w:pPr>
      <w:r>
        <w:t xml:space="preserve">Enfin, </w:t>
      </w:r>
      <w:r w:rsidR="00643539">
        <w:t>u</w:t>
      </w:r>
      <w:r>
        <w:t xml:space="preserve">n entretien sera réalisé chaque année entre chaque télétravailleur et le </w:t>
      </w:r>
      <w:r w:rsidR="00AF60CF">
        <w:t>r</w:t>
      </w:r>
      <w:r>
        <w:t>esponsable hiérarchique afin d’évaluer les conditions d’activité du salarié, sa performance et sa charge de travail.</w:t>
      </w:r>
    </w:p>
    <w:p w14:paraId="7797E3B2" w14:textId="77777777" w:rsidR="00E04C95" w:rsidRDefault="00E04C95" w:rsidP="00120D6A">
      <w:pPr>
        <w:pStyle w:val="Titre2"/>
      </w:pPr>
      <w:bookmarkStart w:id="36" w:name="_Toc142393288"/>
      <w:r>
        <w:t>Article 8 - Confidentialité</w:t>
      </w:r>
      <w:bookmarkEnd w:id="36"/>
    </w:p>
    <w:p w14:paraId="19072392" w14:textId="77777777" w:rsidR="00E04C95" w:rsidRDefault="00E04C95" w:rsidP="00E04C95">
      <w:pPr>
        <w:spacing w:after="160" w:line="259" w:lineRule="auto"/>
      </w:pPr>
      <w:r>
        <w:t>L’activité en télétravail devra être effectuée en préservant la confidentialité des informations détenues dans le cadre de l’activité professionnelle.</w:t>
      </w:r>
    </w:p>
    <w:p w14:paraId="41EC64D7" w14:textId="77777777" w:rsidR="00E04C95" w:rsidRDefault="00E04C95" w:rsidP="00E04C95">
      <w:pPr>
        <w:spacing w:after="160" w:line="259" w:lineRule="auto"/>
      </w:pPr>
      <w:r>
        <w:t>Le télétravailleur doit préserver la confidentialité des accès et des données, éviter toute utilisation frauduleuse ou abusive des outils mis à sa disposition et respecter l’obligation de discrétion et de confidentialité sur les procédés et les méthodes de l’entreprise, ainsi que les fichiers clients, qui pourraient être portées à sa connaissance dans l’exercice de son activité. Le télétravailleur s’engage à ne communiquer aucune information à des tierces personnes et à verrouiller l’accès à son matériel pour en être le seul utilisateur.</w:t>
      </w:r>
    </w:p>
    <w:p w14:paraId="785C6681" w14:textId="7D417FE1" w:rsidR="005C3CDA" w:rsidRPr="00A50C2E" w:rsidRDefault="00E04C95" w:rsidP="00E04C95">
      <w:pPr>
        <w:spacing w:after="160" w:line="259" w:lineRule="auto"/>
      </w:pPr>
      <w:r>
        <w:t>La violation de cette obligation est un motif de sanction disciplinaire.</w:t>
      </w:r>
      <w:r w:rsidR="005C3CDA">
        <w:br w:type="page"/>
      </w:r>
    </w:p>
    <w:p w14:paraId="1BA9F352" w14:textId="667A6040" w:rsidR="004D6C3C" w:rsidRPr="005C3CDA" w:rsidRDefault="005C3CDA" w:rsidP="005C3CDA">
      <w:pPr>
        <w:pStyle w:val="Titre1"/>
      </w:pPr>
      <w:bookmarkStart w:id="37" w:name="_Toc142393289"/>
      <w:r w:rsidRPr="005C3CDA">
        <w:lastRenderedPageBreak/>
        <w:t>CHAPITRE 5 – DISPOSITIONS GENERALES</w:t>
      </w:r>
      <w:bookmarkEnd w:id="37"/>
    </w:p>
    <w:p w14:paraId="36C1A7B7" w14:textId="77777777" w:rsidR="005C3CDA" w:rsidRDefault="005C3CDA" w:rsidP="00F5594D">
      <w:pPr>
        <w:pStyle w:val="Titre2"/>
      </w:pPr>
    </w:p>
    <w:p w14:paraId="61E855F2" w14:textId="31B64766" w:rsidR="004D6C3C" w:rsidRPr="007C0A42" w:rsidRDefault="004D6C3C" w:rsidP="00F5594D">
      <w:pPr>
        <w:pStyle w:val="Titre2"/>
      </w:pPr>
      <w:bookmarkStart w:id="38" w:name="_Toc142393290"/>
      <w:r w:rsidRPr="007C0A42">
        <w:t>Article 1 : Entrée en vigueur</w:t>
      </w:r>
      <w:r w:rsidR="008C0B8C" w:rsidRPr="007C0A42">
        <w:t xml:space="preserve"> et D</w:t>
      </w:r>
      <w:r w:rsidR="00A50C2E">
        <w:t>é</w:t>
      </w:r>
      <w:r w:rsidR="008C0B8C" w:rsidRPr="007C0A42">
        <w:t>p</w:t>
      </w:r>
      <w:r w:rsidR="00A50C2E">
        <w:t>ô</w:t>
      </w:r>
      <w:r w:rsidR="008C0B8C" w:rsidRPr="007C0A42">
        <w:t>t</w:t>
      </w:r>
      <w:bookmarkEnd w:id="38"/>
    </w:p>
    <w:p w14:paraId="03B164BA" w14:textId="31ABD84F" w:rsidR="008A5E6D" w:rsidRPr="007C0A42" w:rsidRDefault="008A5E6D" w:rsidP="008A5E6D">
      <w:pPr>
        <w:jc w:val="both"/>
        <w:rPr>
          <w:rFonts w:asciiTheme="minorHAnsi" w:hAnsiTheme="minorHAnsi" w:cstheme="minorBidi"/>
        </w:rPr>
      </w:pPr>
      <w:r w:rsidRPr="6C8627BD">
        <w:rPr>
          <w:rFonts w:asciiTheme="minorHAnsi" w:hAnsiTheme="minorHAnsi" w:cstheme="minorBidi"/>
        </w:rPr>
        <w:t xml:space="preserve">L’accord entrera en vigueur au 1er </w:t>
      </w:r>
      <w:r w:rsidR="00E04CD7" w:rsidRPr="6C8627BD">
        <w:rPr>
          <w:rFonts w:asciiTheme="minorHAnsi" w:hAnsiTheme="minorHAnsi" w:cstheme="minorBidi"/>
        </w:rPr>
        <w:t>janvier 2024</w:t>
      </w:r>
      <w:r w:rsidR="008C0B8C" w:rsidRPr="6C8627BD">
        <w:rPr>
          <w:rFonts w:asciiTheme="minorHAnsi" w:hAnsiTheme="minorHAnsi" w:cstheme="minorBidi"/>
        </w:rPr>
        <w:t xml:space="preserve"> à l’exception des dispositions contenues dans l’accord ayant une date différente</w:t>
      </w:r>
      <w:r w:rsidRPr="6C8627BD">
        <w:rPr>
          <w:rFonts w:asciiTheme="minorHAnsi" w:hAnsiTheme="minorHAnsi" w:cstheme="minorBidi"/>
        </w:rPr>
        <w:t xml:space="preserve">. </w:t>
      </w:r>
    </w:p>
    <w:p w14:paraId="4771F882" w14:textId="77777777" w:rsidR="008A5E6D" w:rsidRPr="007C0A42" w:rsidRDefault="008A5E6D" w:rsidP="008A5E6D">
      <w:pPr>
        <w:jc w:val="both"/>
        <w:rPr>
          <w:rFonts w:asciiTheme="minorHAnsi" w:hAnsiTheme="minorHAnsi" w:cstheme="minorHAnsi"/>
        </w:rPr>
      </w:pPr>
      <w:r w:rsidRPr="007C0A42">
        <w:rPr>
          <w:rFonts w:asciiTheme="minorHAnsi" w:hAnsiTheme="minorHAnsi" w:cstheme="minorHAnsi"/>
        </w:rPr>
        <w:t>Le présent accord sera déposé dans les 15 jours suivant sa date de conclusion, conformément à l’article D.2231-4 du Code du travail, à la diligence de la Société sous une version électronique anonymisée via la plateforme de téléprocédure « TéléAccords » pour transmission automatique du dossier à la Direction Régionale de l’Economie, de l’Emploi, du Travail et des Solidarités (DREETS) compétente.</w:t>
      </w:r>
    </w:p>
    <w:p w14:paraId="0FC5E913" w14:textId="046C2331" w:rsidR="0067691C" w:rsidRPr="0067691C" w:rsidRDefault="008A5E6D" w:rsidP="0067691C">
      <w:pPr>
        <w:rPr>
          <w:b/>
        </w:rPr>
      </w:pPr>
      <w:r w:rsidRPr="007C0A42">
        <w:rPr>
          <w:rFonts w:asciiTheme="minorHAnsi" w:hAnsiTheme="minorHAnsi" w:cstheme="minorHAnsi"/>
        </w:rPr>
        <w:t>Un exemplaire papier sera remis au secrétariat-greffe du ressort du lieu de conclusion.</w:t>
      </w:r>
      <w:r w:rsidR="00074139">
        <w:rPr>
          <w:rFonts w:asciiTheme="minorHAnsi" w:hAnsiTheme="minorHAnsi" w:cstheme="minorHAnsi"/>
        </w:rPr>
        <w:t xml:space="preserve"> </w:t>
      </w:r>
      <w:r w:rsidR="00506D34" w:rsidRPr="0067691C">
        <w:t xml:space="preserve">Un exemplaire sera </w:t>
      </w:r>
      <w:r w:rsidR="00A70975" w:rsidRPr="0067691C">
        <w:t>transmis (</w:t>
      </w:r>
      <w:r w:rsidR="00506D34" w:rsidRPr="0067691C">
        <w:t>après retrait des noms et prénoms des négociateurs et des signataires) à la commission paritaire permanente de négociation et d’interprétation de la convention collective nationale concernant le personnel des parcs et jardins zoologiques privés ouverts au public.</w:t>
      </w:r>
    </w:p>
    <w:p w14:paraId="6AD8D605" w14:textId="4B8FE193" w:rsidR="008C0B8C" w:rsidRPr="007C0A42" w:rsidRDefault="008A5E6D" w:rsidP="008A5E6D">
      <w:pPr>
        <w:jc w:val="both"/>
        <w:rPr>
          <w:rFonts w:asciiTheme="minorHAnsi" w:hAnsiTheme="minorHAnsi" w:cstheme="minorHAnsi"/>
        </w:rPr>
      </w:pPr>
      <w:r w:rsidRPr="007C0A42">
        <w:rPr>
          <w:rFonts w:asciiTheme="minorHAnsi" w:hAnsiTheme="minorHAnsi" w:cstheme="minorHAnsi"/>
        </w:rPr>
        <w:t xml:space="preserve">Le présent accord </w:t>
      </w:r>
      <w:r w:rsidR="008C0B8C" w:rsidRPr="007C0A42">
        <w:rPr>
          <w:rFonts w:asciiTheme="minorHAnsi" w:hAnsiTheme="minorHAnsi" w:cstheme="minorHAnsi"/>
        </w:rPr>
        <w:t>sera communiqué au personnel par le biais des canaux de communication habituels</w:t>
      </w:r>
      <w:r w:rsidRPr="007C0A42">
        <w:rPr>
          <w:rFonts w:asciiTheme="minorHAnsi" w:hAnsiTheme="minorHAnsi" w:cstheme="minorHAnsi"/>
        </w:rPr>
        <w:t>.</w:t>
      </w:r>
    </w:p>
    <w:p w14:paraId="3371A0C8" w14:textId="77777777" w:rsidR="004D6C3C" w:rsidRPr="007C0A42" w:rsidRDefault="004D6C3C" w:rsidP="00F5594D">
      <w:pPr>
        <w:pStyle w:val="Titre2"/>
      </w:pPr>
      <w:bookmarkStart w:id="39" w:name="_Toc142393291"/>
      <w:r w:rsidRPr="007C0A42">
        <w:t>Article 2 : Durée de l’accord</w:t>
      </w:r>
      <w:bookmarkEnd w:id="39"/>
    </w:p>
    <w:p w14:paraId="7C02C5E0" w14:textId="362CEC96" w:rsidR="004D6C3C" w:rsidRPr="007C0A42" w:rsidRDefault="008C0B8C" w:rsidP="004D6C3C">
      <w:pPr>
        <w:jc w:val="both"/>
        <w:rPr>
          <w:rFonts w:asciiTheme="minorHAnsi" w:hAnsiTheme="minorHAnsi" w:cstheme="minorHAnsi"/>
        </w:rPr>
      </w:pPr>
      <w:r w:rsidRPr="007C0A42">
        <w:rPr>
          <w:rFonts w:asciiTheme="minorHAnsi" w:hAnsiTheme="minorHAnsi" w:cstheme="minorHAnsi"/>
        </w:rPr>
        <w:t>Le</w:t>
      </w:r>
      <w:r w:rsidR="004D6C3C" w:rsidRPr="007C0A42">
        <w:rPr>
          <w:rFonts w:asciiTheme="minorHAnsi" w:hAnsiTheme="minorHAnsi" w:cstheme="minorHAnsi"/>
        </w:rPr>
        <w:t xml:space="preserve"> présent accord est conclu pour une durée </w:t>
      </w:r>
      <w:r w:rsidR="007E05FE">
        <w:rPr>
          <w:rFonts w:asciiTheme="minorHAnsi" w:hAnsiTheme="minorHAnsi" w:cstheme="minorHAnsi"/>
        </w:rPr>
        <w:t>indéterminée.</w:t>
      </w:r>
    </w:p>
    <w:p w14:paraId="48B63461" w14:textId="02BEFC8E" w:rsidR="004D6C3C" w:rsidRPr="007C0A42" w:rsidRDefault="004D6C3C" w:rsidP="00F5594D">
      <w:pPr>
        <w:pStyle w:val="Titre2"/>
      </w:pPr>
      <w:bookmarkStart w:id="40" w:name="_Toc142393292"/>
      <w:r w:rsidRPr="007C0A42">
        <w:t xml:space="preserve">Article </w:t>
      </w:r>
      <w:r w:rsidR="00F5594D">
        <w:t>3</w:t>
      </w:r>
      <w:r w:rsidRPr="007C0A42">
        <w:t xml:space="preserve"> : Suivi</w:t>
      </w:r>
      <w:bookmarkEnd w:id="40"/>
      <w:r w:rsidRPr="007C0A42">
        <w:t xml:space="preserve"> </w:t>
      </w:r>
    </w:p>
    <w:p w14:paraId="6CCE546F" w14:textId="36A52D41" w:rsidR="004D6C3C" w:rsidRPr="007C0A42" w:rsidRDefault="004D6C3C" w:rsidP="004D6C3C">
      <w:pPr>
        <w:jc w:val="both"/>
        <w:rPr>
          <w:rFonts w:asciiTheme="minorHAnsi" w:hAnsiTheme="minorHAnsi" w:cstheme="minorHAnsi"/>
        </w:rPr>
      </w:pPr>
      <w:r w:rsidRPr="007C0A42">
        <w:rPr>
          <w:rFonts w:asciiTheme="minorHAnsi" w:hAnsiTheme="minorHAnsi" w:cstheme="minorHAnsi"/>
        </w:rPr>
        <w:t>Le présent accord fera l’objet d’un</w:t>
      </w:r>
      <w:r w:rsidR="00095C36">
        <w:rPr>
          <w:rFonts w:asciiTheme="minorHAnsi" w:hAnsiTheme="minorHAnsi" w:cstheme="minorHAnsi"/>
        </w:rPr>
        <w:t xml:space="preserve"> bilan </w:t>
      </w:r>
      <w:r w:rsidR="0067691C">
        <w:rPr>
          <w:rFonts w:asciiTheme="minorHAnsi" w:hAnsiTheme="minorHAnsi" w:cstheme="minorHAnsi"/>
        </w:rPr>
        <w:t xml:space="preserve">annuel </w:t>
      </w:r>
      <w:r w:rsidR="00095C36">
        <w:rPr>
          <w:rFonts w:asciiTheme="minorHAnsi" w:hAnsiTheme="minorHAnsi" w:cstheme="minorHAnsi"/>
        </w:rPr>
        <w:t>présenté lors des prochaines négociations annuelles obligatoires</w:t>
      </w:r>
      <w:r w:rsidRPr="007C0A42">
        <w:rPr>
          <w:rFonts w:asciiTheme="minorHAnsi" w:hAnsiTheme="minorHAnsi" w:cstheme="minorHAnsi"/>
        </w:rPr>
        <w:t xml:space="preserve">. </w:t>
      </w:r>
    </w:p>
    <w:p w14:paraId="428A1D3C" w14:textId="41D9E812" w:rsidR="004D6C3C" w:rsidRPr="007C0A42" w:rsidRDefault="004D6C3C" w:rsidP="00F5594D">
      <w:pPr>
        <w:pStyle w:val="Titre2"/>
      </w:pPr>
      <w:bookmarkStart w:id="41" w:name="_Toc142393293"/>
      <w:r w:rsidRPr="007C0A42">
        <w:t xml:space="preserve">Article </w:t>
      </w:r>
      <w:r w:rsidR="00F5594D">
        <w:t xml:space="preserve">4 </w:t>
      </w:r>
      <w:r w:rsidRPr="007C0A42">
        <w:t>: Révision</w:t>
      </w:r>
      <w:r w:rsidR="007E05FE">
        <w:t xml:space="preserve"> et dénonciation</w:t>
      </w:r>
      <w:bookmarkEnd w:id="41"/>
    </w:p>
    <w:p w14:paraId="47906AD3" w14:textId="015C7D6A" w:rsidR="004D6C3C" w:rsidRPr="007C0A42" w:rsidRDefault="004D6C3C" w:rsidP="004D6C3C">
      <w:pPr>
        <w:jc w:val="both"/>
        <w:rPr>
          <w:rFonts w:asciiTheme="minorHAnsi" w:hAnsiTheme="minorHAnsi" w:cstheme="minorHAnsi"/>
        </w:rPr>
      </w:pPr>
      <w:r w:rsidRPr="007C0A42">
        <w:rPr>
          <w:rFonts w:asciiTheme="minorHAnsi" w:hAnsiTheme="minorHAnsi" w:cstheme="minorHAnsi"/>
        </w:rPr>
        <w:t xml:space="preserve">Chaque partie peut demander la révision </w:t>
      </w:r>
      <w:r w:rsidR="007E05FE">
        <w:rPr>
          <w:rFonts w:asciiTheme="minorHAnsi" w:hAnsiTheme="minorHAnsi" w:cstheme="minorHAnsi"/>
        </w:rPr>
        <w:t xml:space="preserve">ou la dénonciation </w:t>
      </w:r>
      <w:r w:rsidRPr="007C0A42">
        <w:rPr>
          <w:rFonts w:asciiTheme="minorHAnsi" w:hAnsiTheme="minorHAnsi" w:cstheme="minorHAnsi"/>
        </w:rPr>
        <w:t xml:space="preserve">du présent accord conformément aux dispositions légales. </w:t>
      </w:r>
    </w:p>
    <w:p w14:paraId="0A5F0D4D" w14:textId="687CDD2A" w:rsidR="004D6C3C" w:rsidRPr="007C0A42" w:rsidRDefault="004D6C3C" w:rsidP="004D6C3C">
      <w:pPr>
        <w:rPr>
          <w:rFonts w:asciiTheme="minorHAnsi" w:hAnsiTheme="minorHAnsi" w:cstheme="minorHAnsi"/>
        </w:rPr>
      </w:pPr>
    </w:p>
    <w:p w14:paraId="193D8614" w14:textId="77777777" w:rsidR="008C0B8C" w:rsidRPr="007C0A42" w:rsidRDefault="008C0B8C" w:rsidP="004D6C3C">
      <w:pPr>
        <w:rPr>
          <w:rFonts w:asciiTheme="minorHAnsi" w:hAnsiTheme="minorHAnsi" w:cstheme="minorHAnsi"/>
        </w:rPr>
      </w:pPr>
    </w:p>
    <w:p w14:paraId="7B8E04FB" w14:textId="70EB8DE4" w:rsidR="004D6C3C" w:rsidRPr="007C0A42" w:rsidRDefault="004D6C3C" w:rsidP="004D6C3C">
      <w:pPr>
        <w:jc w:val="both"/>
        <w:rPr>
          <w:rFonts w:asciiTheme="minorHAnsi" w:hAnsiTheme="minorHAnsi" w:cstheme="minorHAnsi"/>
        </w:rPr>
      </w:pPr>
      <w:r w:rsidRPr="007C0A42">
        <w:rPr>
          <w:rFonts w:asciiTheme="minorHAnsi" w:hAnsiTheme="minorHAnsi" w:cstheme="minorHAnsi"/>
        </w:rPr>
        <w:t xml:space="preserve">Fait à </w:t>
      </w:r>
      <w:r w:rsidR="008A5E6D" w:rsidRPr="007C0A42">
        <w:rPr>
          <w:rFonts w:asciiTheme="minorHAnsi" w:hAnsiTheme="minorHAnsi" w:cstheme="minorHAnsi"/>
        </w:rPr>
        <w:t>Saint-Aignan</w:t>
      </w:r>
      <w:r w:rsidRPr="007C0A42">
        <w:rPr>
          <w:rFonts w:asciiTheme="minorHAnsi" w:hAnsiTheme="minorHAnsi" w:cstheme="minorHAnsi"/>
        </w:rPr>
        <w:t xml:space="preserve">, le </w:t>
      </w:r>
      <w:r w:rsidR="0070273C">
        <w:rPr>
          <w:rFonts w:asciiTheme="minorHAnsi" w:hAnsiTheme="minorHAnsi" w:cstheme="minorHAnsi"/>
        </w:rPr>
        <w:t>22</w:t>
      </w:r>
      <w:r w:rsidR="00BF5996">
        <w:rPr>
          <w:rFonts w:asciiTheme="minorHAnsi" w:hAnsiTheme="minorHAnsi" w:cstheme="minorHAnsi"/>
        </w:rPr>
        <w:t xml:space="preserve"> </w:t>
      </w:r>
      <w:r w:rsidR="00DC4B4D">
        <w:rPr>
          <w:rFonts w:asciiTheme="minorHAnsi" w:hAnsiTheme="minorHAnsi" w:cstheme="minorHAnsi"/>
        </w:rPr>
        <w:t>aoû</w:t>
      </w:r>
      <w:r w:rsidR="00C501C7">
        <w:rPr>
          <w:rFonts w:asciiTheme="minorHAnsi" w:hAnsiTheme="minorHAnsi" w:cstheme="minorHAnsi"/>
        </w:rPr>
        <w:t>t</w:t>
      </w:r>
      <w:r w:rsidR="008A5E6D" w:rsidRPr="007C0A42">
        <w:rPr>
          <w:rFonts w:asciiTheme="minorHAnsi" w:hAnsiTheme="minorHAnsi" w:cstheme="minorHAnsi"/>
        </w:rPr>
        <w:t xml:space="preserve"> 2023</w:t>
      </w:r>
      <w:r w:rsidRPr="007C0A42">
        <w:rPr>
          <w:rFonts w:asciiTheme="minorHAnsi" w:hAnsiTheme="minorHAnsi" w:cstheme="minorHAnsi"/>
        </w:rPr>
        <w:t xml:space="preserve"> en </w:t>
      </w:r>
      <w:r w:rsidR="008A5E6D" w:rsidRPr="007C0A42">
        <w:rPr>
          <w:rFonts w:asciiTheme="minorHAnsi" w:hAnsiTheme="minorHAnsi" w:cstheme="minorHAnsi"/>
        </w:rPr>
        <w:t>3</w:t>
      </w:r>
      <w:r w:rsidRPr="007C0A42">
        <w:rPr>
          <w:rFonts w:asciiTheme="minorHAnsi" w:hAnsiTheme="minorHAnsi" w:cstheme="minorHAnsi"/>
        </w:rPr>
        <w:t xml:space="preserve"> exemplaires</w:t>
      </w:r>
    </w:p>
    <w:p w14:paraId="0510C7F5" w14:textId="77777777" w:rsidR="008621F8" w:rsidRDefault="004D6C3C" w:rsidP="004D6C3C">
      <w:pPr>
        <w:jc w:val="both"/>
        <w:rPr>
          <w:rFonts w:asciiTheme="minorHAnsi" w:hAnsiTheme="minorHAnsi" w:cstheme="minorHAnsi"/>
        </w:rPr>
      </w:pPr>
      <w:r w:rsidRPr="007C0A42">
        <w:rPr>
          <w:rFonts w:asciiTheme="minorHAnsi" w:hAnsiTheme="minorHAnsi" w:cstheme="minorHAnsi"/>
        </w:rPr>
        <w:t xml:space="preserve">Pour la Société </w:t>
      </w:r>
      <w:r w:rsidR="008A5E6D" w:rsidRPr="007C0A42">
        <w:rPr>
          <w:rFonts w:asciiTheme="minorHAnsi" w:hAnsiTheme="minorHAnsi" w:cstheme="minorHAnsi"/>
        </w:rPr>
        <w:t>ZooParc de BEAUVAL</w:t>
      </w:r>
      <w:r w:rsidRPr="007C0A42">
        <w:rPr>
          <w:rFonts w:asciiTheme="minorHAnsi" w:hAnsiTheme="minorHAnsi" w:cstheme="minorHAnsi"/>
        </w:rPr>
        <w:t>,</w:t>
      </w:r>
      <w:r w:rsidR="008621F8">
        <w:rPr>
          <w:rFonts w:asciiTheme="minorHAnsi" w:hAnsiTheme="minorHAnsi" w:cstheme="minorHAnsi"/>
        </w:rPr>
        <w:t xml:space="preserve"> </w:t>
      </w:r>
    </w:p>
    <w:p w14:paraId="231AF5CF" w14:textId="4782112C" w:rsidR="008A5E6D" w:rsidRPr="007C0A42" w:rsidRDefault="000931EE" w:rsidP="004D6C3C">
      <w:pPr>
        <w:jc w:val="both"/>
        <w:rPr>
          <w:rFonts w:asciiTheme="minorHAnsi" w:hAnsiTheme="minorHAnsi" w:cstheme="minorHAnsi"/>
        </w:rPr>
      </w:pPr>
      <w:r>
        <w:rPr>
          <w:rFonts w:asciiTheme="minorHAnsi" w:hAnsiTheme="minorHAnsi" w:cstheme="minorHAnsi"/>
        </w:rPr>
        <w:t>XXXXXXX,</w:t>
      </w:r>
      <w:r w:rsidR="004D6C3C" w:rsidRPr="007C0A42">
        <w:rPr>
          <w:rFonts w:asciiTheme="minorHAnsi" w:hAnsiTheme="minorHAnsi" w:cstheme="minorHAnsi"/>
        </w:rPr>
        <w:tab/>
      </w:r>
    </w:p>
    <w:p w14:paraId="3C2153F7" w14:textId="77777777" w:rsidR="008A5E6D" w:rsidRPr="007C0A42" w:rsidRDefault="008A5E6D" w:rsidP="004D6C3C">
      <w:pPr>
        <w:jc w:val="both"/>
        <w:rPr>
          <w:rFonts w:asciiTheme="minorHAnsi" w:hAnsiTheme="minorHAnsi" w:cstheme="minorHAnsi"/>
        </w:rPr>
      </w:pPr>
    </w:p>
    <w:p w14:paraId="2D1AAB2F" w14:textId="3234AB56" w:rsidR="004D6C3C" w:rsidRDefault="004D6C3C" w:rsidP="004D6C3C">
      <w:pPr>
        <w:jc w:val="both"/>
        <w:rPr>
          <w:rFonts w:asciiTheme="minorHAnsi" w:hAnsiTheme="minorHAnsi" w:cstheme="minorHAnsi"/>
        </w:rPr>
      </w:pPr>
    </w:p>
    <w:p w14:paraId="79BCD1E0" w14:textId="77777777" w:rsidR="0065087E" w:rsidRPr="007C0A42" w:rsidRDefault="0065087E" w:rsidP="004D6C3C">
      <w:pPr>
        <w:jc w:val="both"/>
        <w:rPr>
          <w:rFonts w:asciiTheme="minorHAnsi" w:hAnsiTheme="minorHAnsi" w:cstheme="minorHAnsi"/>
        </w:rPr>
      </w:pPr>
      <w:bookmarkStart w:id="42" w:name="_GoBack"/>
      <w:bookmarkEnd w:id="42"/>
    </w:p>
    <w:p w14:paraId="0D9F4B77" w14:textId="1C587BC7" w:rsidR="00F90456" w:rsidRPr="007C0A42" w:rsidRDefault="004D6C3C" w:rsidP="008A5E6D">
      <w:pPr>
        <w:jc w:val="both"/>
        <w:rPr>
          <w:rFonts w:asciiTheme="minorHAnsi" w:hAnsiTheme="minorHAnsi" w:cstheme="minorHAnsi"/>
        </w:rPr>
      </w:pPr>
      <w:r w:rsidRPr="007C0A42">
        <w:rPr>
          <w:rFonts w:asciiTheme="minorHAnsi" w:hAnsiTheme="minorHAnsi" w:cstheme="minorHAnsi"/>
        </w:rPr>
        <w:t>Pour la CF</w:t>
      </w:r>
      <w:r w:rsidR="008A5E6D" w:rsidRPr="007C0A42">
        <w:rPr>
          <w:rFonts w:asciiTheme="minorHAnsi" w:hAnsiTheme="minorHAnsi" w:cstheme="minorHAnsi"/>
        </w:rPr>
        <w:t>TC,</w:t>
      </w:r>
    </w:p>
    <w:sectPr w:rsidR="00F90456" w:rsidRPr="007C0A42">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2BF81" w14:textId="77777777" w:rsidR="00235ED6" w:rsidRDefault="00235ED6">
      <w:pPr>
        <w:spacing w:after="0" w:line="240" w:lineRule="auto"/>
      </w:pPr>
      <w:r>
        <w:separator/>
      </w:r>
    </w:p>
  </w:endnote>
  <w:endnote w:type="continuationSeparator" w:id="0">
    <w:p w14:paraId="70DEED41" w14:textId="77777777" w:rsidR="00235ED6" w:rsidRDefault="00235ED6">
      <w:pPr>
        <w:spacing w:after="0" w:line="240" w:lineRule="auto"/>
      </w:pPr>
      <w:r>
        <w:continuationSeparator/>
      </w:r>
    </w:p>
  </w:endnote>
  <w:endnote w:type="continuationNotice" w:id="1">
    <w:p w14:paraId="5639673B" w14:textId="77777777" w:rsidR="00235ED6" w:rsidRDefault="00235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179407"/>
      <w:docPartObj>
        <w:docPartGallery w:val="Page Numbers (Bottom of Page)"/>
        <w:docPartUnique/>
      </w:docPartObj>
    </w:sdtPr>
    <w:sdtEndPr/>
    <w:sdtContent>
      <w:p w14:paraId="10607268" w14:textId="1AA2C9BD" w:rsidR="00F90456" w:rsidRPr="00671BF3" w:rsidRDefault="00F90456">
        <w:pPr>
          <w:pStyle w:val="Pieddepage"/>
          <w:jc w:val="right"/>
        </w:pPr>
        <w:r w:rsidRPr="00671BF3">
          <w:fldChar w:fldCharType="begin"/>
        </w:r>
        <w:r w:rsidRPr="00671BF3">
          <w:instrText>PAGE   \* MERGEFORMAT</w:instrText>
        </w:r>
        <w:r w:rsidRPr="00671BF3">
          <w:fldChar w:fldCharType="separate"/>
        </w:r>
        <w:r w:rsidR="0062410E">
          <w:rPr>
            <w:noProof/>
          </w:rPr>
          <w:t>1</w:t>
        </w:r>
        <w:r w:rsidRPr="00671BF3">
          <w:fldChar w:fldCharType="end"/>
        </w:r>
      </w:p>
    </w:sdtContent>
  </w:sdt>
  <w:p w14:paraId="5F11A77E" w14:textId="77777777" w:rsidR="00F90456" w:rsidRDefault="00F904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FDBE9" w14:textId="77777777" w:rsidR="00235ED6" w:rsidRDefault="00235ED6">
      <w:pPr>
        <w:spacing w:after="0" w:line="240" w:lineRule="auto"/>
      </w:pPr>
      <w:r>
        <w:separator/>
      </w:r>
    </w:p>
  </w:footnote>
  <w:footnote w:type="continuationSeparator" w:id="0">
    <w:p w14:paraId="7623F99E" w14:textId="77777777" w:rsidR="00235ED6" w:rsidRDefault="00235ED6">
      <w:pPr>
        <w:spacing w:after="0" w:line="240" w:lineRule="auto"/>
      </w:pPr>
      <w:r>
        <w:continuationSeparator/>
      </w:r>
    </w:p>
  </w:footnote>
  <w:footnote w:type="continuationNotice" w:id="1">
    <w:p w14:paraId="7DD706B1" w14:textId="77777777" w:rsidR="00235ED6" w:rsidRDefault="00235E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8A8A7" w14:textId="1D323BE8" w:rsidR="00336DB5" w:rsidRDefault="00336D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C4417" w14:textId="2B30EFD3" w:rsidR="00336DB5" w:rsidRDefault="00336DB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EA732" w14:textId="4B2D2005" w:rsidR="00336DB5" w:rsidRDefault="00336D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4CB"/>
    <w:multiLevelType w:val="hybridMultilevel"/>
    <w:tmpl w:val="4D02D4EA"/>
    <w:lvl w:ilvl="0" w:tplc="715EA0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1B1E4F"/>
    <w:multiLevelType w:val="hybridMultilevel"/>
    <w:tmpl w:val="29A88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4B1606"/>
    <w:multiLevelType w:val="hybridMultilevel"/>
    <w:tmpl w:val="19E83854"/>
    <w:lvl w:ilvl="0" w:tplc="38E65AB4">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2623DD"/>
    <w:multiLevelType w:val="hybridMultilevel"/>
    <w:tmpl w:val="5866AF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D7738CA"/>
    <w:multiLevelType w:val="hybridMultilevel"/>
    <w:tmpl w:val="939074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A76DC8"/>
    <w:multiLevelType w:val="hybridMultilevel"/>
    <w:tmpl w:val="9D0AEF9C"/>
    <w:lvl w:ilvl="0" w:tplc="FD52FFC8">
      <w:start w:val="1"/>
      <w:numFmt w:val="decimal"/>
      <w:lvlText w:val="%1."/>
      <w:lvlJc w:val="left"/>
      <w:pPr>
        <w:tabs>
          <w:tab w:val="num" w:pos="720"/>
        </w:tabs>
        <w:ind w:left="720" w:hanging="360"/>
      </w:pPr>
    </w:lvl>
    <w:lvl w:ilvl="1" w:tplc="2D8CBDB8" w:tentative="1">
      <w:start w:val="1"/>
      <w:numFmt w:val="decimal"/>
      <w:lvlText w:val="%2."/>
      <w:lvlJc w:val="left"/>
      <w:pPr>
        <w:tabs>
          <w:tab w:val="num" w:pos="1440"/>
        </w:tabs>
        <w:ind w:left="1440" w:hanging="360"/>
      </w:pPr>
    </w:lvl>
    <w:lvl w:ilvl="2" w:tplc="D048182C" w:tentative="1">
      <w:start w:val="1"/>
      <w:numFmt w:val="decimal"/>
      <w:lvlText w:val="%3."/>
      <w:lvlJc w:val="left"/>
      <w:pPr>
        <w:tabs>
          <w:tab w:val="num" w:pos="2160"/>
        </w:tabs>
        <w:ind w:left="2160" w:hanging="360"/>
      </w:pPr>
    </w:lvl>
    <w:lvl w:ilvl="3" w:tplc="C274548C" w:tentative="1">
      <w:start w:val="1"/>
      <w:numFmt w:val="decimal"/>
      <w:lvlText w:val="%4."/>
      <w:lvlJc w:val="left"/>
      <w:pPr>
        <w:tabs>
          <w:tab w:val="num" w:pos="2880"/>
        </w:tabs>
        <w:ind w:left="2880" w:hanging="360"/>
      </w:pPr>
    </w:lvl>
    <w:lvl w:ilvl="4" w:tplc="ECFE686A" w:tentative="1">
      <w:start w:val="1"/>
      <w:numFmt w:val="decimal"/>
      <w:lvlText w:val="%5."/>
      <w:lvlJc w:val="left"/>
      <w:pPr>
        <w:tabs>
          <w:tab w:val="num" w:pos="3600"/>
        </w:tabs>
        <w:ind w:left="3600" w:hanging="360"/>
      </w:pPr>
    </w:lvl>
    <w:lvl w:ilvl="5" w:tplc="0EF2BDBA" w:tentative="1">
      <w:start w:val="1"/>
      <w:numFmt w:val="decimal"/>
      <w:lvlText w:val="%6."/>
      <w:lvlJc w:val="left"/>
      <w:pPr>
        <w:tabs>
          <w:tab w:val="num" w:pos="4320"/>
        </w:tabs>
        <w:ind w:left="4320" w:hanging="360"/>
      </w:pPr>
    </w:lvl>
    <w:lvl w:ilvl="6" w:tplc="2E641C4C" w:tentative="1">
      <w:start w:val="1"/>
      <w:numFmt w:val="decimal"/>
      <w:lvlText w:val="%7."/>
      <w:lvlJc w:val="left"/>
      <w:pPr>
        <w:tabs>
          <w:tab w:val="num" w:pos="5040"/>
        </w:tabs>
        <w:ind w:left="5040" w:hanging="360"/>
      </w:pPr>
    </w:lvl>
    <w:lvl w:ilvl="7" w:tplc="D60C3292" w:tentative="1">
      <w:start w:val="1"/>
      <w:numFmt w:val="decimal"/>
      <w:lvlText w:val="%8."/>
      <w:lvlJc w:val="left"/>
      <w:pPr>
        <w:tabs>
          <w:tab w:val="num" w:pos="5760"/>
        </w:tabs>
        <w:ind w:left="5760" w:hanging="360"/>
      </w:pPr>
    </w:lvl>
    <w:lvl w:ilvl="8" w:tplc="5386CCD0" w:tentative="1">
      <w:start w:val="1"/>
      <w:numFmt w:val="decimal"/>
      <w:lvlText w:val="%9."/>
      <w:lvlJc w:val="left"/>
      <w:pPr>
        <w:tabs>
          <w:tab w:val="num" w:pos="6480"/>
        </w:tabs>
        <w:ind w:left="6480" w:hanging="360"/>
      </w:pPr>
    </w:lvl>
  </w:abstractNum>
  <w:abstractNum w:abstractNumId="6" w15:restartNumberingAfterBreak="0">
    <w:nsid w:val="14ED03FD"/>
    <w:multiLevelType w:val="hybridMultilevel"/>
    <w:tmpl w:val="555E7A90"/>
    <w:lvl w:ilvl="0" w:tplc="53D22EE6">
      <w:start w:val="2"/>
      <w:numFmt w:val="decimal"/>
      <w:lvlText w:val="%1."/>
      <w:lvlJc w:val="left"/>
      <w:pPr>
        <w:tabs>
          <w:tab w:val="num" w:pos="720"/>
        </w:tabs>
        <w:ind w:left="720" w:hanging="360"/>
      </w:pPr>
    </w:lvl>
    <w:lvl w:ilvl="1" w:tplc="9A8C54CC" w:tentative="1">
      <w:start w:val="1"/>
      <w:numFmt w:val="decimal"/>
      <w:lvlText w:val="%2."/>
      <w:lvlJc w:val="left"/>
      <w:pPr>
        <w:tabs>
          <w:tab w:val="num" w:pos="1440"/>
        </w:tabs>
        <w:ind w:left="1440" w:hanging="360"/>
      </w:pPr>
    </w:lvl>
    <w:lvl w:ilvl="2" w:tplc="ADEA6FF4" w:tentative="1">
      <w:start w:val="1"/>
      <w:numFmt w:val="decimal"/>
      <w:lvlText w:val="%3."/>
      <w:lvlJc w:val="left"/>
      <w:pPr>
        <w:tabs>
          <w:tab w:val="num" w:pos="2160"/>
        </w:tabs>
        <w:ind w:left="2160" w:hanging="360"/>
      </w:pPr>
    </w:lvl>
    <w:lvl w:ilvl="3" w:tplc="5E58D0EA" w:tentative="1">
      <w:start w:val="1"/>
      <w:numFmt w:val="decimal"/>
      <w:lvlText w:val="%4."/>
      <w:lvlJc w:val="left"/>
      <w:pPr>
        <w:tabs>
          <w:tab w:val="num" w:pos="2880"/>
        </w:tabs>
        <w:ind w:left="2880" w:hanging="360"/>
      </w:pPr>
    </w:lvl>
    <w:lvl w:ilvl="4" w:tplc="3508BF6E" w:tentative="1">
      <w:start w:val="1"/>
      <w:numFmt w:val="decimal"/>
      <w:lvlText w:val="%5."/>
      <w:lvlJc w:val="left"/>
      <w:pPr>
        <w:tabs>
          <w:tab w:val="num" w:pos="3600"/>
        </w:tabs>
        <w:ind w:left="3600" w:hanging="360"/>
      </w:pPr>
    </w:lvl>
    <w:lvl w:ilvl="5" w:tplc="68B2FB7C" w:tentative="1">
      <w:start w:val="1"/>
      <w:numFmt w:val="decimal"/>
      <w:lvlText w:val="%6."/>
      <w:lvlJc w:val="left"/>
      <w:pPr>
        <w:tabs>
          <w:tab w:val="num" w:pos="4320"/>
        </w:tabs>
        <w:ind w:left="4320" w:hanging="360"/>
      </w:pPr>
    </w:lvl>
    <w:lvl w:ilvl="6" w:tplc="7820C38E" w:tentative="1">
      <w:start w:val="1"/>
      <w:numFmt w:val="decimal"/>
      <w:lvlText w:val="%7."/>
      <w:lvlJc w:val="left"/>
      <w:pPr>
        <w:tabs>
          <w:tab w:val="num" w:pos="5040"/>
        </w:tabs>
        <w:ind w:left="5040" w:hanging="360"/>
      </w:pPr>
    </w:lvl>
    <w:lvl w:ilvl="7" w:tplc="BDF843EC" w:tentative="1">
      <w:start w:val="1"/>
      <w:numFmt w:val="decimal"/>
      <w:lvlText w:val="%8."/>
      <w:lvlJc w:val="left"/>
      <w:pPr>
        <w:tabs>
          <w:tab w:val="num" w:pos="5760"/>
        </w:tabs>
        <w:ind w:left="5760" w:hanging="360"/>
      </w:pPr>
    </w:lvl>
    <w:lvl w:ilvl="8" w:tplc="302C8A84" w:tentative="1">
      <w:start w:val="1"/>
      <w:numFmt w:val="decimal"/>
      <w:lvlText w:val="%9."/>
      <w:lvlJc w:val="left"/>
      <w:pPr>
        <w:tabs>
          <w:tab w:val="num" w:pos="6480"/>
        </w:tabs>
        <w:ind w:left="6480" w:hanging="360"/>
      </w:pPr>
    </w:lvl>
  </w:abstractNum>
  <w:abstractNum w:abstractNumId="7" w15:restartNumberingAfterBreak="0">
    <w:nsid w:val="16087446"/>
    <w:multiLevelType w:val="hybridMultilevel"/>
    <w:tmpl w:val="EEE8D110"/>
    <w:lvl w:ilvl="0" w:tplc="040C0003">
      <w:start w:val="1"/>
      <w:numFmt w:val="bullet"/>
      <w:lvlText w:val="o"/>
      <w:lvlJc w:val="left"/>
      <w:pPr>
        <w:tabs>
          <w:tab w:val="num" w:pos="720"/>
        </w:tabs>
        <w:ind w:left="720" w:hanging="360"/>
      </w:pPr>
      <w:rPr>
        <w:rFonts w:ascii="Courier New" w:hAnsi="Courier New" w:cs="Courier New" w:hint="default"/>
      </w:rPr>
    </w:lvl>
    <w:lvl w:ilvl="1" w:tplc="DE8AFCE8">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3D1414"/>
    <w:multiLevelType w:val="hybridMultilevel"/>
    <w:tmpl w:val="E3B2E9E2"/>
    <w:lvl w:ilvl="0" w:tplc="66BC9B8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CF5A31"/>
    <w:multiLevelType w:val="hybridMultilevel"/>
    <w:tmpl w:val="90F47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5128D4"/>
    <w:multiLevelType w:val="hybridMultilevel"/>
    <w:tmpl w:val="0246AC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1462578"/>
    <w:multiLevelType w:val="hybridMultilevel"/>
    <w:tmpl w:val="69F417D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F251BF"/>
    <w:multiLevelType w:val="hybridMultilevel"/>
    <w:tmpl w:val="2B445D50"/>
    <w:lvl w:ilvl="0" w:tplc="040C000D">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3" w15:restartNumberingAfterBreak="0">
    <w:nsid w:val="28AF0C57"/>
    <w:multiLevelType w:val="hybridMultilevel"/>
    <w:tmpl w:val="2E0E3966"/>
    <w:lvl w:ilvl="0" w:tplc="516E8394">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571DEB"/>
    <w:multiLevelType w:val="hybridMultilevel"/>
    <w:tmpl w:val="CECE4742"/>
    <w:lvl w:ilvl="0" w:tplc="715EA0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B33DA2"/>
    <w:multiLevelType w:val="hybridMultilevel"/>
    <w:tmpl w:val="F0826F80"/>
    <w:lvl w:ilvl="0" w:tplc="715EA0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E74E4B"/>
    <w:multiLevelType w:val="hybridMultilevel"/>
    <w:tmpl w:val="BA9431F4"/>
    <w:lvl w:ilvl="0" w:tplc="715EA0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547829"/>
    <w:multiLevelType w:val="hybridMultilevel"/>
    <w:tmpl w:val="327E7252"/>
    <w:lvl w:ilvl="0" w:tplc="715EA0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686653"/>
    <w:multiLevelType w:val="hybridMultilevel"/>
    <w:tmpl w:val="3E581562"/>
    <w:lvl w:ilvl="0" w:tplc="66BC9B86">
      <w:numFmt w:val="bullet"/>
      <w:lvlText w:val="-"/>
      <w:lvlJc w:val="left"/>
      <w:pPr>
        <w:tabs>
          <w:tab w:val="num" w:pos="720"/>
        </w:tabs>
        <w:ind w:left="720" w:hanging="360"/>
      </w:pPr>
      <w:rPr>
        <w:rFonts w:ascii="Calibri" w:eastAsia="Calibri" w:hAnsi="Calibri" w:cs="Times New Roman" w:hint="default"/>
      </w:rPr>
    </w:lvl>
    <w:lvl w:ilvl="1" w:tplc="224AEA00" w:tentative="1">
      <w:start w:val="1"/>
      <w:numFmt w:val="bullet"/>
      <w:lvlText w:val="o"/>
      <w:lvlJc w:val="left"/>
      <w:pPr>
        <w:tabs>
          <w:tab w:val="num" w:pos="1440"/>
        </w:tabs>
        <w:ind w:left="1440" w:hanging="360"/>
      </w:pPr>
      <w:rPr>
        <w:rFonts w:ascii="Courier New" w:hAnsi="Courier New" w:hint="default"/>
      </w:rPr>
    </w:lvl>
    <w:lvl w:ilvl="2" w:tplc="C2A0164E" w:tentative="1">
      <w:start w:val="1"/>
      <w:numFmt w:val="bullet"/>
      <w:lvlText w:val="o"/>
      <w:lvlJc w:val="left"/>
      <w:pPr>
        <w:tabs>
          <w:tab w:val="num" w:pos="2160"/>
        </w:tabs>
        <w:ind w:left="2160" w:hanging="360"/>
      </w:pPr>
      <w:rPr>
        <w:rFonts w:ascii="Courier New" w:hAnsi="Courier New" w:hint="default"/>
      </w:rPr>
    </w:lvl>
    <w:lvl w:ilvl="3" w:tplc="18EC998A" w:tentative="1">
      <w:start w:val="1"/>
      <w:numFmt w:val="bullet"/>
      <w:lvlText w:val="o"/>
      <w:lvlJc w:val="left"/>
      <w:pPr>
        <w:tabs>
          <w:tab w:val="num" w:pos="2880"/>
        </w:tabs>
        <w:ind w:left="2880" w:hanging="360"/>
      </w:pPr>
      <w:rPr>
        <w:rFonts w:ascii="Courier New" w:hAnsi="Courier New" w:hint="default"/>
      </w:rPr>
    </w:lvl>
    <w:lvl w:ilvl="4" w:tplc="D960DD42" w:tentative="1">
      <w:start w:val="1"/>
      <w:numFmt w:val="bullet"/>
      <w:lvlText w:val="o"/>
      <w:lvlJc w:val="left"/>
      <w:pPr>
        <w:tabs>
          <w:tab w:val="num" w:pos="3600"/>
        </w:tabs>
        <w:ind w:left="3600" w:hanging="360"/>
      </w:pPr>
      <w:rPr>
        <w:rFonts w:ascii="Courier New" w:hAnsi="Courier New" w:hint="default"/>
      </w:rPr>
    </w:lvl>
    <w:lvl w:ilvl="5" w:tplc="CD68C2FE" w:tentative="1">
      <w:start w:val="1"/>
      <w:numFmt w:val="bullet"/>
      <w:lvlText w:val="o"/>
      <w:lvlJc w:val="left"/>
      <w:pPr>
        <w:tabs>
          <w:tab w:val="num" w:pos="4320"/>
        </w:tabs>
        <w:ind w:left="4320" w:hanging="360"/>
      </w:pPr>
      <w:rPr>
        <w:rFonts w:ascii="Courier New" w:hAnsi="Courier New" w:hint="default"/>
      </w:rPr>
    </w:lvl>
    <w:lvl w:ilvl="6" w:tplc="0B8E9BC6" w:tentative="1">
      <w:start w:val="1"/>
      <w:numFmt w:val="bullet"/>
      <w:lvlText w:val="o"/>
      <w:lvlJc w:val="left"/>
      <w:pPr>
        <w:tabs>
          <w:tab w:val="num" w:pos="5040"/>
        </w:tabs>
        <w:ind w:left="5040" w:hanging="360"/>
      </w:pPr>
      <w:rPr>
        <w:rFonts w:ascii="Courier New" w:hAnsi="Courier New" w:hint="default"/>
      </w:rPr>
    </w:lvl>
    <w:lvl w:ilvl="7" w:tplc="6D4C6DEA" w:tentative="1">
      <w:start w:val="1"/>
      <w:numFmt w:val="bullet"/>
      <w:lvlText w:val="o"/>
      <w:lvlJc w:val="left"/>
      <w:pPr>
        <w:tabs>
          <w:tab w:val="num" w:pos="5760"/>
        </w:tabs>
        <w:ind w:left="5760" w:hanging="360"/>
      </w:pPr>
      <w:rPr>
        <w:rFonts w:ascii="Courier New" w:hAnsi="Courier New" w:hint="default"/>
      </w:rPr>
    </w:lvl>
    <w:lvl w:ilvl="8" w:tplc="1FA43A08"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3B323878"/>
    <w:multiLevelType w:val="hybridMultilevel"/>
    <w:tmpl w:val="161202AC"/>
    <w:lvl w:ilvl="0" w:tplc="715EA0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BD464B"/>
    <w:multiLevelType w:val="hybridMultilevel"/>
    <w:tmpl w:val="604CB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41BB6"/>
    <w:multiLevelType w:val="hybridMultilevel"/>
    <w:tmpl w:val="73DC57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E76E6C"/>
    <w:multiLevelType w:val="hybridMultilevel"/>
    <w:tmpl w:val="5ADC333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140DE5"/>
    <w:multiLevelType w:val="hybridMultilevel"/>
    <w:tmpl w:val="812E2868"/>
    <w:lvl w:ilvl="0" w:tplc="66BC9B8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C6F2C"/>
    <w:multiLevelType w:val="hybridMultilevel"/>
    <w:tmpl w:val="6C14982A"/>
    <w:lvl w:ilvl="0" w:tplc="FD229180">
      <w:numFmt w:val="bullet"/>
      <w:lvlText w:val="-"/>
      <w:lvlJc w:val="left"/>
      <w:pPr>
        <w:ind w:left="720" w:hanging="360"/>
      </w:pPr>
      <w:rPr>
        <w:rFonts w:ascii="Calibri" w:eastAsia="+mn-ea" w:hAnsi="Calibri" w:cs="+mn-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7D2410"/>
    <w:multiLevelType w:val="hybridMultilevel"/>
    <w:tmpl w:val="5DEED176"/>
    <w:lvl w:ilvl="0" w:tplc="F858EFCE">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3F0836"/>
    <w:multiLevelType w:val="hybridMultilevel"/>
    <w:tmpl w:val="654A23EC"/>
    <w:lvl w:ilvl="0" w:tplc="F858EFCE">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175D2D"/>
    <w:multiLevelType w:val="hybridMultilevel"/>
    <w:tmpl w:val="73585F0C"/>
    <w:lvl w:ilvl="0" w:tplc="040C000D">
      <w:start w:val="1"/>
      <w:numFmt w:val="bullet"/>
      <w:lvlText w:val=""/>
      <w:lvlJc w:val="left"/>
      <w:pPr>
        <w:tabs>
          <w:tab w:val="num" w:pos="720"/>
        </w:tabs>
        <w:ind w:left="720" w:hanging="360"/>
      </w:pPr>
      <w:rPr>
        <w:rFonts w:ascii="Wingdings" w:hAnsi="Wingdings" w:hint="default"/>
      </w:rPr>
    </w:lvl>
    <w:lvl w:ilvl="1" w:tplc="EC1EE70E" w:tentative="1">
      <w:start w:val="1"/>
      <w:numFmt w:val="bullet"/>
      <w:lvlText w:val="•"/>
      <w:lvlJc w:val="left"/>
      <w:pPr>
        <w:tabs>
          <w:tab w:val="num" w:pos="1440"/>
        </w:tabs>
        <w:ind w:left="1440" w:hanging="360"/>
      </w:pPr>
      <w:rPr>
        <w:rFonts w:ascii="Arial" w:hAnsi="Arial" w:hint="default"/>
      </w:rPr>
    </w:lvl>
    <w:lvl w:ilvl="2" w:tplc="9F865FBC" w:tentative="1">
      <w:start w:val="1"/>
      <w:numFmt w:val="bullet"/>
      <w:lvlText w:val="•"/>
      <w:lvlJc w:val="left"/>
      <w:pPr>
        <w:tabs>
          <w:tab w:val="num" w:pos="2160"/>
        </w:tabs>
        <w:ind w:left="2160" w:hanging="360"/>
      </w:pPr>
      <w:rPr>
        <w:rFonts w:ascii="Arial" w:hAnsi="Arial" w:hint="default"/>
      </w:rPr>
    </w:lvl>
    <w:lvl w:ilvl="3" w:tplc="160E9FD6" w:tentative="1">
      <w:start w:val="1"/>
      <w:numFmt w:val="bullet"/>
      <w:lvlText w:val="•"/>
      <w:lvlJc w:val="left"/>
      <w:pPr>
        <w:tabs>
          <w:tab w:val="num" w:pos="2880"/>
        </w:tabs>
        <w:ind w:left="2880" w:hanging="360"/>
      </w:pPr>
      <w:rPr>
        <w:rFonts w:ascii="Arial" w:hAnsi="Arial" w:hint="default"/>
      </w:rPr>
    </w:lvl>
    <w:lvl w:ilvl="4" w:tplc="61825692" w:tentative="1">
      <w:start w:val="1"/>
      <w:numFmt w:val="bullet"/>
      <w:lvlText w:val="•"/>
      <w:lvlJc w:val="left"/>
      <w:pPr>
        <w:tabs>
          <w:tab w:val="num" w:pos="3600"/>
        </w:tabs>
        <w:ind w:left="3600" w:hanging="360"/>
      </w:pPr>
      <w:rPr>
        <w:rFonts w:ascii="Arial" w:hAnsi="Arial" w:hint="default"/>
      </w:rPr>
    </w:lvl>
    <w:lvl w:ilvl="5" w:tplc="75E2C8A8" w:tentative="1">
      <w:start w:val="1"/>
      <w:numFmt w:val="bullet"/>
      <w:lvlText w:val="•"/>
      <w:lvlJc w:val="left"/>
      <w:pPr>
        <w:tabs>
          <w:tab w:val="num" w:pos="4320"/>
        </w:tabs>
        <w:ind w:left="4320" w:hanging="360"/>
      </w:pPr>
      <w:rPr>
        <w:rFonts w:ascii="Arial" w:hAnsi="Arial" w:hint="default"/>
      </w:rPr>
    </w:lvl>
    <w:lvl w:ilvl="6" w:tplc="65F6F770" w:tentative="1">
      <w:start w:val="1"/>
      <w:numFmt w:val="bullet"/>
      <w:lvlText w:val="•"/>
      <w:lvlJc w:val="left"/>
      <w:pPr>
        <w:tabs>
          <w:tab w:val="num" w:pos="5040"/>
        </w:tabs>
        <w:ind w:left="5040" w:hanging="360"/>
      </w:pPr>
      <w:rPr>
        <w:rFonts w:ascii="Arial" w:hAnsi="Arial" w:hint="default"/>
      </w:rPr>
    </w:lvl>
    <w:lvl w:ilvl="7" w:tplc="1386545C" w:tentative="1">
      <w:start w:val="1"/>
      <w:numFmt w:val="bullet"/>
      <w:lvlText w:val="•"/>
      <w:lvlJc w:val="left"/>
      <w:pPr>
        <w:tabs>
          <w:tab w:val="num" w:pos="5760"/>
        </w:tabs>
        <w:ind w:left="5760" w:hanging="360"/>
      </w:pPr>
      <w:rPr>
        <w:rFonts w:ascii="Arial" w:hAnsi="Arial" w:hint="default"/>
      </w:rPr>
    </w:lvl>
    <w:lvl w:ilvl="8" w:tplc="CAB07EC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6C0E33"/>
    <w:multiLevelType w:val="hybridMultilevel"/>
    <w:tmpl w:val="0CF096DA"/>
    <w:lvl w:ilvl="0" w:tplc="D49AC438">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F91525"/>
    <w:multiLevelType w:val="hybridMultilevel"/>
    <w:tmpl w:val="35F2DD0E"/>
    <w:lvl w:ilvl="0" w:tplc="F858EFCE">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7009C1"/>
    <w:multiLevelType w:val="hybridMultilevel"/>
    <w:tmpl w:val="E4EE119A"/>
    <w:lvl w:ilvl="0" w:tplc="715EA0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4842F7"/>
    <w:multiLevelType w:val="hybridMultilevel"/>
    <w:tmpl w:val="5F049EF0"/>
    <w:lvl w:ilvl="0" w:tplc="715EA0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396C50"/>
    <w:multiLevelType w:val="hybridMultilevel"/>
    <w:tmpl w:val="F0A479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707040"/>
    <w:multiLevelType w:val="hybridMultilevel"/>
    <w:tmpl w:val="E064D8D6"/>
    <w:lvl w:ilvl="0" w:tplc="8066719C">
      <w:start w:val="1"/>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4C8625B"/>
    <w:multiLevelType w:val="multilevel"/>
    <w:tmpl w:val="1E2A9E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FE7FCE"/>
    <w:multiLevelType w:val="hybridMultilevel"/>
    <w:tmpl w:val="DEBA25DA"/>
    <w:lvl w:ilvl="0" w:tplc="715EA04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76AD1879"/>
    <w:multiLevelType w:val="hybridMultilevel"/>
    <w:tmpl w:val="2B000A08"/>
    <w:lvl w:ilvl="0" w:tplc="00000003">
      <w:start w:val="1"/>
      <w:numFmt w:val="bullet"/>
      <w:lvlText w:val=""/>
      <w:lvlJc w:val="left"/>
      <w:pPr>
        <w:ind w:left="1440" w:hanging="360"/>
      </w:pPr>
      <w:rPr>
        <w:rFonts w:ascii="Symbol" w:hAnsi="Symbol"/>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7CC15DA6"/>
    <w:multiLevelType w:val="hybridMultilevel"/>
    <w:tmpl w:val="DCE0186C"/>
    <w:lvl w:ilvl="0" w:tplc="2C422E6A">
      <w:start w:val="1"/>
      <w:numFmt w:val="decimal"/>
      <w:lvlText w:val="%1."/>
      <w:lvlJc w:val="left"/>
      <w:pPr>
        <w:tabs>
          <w:tab w:val="num" w:pos="720"/>
        </w:tabs>
        <w:ind w:left="720" w:hanging="360"/>
      </w:pPr>
    </w:lvl>
    <w:lvl w:ilvl="1" w:tplc="14C0745E" w:tentative="1">
      <w:start w:val="1"/>
      <w:numFmt w:val="decimal"/>
      <w:lvlText w:val="%2."/>
      <w:lvlJc w:val="left"/>
      <w:pPr>
        <w:tabs>
          <w:tab w:val="num" w:pos="1440"/>
        </w:tabs>
        <w:ind w:left="1440" w:hanging="360"/>
      </w:pPr>
    </w:lvl>
    <w:lvl w:ilvl="2" w:tplc="A59A930C" w:tentative="1">
      <w:start w:val="1"/>
      <w:numFmt w:val="decimal"/>
      <w:lvlText w:val="%3."/>
      <w:lvlJc w:val="left"/>
      <w:pPr>
        <w:tabs>
          <w:tab w:val="num" w:pos="2160"/>
        </w:tabs>
        <w:ind w:left="2160" w:hanging="360"/>
      </w:pPr>
    </w:lvl>
    <w:lvl w:ilvl="3" w:tplc="A7B09F26" w:tentative="1">
      <w:start w:val="1"/>
      <w:numFmt w:val="decimal"/>
      <w:lvlText w:val="%4."/>
      <w:lvlJc w:val="left"/>
      <w:pPr>
        <w:tabs>
          <w:tab w:val="num" w:pos="2880"/>
        </w:tabs>
        <w:ind w:left="2880" w:hanging="360"/>
      </w:pPr>
    </w:lvl>
    <w:lvl w:ilvl="4" w:tplc="E012B80C" w:tentative="1">
      <w:start w:val="1"/>
      <w:numFmt w:val="decimal"/>
      <w:lvlText w:val="%5."/>
      <w:lvlJc w:val="left"/>
      <w:pPr>
        <w:tabs>
          <w:tab w:val="num" w:pos="3600"/>
        </w:tabs>
        <w:ind w:left="3600" w:hanging="360"/>
      </w:pPr>
    </w:lvl>
    <w:lvl w:ilvl="5" w:tplc="372C12B4" w:tentative="1">
      <w:start w:val="1"/>
      <w:numFmt w:val="decimal"/>
      <w:lvlText w:val="%6."/>
      <w:lvlJc w:val="left"/>
      <w:pPr>
        <w:tabs>
          <w:tab w:val="num" w:pos="4320"/>
        </w:tabs>
        <w:ind w:left="4320" w:hanging="360"/>
      </w:pPr>
    </w:lvl>
    <w:lvl w:ilvl="6" w:tplc="E53E0DAA" w:tentative="1">
      <w:start w:val="1"/>
      <w:numFmt w:val="decimal"/>
      <w:lvlText w:val="%7."/>
      <w:lvlJc w:val="left"/>
      <w:pPr>
        <w:tabs>
          <w:tab w:val="num" w:pos="5040"/>
        </w:tabs>
        <w:ind w:left="5040" w:hanging="360"/>
      </w:pPr>
    </w:lvl>
    <w:lvl w:ilvl="7" w:tplc="9FFCF9C8" w:tentative="1">
      <w:start w:val="1"/>
      <w:numFmt w:val="decimal"/>
      <w:lvlText w:val="%8."/>
      <w:lvlJc w:val="left"/>
      <w:pPr>
        <w:tabs>
          <w:tab w:val="num" w:pos="5760"/>
        </w:tabs>
        <w:ind w:left="5760" w:hanging="360"/>
      </w:pPr>
    </w:lvl>
    <w:lvl w:ilvl="8" w:tplc="F94220EC" w:tentative="1">
      <w:start w:val="1"/>
      <w:numFmt w:val="decimal"/>
      <w:lvlText w:val="%9."/>
      <w:lvlJc w:val="left"/>
      <w:pPr>
        <w:tabs>
          <w:tab w:val="num" w:pos="6480"/>
        </w:tabs>
        <w:ind w:left="6480" w:hanging="360"/>
      </w:pPr>
    </w:lvl>
  </w:abstractNum>
  <w:num w:numId="1">
    <w:abstractNumId w:val="23"/>
  </w:num>
  <w:num w:numId="2">
    <w:abstractNumId w:val="20"/>
  </w:num>
  <w:num w:numId="3">
    <w:abstractNumId w:val="3"/>
  </w:num>
  <w:num w:numId="4">
    <w:abstractNumId w:val="11"/>
  </w:num>
  <w:num w:numId="5">
    <w:abstractNumId w:val="21"/>
  </w:num>
  <w:num w:numId="6">
    <w:abstractNumId w:val="32"/>
  </w:num>
  <w:num w:numId="7">
    <w:abstractNumId w:val="1"/>
  </w:num>
  <w:num w:numId="8">
    <w:abstractNumId w:val="2"/>
  </w:num>
  <w:num w:numId="9">
    <w:abstractNumId w:val="12"/>
  </w:num>
  <w:num w:numId="10">
    <w:abstractNumId w:val="34"/>
  </w:num>
  <w:num w:numId="11">
    <w:abstractNumId w:val="5"/>
  </w:num>
  <w:num w:numId="12">
    <w:abstractNumId w:val="22"/>
  </w:num>
  <w:num w:numId="13">
    <w:abstractNumId w:val="27"/>
  </w:num>
  <w:num w:numId="14">
    <w:abstractNumId w:val="37"/>
  </w:num>
  <w:num w:numId="15">
    <w:abstractNumId w:val="6"/>
  </w:num>
  <w:num w:numId="16">
    <w:abstractNumId w:val="10"/>
  </w:num>
  <w:num w:numId="17">
    <w:abstractNumId w:val="4"/>
  </w:num>
  <w:num w:numId="18">
    <w:abstractNumId w:val="18"/>
  </w:num>
  <w:num w:numId="19">
    <w:abstractNumId w:val="8"/>
  </w:num>
  <w:num w:numId="20">
    <w:abstractNumId w:val="13"/>
  </w:num>
  <w:num w:numId="21">
    <w:abstractNumId w:val="36"/>
  </w:num>
  <w:num w:numId="22">
    <w:abstractNumId w:val="24"/>
  </w:num>
  <w:num w:numId="23">
    <w:abstractNumId w:val="30"/>
  </w:num>
  <w:num w:numId="24">
    <w:abstractNumId w:val="35"/>
  </w:num>
  <w:num w:numId="25">
    <w:abstractNumId w:val="14"/>
  </w:num>
  <w:num w:numId="26">
    <w:abstractNumId w:val="9"/>
  </w:num>
  <w:num w:numId="27">
    <w:abstractNumId w:val="28"/>
  </w:num>
  <w:num w:numId="28">
    <w:abstractNumId w:val="33"/>
  </w:num>
  <w:num w:numId="29">
    <w:abstractNumId w:val="29"/>
  </w:num>
  <w:num w:numId="30">
    <w:abstractNumId w:val="15"/>
  </w:num>
  <w:num w:numId="31">
    <w:abstractNumId w:val="31"/>
  </w:num>
  <w:num w:numId="32">
    <w:abstractNumId w:val="17"/>
  </w:num>
  <w:num w:numId="33">
    <w:abstractNumId w:val="25"/>
  </w:num>
  <w:num w:numId="34">
    <w:abstractNumId w:val="26"/>
  </w:num>
  <w:num w:numId="35">
    <w:abstractNumId w:val="7"/>
  </w:num>
  <w:num w:numId="36">
    <w:abstractNumId w:val="16"/>
  </w:num>
  <w:num w:numId="37">
    <w:abstractNumId w:val="0"/>
  </w:num>
  <w:num w:numId="3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C3C"/>
    <w:rsid w:val="000010F3"/>
    <w:rsid w:val="0000345A"/>
    <w:rsid w:val="00004982"/>
    <w:rsid w:val="0000511E"/>
    <w:rsid w:val="00011A95"/>
    <w:rsid w:val="00013433"/>
    <w:rsid w:val="00013ADB"/>
    <w:rsid w:val="00020CE2"/>
    <w:rsid w:val="00021944"/>
    <w:rsid w:val="00023383"/>
    <w:rsid w:val="00023B11"/>
    <w:rsid w:val="00023DEC"/>
    <w:rsid w:val="00031772"/>
    <w:rsid w:val="00032D8A"/>
    <w:rsid w:val="0003604A"/>
    <w:rsid w:val="00042111"/>
    <w:rsid w:val="00053869"/>
    <w:rsid w:val="000607BF"/>
    <w:rsid w:val="00060D86"/>
    <w:rsid w:val="00074139"/>
    <w:rsid w:val="00077059"/>
    <w:rsid w:val="00082682"/>
    <w:rsid w:val="00084752"/>
    <w:rsid w:val="00085683"/>
    <w:rsid w:val="000931EE"/>
    <w:rsid w:val="00095C36"/>
    <w:rsid w:val="000A2DAE"/>
    <w:rsid w:val="000B3BB5"/>
    <w:rsid w:val="000C0287"/>
    <w:rsid w:val="000D0099"/>
    <w:rsid w:val="000D0785"/>
    <w:rsid w:val="000D0BBB"/>
    <w:rsid w:val="000D6116"/>
    <w:rsid w:val="000D643F"/>
    <w:rsid w:val="000D6BA2"/>
    <w:rsid w:val="000E59E6"/>
    <w:rsid w:val="000F098D"/>
    <w:rsid w:val="000F4322"/>
    <w:rsid w:val="000F5B56"/>
    <w:rsid w:val="001019D4"/>
    <w:rsid w:val="001026CC"/>
    <w:rsid w:val="00103D63"/>
    <w:rsid w:val="00105D4C"/>
    <w:rsid w:val="00111375"/>
    <w:rsid w:val="00112651"/>
    <w:rsid w:val="00120B8C"/>
    <w:rsid w:val="00120D6A"/>
    <w:rsid w:val="0012798F"/>
    <w:rsid w:val="00131672"/>
    <w:rsid w:val="00133328"/>
    <w:rsid w:val="00134EEF"/>
    <w:rsid w:val="00135011"/>
    <w:rsid w:val="00136F24"/>
    <w:rsid w:val="00145EF0"/>
    <w:rsid w:val="00147395"/>
    <w:rsid w:val="00152813"/>
    <w:rsid w:val="001543CB"/>
    <w:rsid w:val="00154A7A"/>
    <w:rsid w:val="00156E8C"/>
    <w:rsid w:val="00163534"/>
    <w:rsid w:val="00170EFC"/>
    <w:rsid w:val="001738AA"/>
    <w:rsid w:val="00175625"/>
    <w:rsid w:val="00175D9B"/>
    <w:rsid w:val="00175E71"/>
    <w:rsid w:val="001907A2"/>
    <w:rsid w:val="001A094A"/>
    <w:rsid w:val="001A26D9"/>
    <w:rsid w:val="001A4FC1"/>
    <w:rsid w:val="001B0BB1"/>
    <w:rsid w:val="001B0C25"/>
    <w:rsid w:val="001B25F0"/>
    <w:rsid w:val="001B274C"/>
    <w:rsid w:val="001B3415"/>
    <w:rsid w:val="001B5379"/>
    <w:rsid w:val="001D50E2"/>
    <w:rsid w:val="001E1B25"/>
    <w:rsid w:val="001F1A65"/>
    <w:rsid w:val="001F1E11"/>
    <w:rsid w:val="001F53E1"/>
    <w:rsid w:val="002001EB"/>
    <w:rsid w:val="00202B17"/>
    <w:rsid w:val="0020535F"/>
    <w:rsid w:val="002126B7"/>
    <w:rsid w:val="0021316E"/>
    <w:rsid w:val="0021624B"/>
    <w:rsid w:val="00216C9B"/>
    <w:rsid w:val="002213B2"/>
    <w:rsid w:val="00223285"/>
    <w:rsid w:val="00224A9C"/>
    <w:rsid w:val="00227C99"/>
    <w:rsid w:val="0023072C"/>
    <w:rsid w:val="00230E40"/>
    <w:rsid w:val="00233D5C"/>
    <w:rsid w:val="00235ED6"/>
    <w:rsid w:val="0023671D"/>
    <w:rsid w:val="00241E5D"/>
    <w:rsid w:val="00243BD8"/>
    <w:rsid w:val="00245055"/>
    <w:rsid w:val="0024603F"/>
    <w:rsid w:val="00246634"/>
    <w:rsid w:val="002500A8"/>
    <w:rsid w:val="002532BE"/>
    <w:rsid w:val="00261A4B"/>
    <w:rsid w:val="00264E30"/>
    <w:rsid w:val="00265750"/>
    <w:rsid w:val="0026623E"/>
    <w:rsid w:val="00270D8F"/>
    <w:rsid w:val="00281BFE"/>
    <w:rsid w:val="002851B3"/>
    <w:rsid w:val="00290B68"/>
    <w:rsid w:val="00293133"/>
    <w:rsid w:val="002959B8"/>
    <w:rsid w:val="00297F0D"/>
    <w:rsid w:val="002A300D"/>
    <w:rsid w:val="002A40BE"/>
    <w:rsid w:val="002A5ADC"/>
    <w:rsid w:val="002B31D1"/>
    <w:rsid w:val="002B4A1A"/>
    <w:rsid w:val="002B611F"/>
    <w:rsid w:val="002C17E6"/>
    <w:rsid w:val="002C2649"/>
    <w:rsid w:val="002C2A39"/>
    <w:rsid w:val="002C3D08"/>
    <w:rsid w:val="002C48AF"/>
    <w:rsid w:val="002C55AB"/>
    <w:rsid w:val="002C61E8"/>
    <w:rsid w:val="002C6F44"/>
    <w:rsid w:val="002C7253"/>
    <w:rsid w:val="002D0360"/>
    <w:rsid w:val="002E538C"/>
    <w:rsid w:val="002F08E2"/>
    <w:rsid w:val="002F0D99"/>
    <w:rsid w:val="002F111A"/>
    <w:rsid w:val="002F1FE6"/>
    <w:rsid w:val="002F562F"/>
    <w:rsid w:val="003004B2"/>
    <w:rsid w:val="00300B78"/>
    <w:rsid w:val="00304E8C"/>
    <w:rsid w:val="00306E66"/>
    <w:rsid w:val="003100F9"/>
    <w:rsid w:val="00312AB3"/>
    <w:rsid w:val="0031310F"/>
    <w:rsid w:val="0031319B"/>
    <w:rsid w:val="00314F32"/>
    <w:rsid w:val="00315825"/>
    <w:rsid w:val="00326CFD"/>
    <w:rsid w:val="00332427"/>
    <w:rsid w:val="003351A5"/>
    <w:rsid w:val="00336C4F"/>
    <w:rsid w:val="00336DB5"/>
    <w:rsid w:val="003417EC"/>
    <w:rsid w:val="00350AD0"/>
    <w:rsid w:val="00351841"/>
    <w:rsid w:val="00352F57"/>
    <w:rsid w:val="00363F34"/>
    <w:rsid w:val="003646D2"/>
    <w:rsid w:val="00364B92"/>
    <w:rsid w:val="00365732"/>
    <w:rsid w:val="0038087E"/>
    <w:rsid w:val="003846F9"/>
    <w:rsid w:val="00385EE4"/>
    <w:rsid w:val="00387F68"/>
    <w:rsid w:val="003917F7"/>
    <w:rsid w:val="00391D1C"/>
    <w:rsid w:val="00392096"/>
    <w:rsid w:val="0039283F"/>
    <w:rsid w:val="003946EB"/>
    <w:rsid w:val="003A0634"/>
    <w:rsid w:val="003A10F0"/>
    <w:rsid w:val="003A77E3"/>
    <w:rsid w:val="003B182E"/>
    <w:rsid w:val="003B3741"/>
    <w:rsid w:val="003B3DC3"/>
    <w:rsid w:val="003B6CE9"/>
    <w:rsid w:val="003C3337"/>
    <w:rsid w:val="003C56D7"/>
    <w:rsid w:val="003C5E45"/>
    <w:rsid w:val="003D0D41"/>
    <w:rsid w:val="003D353C"/>
    <w:rsid w:val="003D3684"/>
    <w:rsid w:val="003D4EEA"/>
    <w:rsid w:val="003E04F8"/>
    <w:rsid w:val="003E08E1"/>
    <w:rsid w:val="003E6406"/>
    <w:rsid w:val="003E7099"/>
    <w:rsid w:val="003F3BD0"/>
    <w:rsid w:val="003F5C8F"/>
    <w:rsid w:val="003F702A"/>
    <w:rsid w:val="003F76B8"/>
    <w:rsid w:val="003F7A12"/>
    <w:rsid w:val="00401A99"/>
    <w:rsid w:val="004039F7"/>
    <w:rsid w:val="00405044"/>
    <w:rsid w:val="004069FD"/>
    <w:rsid w:val="00406CBB"/>
    <w:rsid w:val="0041090E"/>
    <w:rsid w:val="00413C66"/>
    <w:rsid w:val="004141BA"/>
    <w:rsid w:val="00416393"/>
    <w:rsid w:val="004173C1"/>
    <w:rsid w:val="00417540"/>
    <w:rsid w:val="004178C3"/>
    <w:rsid w:val="00422695"/>
    <w:rsid w:val="00425EE5"/>
    <w:rsid w:val="004263F0"/>
    <w:rsid w:val="004266D4"/>
    <w:rsid w:val="004310A1"/>
    <w:rsid w:val="004350F8"/>
    <w:rsid w:val="00441909"/>
    <w:rsid w:val="0044592D"/>
    <w:rsid w:val="0044758C"/>
    <w:rsid w:val="00455633"/>
    <w:rsid w:val="004645F5"/>
    <w:rsid w:val="00464E07"/>
    <w:rsid w:val="00471C50"/>
    <w:rsid w:val="00472E6B"/>
    <w:rsid w:val="00473AF3"/>
    <w:rsid w:val="0047513D"/>
    <w:rsid w:val="0048108E"/>
    <w:rsid w:val="004843C4"/>
    <w:rsid w:val="00484F3A"/>
    <w:rsid w:val="004862BE"/>
    <w:rsid w:val="004873D2"/>
    <w:rsid w:val="00487914"/>
    <w:rsid w:val="00491E48"/>
    <w:rsid w:val="0049260B"/>
    <w:rsid w:val="00495AED"/>
    <w:rsid w:val="004A02F8"/>
    <w:rsid w:val="004A3D1E"/>
    <w:rsid w:val="004A560A"/>
    <w:rsid w:val="004A6CF3"/>
    <w:rsid w:val="004B17B2"/>
    <w:rsid w:val="004B19E0"/>
    <w:rsid w:val="004B19FA"/>
    <w:rsid w:val="004B6437"/>
    <w:rsid w:val="004B7345"/>
    <w:rsid w:val="004C14C9"/>
    <w:rsid w:val="004C756F"/>
    <w:rsid w:val="004D61B8"/>
    <w:rsid w:val="004D6C3C"/>
    <w:rsid w:val="004D76BE"/>
    <w:rsid w:val="004D7C71"/>
    <w:rsid w:val="004E0529"/>
    <w:rsid w:val="004E140A"/>
    <w:rsid w:val="004F199B"/>
    <w:rsid w:val="004F231F"/>
    <w:rsid w:val="005009F6"/>
    <w:rsid w:val="00501286"/>
    <w:rsid w:val="0050335E"/>
    <w:rsid w:val="005037FB"/>
    <w:rsid w:val="00503C39"/>
    <w:rsid w:val="0050550B"/>
    <w:rsid w:val="005060A2"/>
    <w:rsid w:val="00506A10"/>
    <w:rsid w:val="00506D34"/>
    <w:rsid w:val="00515247"/>
    <w:rsid w:val="00517070"/>
    <w:rsid w:val="0051778F"/>
    <w:rsid w:val="0052098D"/>
    <w:rsid w:val="00522D8C"/>
    <w:rsid w:val="005234B8"/>
    <w:rsid w:val="00523D1E"/>
    <w:rsid w:val="00524A54"/>
    <w:rsid w:val="00532E6F"/>
    <w:rsid w:val="005355D2"/>
    <w:rsid w:val="0054035F"/>
    <w:rsid w:val="00541DBC"/>
    <w:rsid w:val="0055413F"/>
    <w:rsid w:val="00554F3E"/>
    <w:rsid w:val="0056653F"/>
    <w:rsid w:val="00566EA5"/>
    <w:rsid w:val="00570695"/>
    <w:rsid w:val="00571D66"/>
    <w:rsid w:val="00575464"/>
    <w:rsid w:val="00576504"/>
    <w:rsid w:val="00583CBC"/>
    <w:rsid w:val="005853DD"/>
    <w:rsid w:val="005862B4"/>
    <w:rsid w:val="0058779A"/>
    <w:rsid w:val="00587ED1"/>
    <w:rsid w:val="0059160B"/>
    <w:rsid w:val="0059300E"/>
    <w:rsid w:val="00595AB3"/>
    <w:rsid w:val="005A15AA"/>
    <w:rsid w:val="005A266B"/>
    <w:rsid w:val="005A2DAB"/>
    <w:rsid w:val="005A5B0C"/>
    <w:rsid w:val="005A69E6"/>
    <w:rsid w:val="005B00CB"/>
    <w:rsid w:val="005B0D97"/>
    <w:rsid w:val="005B1B95"/>
    <w:rsid w:val="005B42C8"/>
    <w:rsid w:val="005B449E"/>
    <w:rsid w:val="005B4870"/>
    <w:rsid w:val="005C1243"/>
    <w:rsid w:val="005C1BA9"/>
    <w:rsid w:val="005C2361"/>
    <w:rsid w:val="005C3CDA"/>
    <w:rsid w:val="005D5FD5"/>
    <w:rsid w:val="005D7A61"/>
    <w:rsid w:val="005E14AE"/>
    <w:rsid w:val="005E216E"/>
    <w:rsid w:val="005E5709"/>
    <w:rsid w:val="005E6B6D"/>
    <w:rsid w:val="005F63E1"/>
    <w:rsid w:val="005F7B16"/>
    <w:rsid w:val="00603DEF"/>
    <w:rsid w:val="00604AD2"/>
    <w:rsid w:val="00605815"/>
    <w:rsid w:val="00606C0E"/>
    <w:rsid w:val="00620CF6"/>
    <w:rsid w:val="0062410E"/>
    <w:rsid w:val="00624677"/>
    <w:rsid w:val="00631308"/>
    <w:rsid w:val="00635086"/>
    <w:rsid w:val="00635FE3"/>
    <w:rsid w:val="006366F5"/>
    <w:rsid w:val="00636B14"/>
    <w:rsid w:val="00643539"/>
    <w:rsid w:val="00644DF2"/>
    <w:rsid w:val="0064602D"/>
    <w:rsid w:val="0065077C"/>
    <w:rsid w:val="0065087E"/>
    <w:rsid w:val="006509A9"/>
    <w:rsid w:val="00653825"/>
    <w:rsid w:val="00654901"/>
    <w:rsid w:val="00660040"/>
    <w:rsid w:val="0066324A"/>
    <w:rsid w:val="006645AE"/>
    <w:rsid w:val="00664E3C"/>
    <w:rsid w:val="00670798"/>
    <w:rsid w:val="00671BF3"/>
    <w:rsid w:val="00675855"/>
    <w:rsid w:val="0067691C"/>
    <w:rsid w:val="00676ABA"/>
    <w:rsid w:val="006776D5"/>
    <w:rsid w:val="00684A6A"/>
    <w:rsid w:val="00686320"/>
    <w:rsid w:val="006864A1"/>
    <w:rsid w:val="006867D9"/>
    <w:rsid w:val="0068716B"/>
    <w:rsid w:val="006873D2"/>
    <w:rsid w:val="006873F3"/>
    <w:rsid w:val="0068769C"/>
    <w:rsid w:val="00692533"/>
    <w:rsid w:val="006939AE"/>
    <w:rsid w:val="00696362"/>
    <w:rsid w:val="006A046D"/>
    <w:rsid w:val="006A3EEF"/>
    <w:rsid w:val="006A5585"/>
    <w:rsid w:val="006B452E"/>
    <w:rsid w:val="006B5AAF"/>
    <w:rsid w:val="006B7698"/>
    <w:rsid w:val="006C1C8B"/>
    <w:rsid w:val="006C20E3"/>
    <w:rsid w:val="006C2374"/>
    <w:rsid w:val="006C7575"/>
    <w:rsid w:val="006D7B36"/>
    <w:rsid w:val="006E02DC"/>
    <w:rsid w:val="006E0403"/>
    <w:rsid w:val="006E085A"/>
    <w:rsid w:val="006E154A"/>
    <w:rsid w:val="006E3200"/>
    <w:rsid w:val="006F34AA"/>
    <w:rsid w:val="006F4E63"/>
    <w:rsid w:val="006F771C"/>
    <w:rsid w:val="006F7869"/>
    <w:rsid w:val="006F7A9E"/>
    <w:rsid w:val="007009E2"/>
    <w:rsid w:val="0070273C"/>
    <w:rsid w:val="00703546"/>
    <w:rsid w:val="00726BE1"/>
    <w:rsid w:val="00727F8D"/>
    <w:rsid w:val="007310C3"/>
    <w:rsid w:val="00734ED4"/>
    <w:rsid w:val="00735E0F"/>
    <w:rsid w:val="00736743"/>
    <w:rsid w:val="00746D8D"/>
    <w:rsid w:val="00747C20"/>
    <w:rsid w:val="00751C26"/>
    <w:rsid w:val="00753C1B"/>
    <w:rsid w:val="0075434E"/>
    <w:rsid w:val="0075542B"/>
    <w:rsid w:val="0075611E"/>
    <w:rsid w:val="00761421"/>
    <w:rsid w:val="00766FAD"/>
    <w:rsid w:val="0077344A"/>
    <w:rsid w:val="0078359E"/>
    <w:rsid w:val="007843C1"/>
    <w:rsid w:val="007868D6"/>
    <w:rsid w:val="00790A07"/>
    <w:rsid w:val="007934E6"/>
    <w:rsid w:val="007A285F"/>
    <w:rsid w:val="007A3F6C"/>
    <w:rsid w:val="007A5C80"/>
    <w:rsid w:val="007A7452"/>
    <w:rsid w:val="007A7831"/>
    <w:rsid w:val="007A7FCF"/>
    <w:rsid w:val="007B33AA"/>
    <w:rsid w:val="007C0A42"/>
    <w:rsid w:val="007C0FA7"/>
    <w:rsid w:val="007C1D6C"/>
    <w:rsid w:val="007D1492"/>
    <w:rsid w:val="007D157F"/>
    <w:rsid w:val="007D1C70"/>
    <w:rsid w:val="007E05FE"/>
    <w:rsid w:val="007E3981"/>
    <w:rsid w:val="007E3AC1"/>
    <w:rsid w:val="007F2829"/>
    <w:rsid w:val="007F7731"/>
    <w:rsid w:val="008041D6"/>
    <w:rsid w:val="00810860"/>
    <w:rsid w:val="008108F0"/>
    <w:rsid w:val="00814106"/>
    <w:rsid w:val="008319BF"/>
    <w:rsid w:val="00836728"/>
    <w:rsid w:val="00836734"/>
    <w:rsid w:val="00837566"/>
    <w:rsid w:val="00845000"/>
    <w:rsid w:val="00846F8B"/>
    <w:rsid w:val="0085073D"/>
    <w:rsid w:val="008514DC"/>
    <w:rsid w:val="00852BD8"/>
    <w:rsid w:val="00860688"/>
    <w:rsid w:val="008621F8"/>
    <w:rsid w:val="00863553"/>
    <w:rsid w:val="00866999"/>
    <w:rsid w:val="00866F39"/>
    <w:rsid w:val="00870670"/>
    <w:rsid w:val="00871E67"/>
    <w:rsid w:val="00873C8B"/>
    <w:rsid w:val="00877A34"/>
    <w:rsid w:val="00887D37"/>
    <w:rsid w:val="0089073C"/>
    <w:rsid w:val="00892E01"/>
    <w:rsid w:val="008950C1"/>
    <w:rsid w:val="008A0D70"/>
    <w:rsid w:val="008A2DC2"/>
    <w:rsid w:val="008A33E6"/>
    <w:rsid w:val="008A3598"/>
    <w:rsid w:val="008A38AC"/>
    <w:rsid w:val="008A4B17"/>
    <w:rsid w:val="008A4F29"/>
    <w:rsid w:val="008A5E6D"/>
    <w:rsid w:val="008A6A5D"/>
    <w:rsid w:val="008A6AF3"/>
    <w:rsid w:val="008A6B3D"/>
    <w:rsid w:val="008A7894"/>
    <w:rsid w:val="008B16F7"/>
    <w:rsid w:val="008B3F66"/>
    <w:rsid w:val="008C0B8C"/>
    <w:rsid w:val="008C1965"/>
    <w:rsid w:val="008C22F1"/>
    <w:rsid w:val="008C57F1"/>
    <w:rsid w:val="008D0520"/>
    <w:rsid w:val="008D160A"/>
    <w:rsid w:val="008D4F23"/>
    <w:rsid w:val="008D5755"/>
    <w:rsid w:val="008E15B2"/>
    <w:rsid w:val="008E3A09"/>
    <w:rsid w:val="008E511D"/>
    <w:rsid w:val="0090186F"/>
    <w:rsid w:val="0090234D"/>
    <w:rsid w:val="00906C3A"/>
    <w:rsid w:val="009073DC"/>
    <w:rsid w:val="0091478F"/>
    <w:rsid w:val="00914930"/>
    <w:rsid w:val="009167DC"/>
    <w:rsid w:val="00921E1D"/>
    <w:rsid w:val="00925F75"/>
    <w:rsid w:val="00926CB5"/>
    <w:rsid w:val="00927A10"/>
    <w:rsid w:val="00930264"/>
    <w:rsid w:val="00932172"/>
    <w:rsid w:val="00933236"/>
    <w:rsid w:val="0093353B"/>
    <w:rsid w:val="00937A2A"/>
    <w:rsid w:val="00945902"/>
    <w:rsid w:val="00946101"/>
    <w:rsid w:val="0095156E"/>
    <w:rsid w:val="00951FA9"/>
    <w:rsid w:val="0095339F"/>
    <w:rsid w:val="009538E8"/>
    <w:rsid w:val="00953A92"/>
    <w:rsid w:val="009543A6"/>
    <w:rsid w:val="0095599C"/>
    <w:rsid w:val="00957074"/>
    <w:rsid w:val="00960AEA"/>
    <w:rsid w:val="00961790"/>
    <w:rsid w:val="00962E2A"/>
    <w:rsid w:val="00963324"/>
    <w:rsid w:val="00964F00"/>
    <w:rsid w:val="009703E4"/>
    <w:rsid w:val="00976650"/>
    <w:rsid w:val="009824D8"/>
    <w:rsid w:val="00986E59"/>
    <w:rsid w:val="00987B33"/>
    <w:rsid w:val="00987D69"/>
    <w:rsid w:val="009A5EF9"/>
    <w:rsid w:val="009A605C"/>
    <w:rsid w:val="009A61FD"/>
    <w:rsid w:val="009A6C36"/>
    <w:rsid w:val="009A6DB8"/>
    <w:rsid w:val="009B0621"/>
    <w:rsid w:val="009B1DE4"/>
    <w:rsid w:val="009B4518"/>
    <w:rsid w:val="009B5EC7"/>
    <w:rsid w:val="009C1B55"/>
    <w:rsid w:val="009D12FF"/>
    <w:rsid w:val="009D611E"/>
    <w:rsid w:val="009E13D7"/>
    <w:rsid w:val="009E2519"/>
    <w:rsid w:val="009E44E1"/>
    <w:rsid w:val="009E6223"/>
    <w:rsid w:val="009E662E"/>
    <w:rsid w:val="009F32BB"/>
    <w:rsid w:val="009F6F62"/>
    <w:rsid w:val="00A01756"/>
    <w:rsid w:val="00A07A3C"/>
    <w:rsid w:val="00A16FD1"/>
    <w:rsid w:val="00A218A5"/>
    <w:rsid w:val="00A226BD"/>
    <w:rsid w:val="00A25770"/>
    <w:rsid w:val="00A427B5"/>
    <w:rsid w:val="00A45B4B"/>
    <w:rsid w:val="00A46186"/>
    <w:rsid w:val="00A505D2"/>
    <w:rsid w:val="00A50762"/>
    <w:rsid w:val="00A50C2E"/>
    <w:rsid w:val="00A532C0"/>
    <w:rsid w:val="00A57E79"/>
    <w:rsid w:val="00A60B7C"/>
    <w:rsid w:val="00A60CF3"/>
    <w:rsid w:val="00A65A11"/>
    <w:rsid w:val="00A664E2"/>
    <w:rsid w:val="00A670BC"/>
    <w:rsid w:val="00A70975"/>
    <w:rsid w:val="00A70B8D"/>
    <w:rsid w:val="00A71557"/>
    <w:rsid w:val="00A717C6"/>
    <w:rsid w:val="00A75674"/>
    <w:rsid w:val="00A75ED3"/>
    <w:rsid w:val="00A82263"/>
    <w:rsid w:val="00A82E73"/>
    <w:rsid w:val="00A83D2C"/>
    <w:rsid w:val="00A86057"/>
    <w:rsid w:val="00A9219B"/>
    <w:rsid w:val="00A92AA7"/>
    <w:rsid w:val="00A92BD8"/>
    <w:rsid w:val="00A96E83"/>
    <w:rsid w:val="00AB034D"/>
    <w:rsid w:val="00AB048C"/>
    <w:rsid w:val="00AB31B0"/>
    <w:rsid w:val="00AB56C0"/>
    <w:rsid w:val="00AC08C9"/>
    <w:rsid w:val="00AC14BB"/>
    <w:rsid w:val="00AC186F"/>
    <w:rsid w:val="00AC5FCB"/>
    <w:rsid w:val="00AC6CA1"/>
    <w:rsid w:val="00AD29E5"/>
    <w:rsid w:val="00AE161A"/>
    <w:rsid w:val="00AE306F"/>
    <w:rsid w:val="00AE537A"/>
    <w:rsid w:val="00AE5675"/>
    <w:rsid w:val="00AF0F9A"/>
    <w:rsid w:val="00AF475F"/>
    <w:rsid w:val="00AF57CD"/>
    <w:rsid w:val="00AF60CF"/>
    <w:rsid w:val="00B03043"/>
    <w:rsid w:val="00B03B20"/>
    <w:rsid w:val="00B07E62"/>
    <w:rsid w:val="00B1037F"/>
    <w:rsid w:val="00B1302F"/>
    <w:rsid w:val="00B133DE"/>
    <w:rsid w:val="00B150F5"/>
    <w:rsid w:val="00B22FF3"/>
    <w:rsid w:val="00B2447D"/>
    <w:rsid w:val="00B24CA0"/>
    <w:rsid w:val="00B27699"/>
    <w:rsid w:val="00B27AED"/>
    <w:rsid w:val="00B303D5"/>
    <w:rsid w:val="00B316D1"/>
    <w:rsid w:val="00B32A4E"/>
    <w:rsid w:val="00B341D8"/>
    <w:rsid w:val="00B35F16"/>
    <w:rsid w:val="00B414BE"/>
    <w:rsid w:val="00B43392"/>
    <w:rsid w:val="00B466B3"/>
    <w:rsid w:val="00B477B6"/>
    <w:rsid w:val="00B538BA"/>
    <w:rsid w:val="00B53F63"/>
    <w:rsid w:val="00B565FD"/>
    <w:rsid w:val="00B66649"/>
    <w:rsid w:val="00B66F27"/>
    <w:rsid w:val="00B73F57"/>
    <w:rsid w:val="00B75A61"/>
    <w:rsid w:val="00B75EBF"/>
    <w:rsid w:val="00B8521A"/>
    <w:rsid w:val="00B90332"/>
    <w:rsid w:val="00B949B7"/>
    <w:rsid w:val="00BA159D"/>
    <w:rsid w:val="00BA1E33"/>
    <w:rsid w:val="00BA33AF"/>
    <w:rsid w:val="00BA3D21"/>
    <w:rsid w:val="00BA5DBE"/>
    <w:rsid w:val="00BB09A4"/>
    <w:rsid w:val="00BB1E8B"/>
    <w:rsid w:val="00BB658E"/>
    <w:rsid w:val="00BC12CD"/>
    <w:rsid w:val="00BC2124"/>
    <w:rsid w:val="00BC37B3"/>
    <w:rsid w:val="00BC5ED6"/>
    <w:rsid w:val="00BD5A60"/>
    <w:rsid w:val="00BD6ADD"/>
    <w:rsid w:val="00BE1B15"/>
    <w:rsid w:val="00BF04C9"/>
    <w:rsid w:val="00BF31AE"/>
    <w:rsid w:val="00BF5996"/>
    <w:rsid w:val="00C039EA"/>
    <w:rsid w:val="00C0554B"/>
    <w:rsid w:val="00C06B57"/>
    <w:rsid w:val="00C1191A"/>
    <w:rsid w:val="00C11E30"/>
    <w:rsid w:val="00C124BA"/>
    <w:rsid w:val="00C16803"/>
    <w:rsid w:val="00C176CD"/>
    <w:rsid w:val="00C217EA"/>
    <w:rsid w:val="00C24102"/>
    <w:rsid w:val="00C24D01"/>
    <w:rsid w:val="00C258D6"/>
    <w:rsid w:val="00C30247"/>
    <w:rsid w:val="00C34E70"/>
    <w:rsid w:val="00C35540"/>
    <w:rsid w:val="00C40D18"/>
    <w:rsid w:val="00C41D48"/>
    <w:rsid w:val="00C4554D"/>
    <w:rsid w:val="00C501C7"/>
    <w:rsid w:val="00C544D5"/>
    <w:rsid w:val="00C5519E"/>
    <w:rsid w:val="00C604C6"/>
    <w:rsid w:val="00C64649"/>
    <w:rsid w:val="00C7261D"/>
    <w:rsid w:val="00C73F94"/>
    <w:rsid w:val="00C74C3F"/>
    <w:rsid w:val="00C82224"/>
    <w:rsid w:val="00C851A0"/>
    <w:rsid w:val="00C94432"/>
    <w:rsid w:val="00CA0AD4"/>
    <w:rsid w:val="00CA1C62"/>
    <w:rsid w:val="00CA370A"/>
    <w:rsid w:val="00CA604E"/>
    <w:rsid w:val="00CA70AA"/>
    <w:rsid w:val="00CB1FED"/>
    <w:rsid w:val="00CB3065"/>
    <w:rsid w:val="00CB52EC"/>
    <w:rsid w:val="00CB5CF8"/>
    <w:rsid w:val="00CB696B"/>
    <w:rsid w:val="00CC0C14"/>
    <w:rsid w:val="00CC3F54"/>
    <w:rsid w:val="00CC6C87"/>
    <w:rsid w:val="00CD0630"/>
    <w:rsid w:val="00CD0F09"/>
    <w:rsid w:val="00CD3B7A"/>
    <w:rsid w:val="00CD50A1"/>
    <w:rsid w:val="00CD532F"/>
    <w:rsid w:val="00CD6994"/>
    <w:rsid w:val="00CE1F6D"/>
    <w:rsid w:val="00CE20D6"/>
    <w:rsid w:val="00CF0984"/>
    <w:rsid w:val="00CF2D45"/>
    <w:rsid w:val="00D06044"/>
    <w:rsid w:val="00D1444F"/>
    <w:rsid w:val="00D2015A"/>
    <w:rsid w:val="00D20389"/>
    <w:rsid w:val="00D26585"/>
    <w:rsid w:val="00D30F6A"/>
    <w:rsid w:val="00D30FEF"/>
    <w:rsid w:val="00D45208"/>
    <w:rsid w:val="00D45688"/>
    <w:rsid w:val="00D52D09"/>
    <w:rsid w:val="00D52FF0"/>
    <w:rsid w:val="00D54E06"/>
    <w:rsid w:val="00D56357"/>
    <w:rsid w:val="00D61C4C"/>
    <w:rsid w:val="00D62E8B"/>
    <w:rsid w:val="00D7046B"/>
    <w:rsid w:val="00D75D72"/>
    <w:rsid w:val="00D80DC1"/>
    <w:rsid w:val="00D81789"/>
    <w:rsid w:val="00D83EDA"/>
    <w:rsid w:val="00D84C40"/>
    <w:rsid w:val="00D87CA9"/>
    <w:rsid w:val="00D961A6"/>
    <w:rsid w:val="00DA0829"/>
    <w:rsid w:val="00DA3CCE"/>
    <w:rsid w:val="00DA44B4"/>
    <w:rsid w:val="00DB0D50"/>
    <w:rsid w:val="00DB2D8B"/>
    <w:rsid w:val="00DB6FF7"/>
    <w:rsid w:val="00DC1701"/>
    <w:rsid w:val="00DC4B4D"/>
    <w:rsid w:val="00DC6F9F"/>
    <w:rsid w:val="00DD1CDB"/>
    <w:rsid w:val="00DD22D7"/>
    <w:rsid w:val="00DD338E"/>
    <w:rsid w:val="00DD3761"/>
    <w:rsid w:val="00DD5933"/>
    <w:rsid w:val="00DE2847"/>
    <w:rsid w:val="00DE7BA8"/>
    <w:rsid w:val="00DF5E86"/>
    <w:rsid w:val="00E015D9"/>
    <w:rsid w:val="00E02373"/>
    <w:rsid w:val="00E02EAD"/>
    <w:rsid w:val="00E04C95"/>
    <w:rsid w:val="00E04CD7"/>
    <w:rsid w:val="00E1034A"/>
    <w:rsid w:val="00E138CD"/>
    <w:rsid w:val="00E14105"/>
    <w:rsid w:val="00E157E1"/>
    <w:rsid w:val="00E16348"/>
    <w:rsid w:val="00E22165"/>
    <w:rsid w:val="00E238FE"/>
    <w:rsid w:val="00E26CEF"/>
    <w:rsid w:val="00E35D97"/>
    <w:rsid w:val="00E375C1"/>
    <w:rsid w:val="00E45849"/>
    <w:rsid w:val="00E461F7"/>
    <w:rsid w:val="00E46AFA"/>
    <w:rsid w:val="00E509D9"/>
    <w:rsid w:val="00E50C44"/>
    <w:rsid w:val="00E52222"/>
    <w:rsid w:val="00E537D5"/>
    <w:rsid w:val="00E54023"/>
    <w:rsid w:val="00E556D9"/>
    <w:rsid w:val="00E75349"/>
    <w:rsid w:val="00E77735"/>
    <w:rsid w:val="00E82A05"/>
    <w:rsid w:val="00E846D8"/>
    <w:rsid w:val="00E84C8B"/>
    <w:rsid w:val="00E8789D"/>
    <w:rsid w:val="00E941B5"/>
    <w:rsid w:val="00E9420D"/>
    <w:rsid w:val="00EA22F8"/>
    <w:rsid w:val="00EA2BA9"/>
    <w:rsid w:val="00EA2C3B"/>
    <w:rsid w:val="00EA4BC6"/>
    <w:rsid w:val="00EA5289"/>
    <w:rsid w:val="00EA5D25"/>
    <w:rsid w:val="00EA6B6D"/>
    <w:rsid w:val="00EB01DA"/>
    <w:rsid w:val="00EB03F4"/>
    <w:rsid w:val="00EB0D75"/>
    <w:rsid w:val="00EB1F76"/>
    <w:rsid w:val="00EB4D8C"/>
    <w:rsid w:val="00EB50C9"/>
    <w:rsid w:val="00EB6604"/>
    <w:rsid w:val="00EC0801"/>
    <w:rsid w:val="00EC088D"/>
    <w:rsid w:val="00EC0894"/>
    <w:rsid w:val="00EC0DFC"/>
    <w:rsid w:val="00EC1C60"/>
    <w:rsid w:val="00ED0E82"/>
    <w:rsid w:val="00ED3075"/>
    <w:rsid w:val="00EE7358"/>
    <w:rsid w:val="00EF1519"/>
    <w:rsid w:val="00EF18F9"/>
    <w:rsid w:val="00EF3799"/>
    <w:rsid w:val="00EF3A42"/>
    <w:rsid w:val="00F05A4E"/>
    <w:rsid w:val="00F07BC6"/>
    <w:rsid w:val="00F10DC2"/>
    <w:rsid w:val="00F140DA"/>
    <w:rsid w:val="00F32BB2"/>
    <w:rsid w:val="00F357D1"/>
    <w:rsid w:val="00F41FAF"/>
    <w:rsid w:val="00F427C8"/>
    <w:rsid w:val="00F44967"/>
    <w:rsid w:val="00F50A3C"/>
    <w:rsid w:val="00F51A13"/>
    <w:rsid w:val="00F53869"/>
    <w:rsid w:val="00F5594D"/>
    <w:rsid w:val="00F55E8B"/>
    <w:rsid w:val="00F56D72"/>
    <w:rsid w:val="00F61653"/>
    <w:rsid w:val="00F61788"/>
    <w:rsid w:val="00F64141"/>
    <w:rsid w:val="00F64186"/>
    <w:rsid w:val="00F66AF3"/>
    <w:rsid w:val="00F82EDF"/>
    <w:rsid w:val="00F86E54"/>
    <w:rsid w:val="00F90456"/>
    <w:rsid w:val="00F94CB7"/>
    <w:rsid w:val="00F96374"/>
    <w:rsid w:val="00FA1161"/>
    <w:rsid w:val="00FA440C"/>
    <w:rsid w:val="00FA66E0"/>
    <w:rsid w:val="00FB25EF"/>
    <w:rsid w:val="00FB5B81"/>
    <w:rsid w:val="00FB66F8"/>
    <w:rsid w:val="00FC3EAC"/>
    <w:rsid w:val="00FC4576"/>
    <w:rsid w:val="00FD2798"/>
    <w:rsid w:val="00FD59DE"/>
    <w:rsid w:val="00FD6FD1"/>
    <w:rsid w:val="00FE1282"/>
    <w:rsid w:val="00FE3CC9"/>
    <w:rsid w:val="00FF2478"/>
    <w:rsid w:val="00FF3176"/>
    <w:rsid w:val="00FF4073"/>
    <w:rsid w:val="00FF6F47"/>
    <w:rsid w:val="059E7F2C"/>
    <w:rsid w:val="068DE01A"/>
    <w:rsid w:val="06DC360C"/>
    <w:rsid w:val="0888575D"/>
    <w:rsid w:val="08F73AA1"/>
    <w:rsid w:val="09E89FB4"/>
    <w:rsid w:val="09F041D8"/>
    <w:rsid w:val="0F667C25"/>
    <w:rsid w:val="11EDFC24"/>
    <w:rsid w:val="1285F14B"/>
    <w:rsid w:val="1930A32F"/>
    <w:rsid w:val="1A2C5878"/>
    <w:rsid w:val="1AE343D8"/>
    <w:rsid w:val="1EC60AAB"/>
    <w:rsid w:val="21E7918B"/>
    <w:rsid w:val="2480405A"/>
    <w:rsid w:val="24DBFBFB"/>
    <w:rsid w:val="261C10BB"/>
    <w:rsid w:val="2670C937"/>
    <w:rsid w:val="2BF2D2EE"/>
    <w:rsid w:val="2C117143"/>
    <w:rsid w:val="2E1AE305"/>
    <w:rsid w:val="2F8F0513"/>
    <w:rsid w:val="2FBDF603"/>
    <w:rsid w:val="33AEEF6D"/>
    <w:rsid w:val="359F2B2C"/>
    <w:rsid w:val="3CA9638F"/>
    <w:rsid w:val="476CE202"/>
    <w:rsid w:val="47E8A219"/>
    <w:rsid w:val="494436B2"/>
    <w:rsid w:val="4C3B3EAD"/>
    <w:rsid w:val="4D3A9098"/>
    <w:rsid w:val="4E02994C"/>
    <w:rsid w:val="502A7246"/>
    <w:rsid w:val="554970CC"/>
    <w:rsid w:val="5BFD3EF6"/>
    <w:rsid w:val="5FDD590B"/>
    <w:rsid w:val="65629930"/>
    <w:rsid w:val="675565A0"/>
    <w:rsid w:val="67DEB7FD"/>
    <w:rsid w:val="69B680A2"/>
    <w:rsid w:val="6A294E97"/>
    <w:rsid w:val="6AA5E6F4"/>
    <w:rsid w:val="6C8627BD"/>
    <w:rsid w:val="6E95ABDD"/>
    <w:rsid w:val="7048F80B"/>
    <w:rsid w:val="70971D6C"/>
    <w:rsid w:val="7476C59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320BA"/>
  <w15:chartTrackingRefBased/>
  <w15:docId w15:val="{671D31D4-E5F8-477A-BC5C-A2A58FBE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3C"/>
    <w:pPr>
      <w:spacing w:after="200" w:line="276" w:lineRule="auto"/>
    </w:pPr>
  </w:style>
  <w:style w:type="paragraph" w:styleId="Titre1">
    <w:name w:val="heading 1"/>
    <w:basedOn w:val="Normal"/>
    <w:next w:val="Normal"/>
    <w:link w:val="Titre1Car"/>
    <w:uiPriority w:val="9"/>
    <w:qFormat/>
    <w:rsid w:val="00F5594D"/>
    <w:pPr>
      <w:keepNext/>
      <w:keepLines/>
      <w:pBdr>
        <w:top w:val="single" w:sz="18" w:space="1" w:color="002060"/>
        <w:left w:val="single" w:sz="18" w:space="4" w:color="002060"/>
        <w:bottom w:val="single" w:sz="18" w:space="1" w:color="002060"/>
        <w:right w:val="single" w:sz="18" w:space="4" w:color="002060"/>
      </w:pBdr>
      <w:spacing w:before="240" w:after="0"/>
      <w:jc w:val="center"/>
      <w:outlineLvl w:val="0"/>
    </w:pPr>
    <w:rPr>
      <w:rFonts w:asciiTheme="majorHAnsi" w:eastAsiaTheme="majorEastAsia" w:hAnsiTheme="majorHAnsi" w:cstheme="majorBidi"/>
      <w:color w:val="002060"/>
      <w:sz w:val="32"/>
      <w:szCs w:val="32"/>
    </w:rPr>
  </w:style>
  <w:style w:type="paragraph" w:styleId="Titre2">
    <w:name w:val="heading 2"/>
    <w:basedOn w:val="Normal"/>
    <w:next w:val="Normal"/>
    <w:link w:val="Titre2Car"/>
    <w:uiPriority w:val="9"/>
    <w:unhideWhenUsed/>
    <w:qFormat/>
    <w:rsid w:val="00F5594D"/>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Titre3">
    <w:name w:val="heading 3"/>
    <w:basedOn w:val="Normal"/>
    <w:next w:val="Normal"/>
    <w:link w:val="Titre3Car"/>
    <w:uiPriority w:val="9"/>
    <w:unhideWhenUsed/>
    <w:qFormat/>
    <w:rsid w:val="004D6C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C0A4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7C0A4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D6C3C"/>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4D6C3C"/>
    <w:pPr>
      <w:ind w:left="720"/>
      <w:contextualSpacing/>
    </w:pPr>
  </w:style>
  <w:style w:type="character" w:styleId="Lienhypertexte">
    <w:name w:val="Hyperlink"/>
    <w:basedOn w:val="Policepardfaut"/>
    <w:uiPriority w:val="99"/>
    <w:unhideWhenUsed/>
    <w:rsid w:val="004D6C3C"/>
    <w:rPr>
      <w:color w:val="0563C1" w:themeColor="hyperlink"/>
      <w:u w:val="single"/>
    </w:rPr>
  </w:style>
  <w:style w:type="paragraph" w:styleId="En-tte">
    <w:name w:val="header"/>
    <w:basedOn w:val="Normal"/>
    <w:link w:val="En-tteCar"/>
    <w:uiPriority w:val="99"/>
    <w:unhideWhenUsed/>
    <w:rsid w:val="004D6C3C"/>
    <w:pPr>
      <w:tabs>
        <w:tab w:val="center" w:pos="4703"/>
        <w:tab w:val="right" w:pos="9406"/>
      </w:tabs>
      <w:spacing w:after="0" w:line="240" w:lineRule="auto"/>
    </w:pPr>
  </w:style>
  <w:style w:type="character" w:customStyle="1" w:styleId="En-tteCar">
    <w:name w:val="En-tête Car"/>
    <w:basedOn w:val="Policepardfaut"/>
    <w:link w:val="En-tte"/>
    <w:uiPriority w:val="99"/>
    <w:rsid w:val="004D6C3C"/>
    <w:rPr>
      <w:rFonts w:ascii="Calibri" w:eastAsia="Calibri" w:hAnsi="Calibri" w:cs="Times New Roman"/>
    </w:rPr>
  </w:style>
  <w:style w:type="paragraph" w:styleId="Pieddepage">
    <w:name w:val="footer"/>
    <w:basedOn w:val="Normal"/>
    <w:link w:val="PieddepageCar"/>
    <w:uiPriority w:val="99"/>
    <w:unhideWhenUsed/>
    <w:rsid w:val="004D6C3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D6C3C"/>
    <w:rPr>
      <w:rFonts w:ascii="Calibri" w:eastAsia="Calibri" w:hAnsi="Calibri" w:cs="Times New Roman"/>
    </w:rPr>
  </w:style>
  <w:style w:type="paragraph" w:styleId="NormalWeb">
    <w:name w:val="Normal (Web)"/>
    <w:basedOn w:val="Normal"/>
    <w:uiPriority w:val="99"/>
    <w:unhideWhenUsed/>
    <w:rsid w:val="004D6C3C"/>
    <w:pPr>
      <w:spacing w:before="100" w:beforeAutospacing="1" w:after="100" w:afterAutospacing="1" w:line="240" w:lineRule="auto"/>
    </w:pPr>
    <w:rPr>
      <w:rFonts w:ascii="Times New Roman" w:eastAsia="Times New Roman" w:hAnsi="Times New Roman"/>
      <w:sz w:val="24"/>
      <w:szCs w:val="24"/>
      <w:lang w:val="en-US"/>
    </w:rPr>
  </w:style>
  <w:style w:type="character" w:styleId="Marquedecommentaire">
    <w:name w:val="annotation reference"/>
    <w:basedOn w:val="Policepardfaut"/>
    <w:uiPriority w:val="99"/>
    <w:semiHidden/>
    <w:unhideWhenUsed/>
    <w:rsid w:val="004D6C3C"/>
    <w:rPr>
      <w:sz w:val="16"/>
      <w:szCs w:val="16"/>
    </w:rPr>
  </w:style>
  <w:style w:type="paragraph" w:styleId="Commentaire">
    <w:name w:val="annotation text"/>
    <w:basedOn w:val="Normal"/>
    <w:link w:val="CommentaireCar"/>
    <w:uiPriority w:val="99"/>
    <w:unhideWhenUsed/>
    <w:rsid w:val="004D6C3C"/>
    <w:pPr>
      <w:spacing w:line="240" w:lineRule="auto"/>
    </w:pPr>
    <w:rPr>
      <w:sz w:val="20"/>
      <w:szCs w:val="20"/>
    </w:rPr>
  </w:style>
  <w:style w:type="character" w:customStyle="1" w:styleId="CommentaireCar">
    <w:name w:val="Commentaire Car"/>
    <w:basedOn w:val="Policepardfaut"/>
    <w:link w:val="Commentaire"/>
    <w:uiPriority w:val="99"/>
    <w:rsid w:val="004D6C3C"/>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4D6C3C"/>
    <w:rPr>
      <w:b/>
      <w:bCs/>
    </w:rPr>
  </w:style>
  <w:style w:type="character" w:customStyle="1" w:styleId="ObjetducommentaireCar">
    <w:name w:val="Objet du commentaire Car"/>
    <w:basedOn w:val="CommentaireCar"/>
    <w:link w:val="Objetducommentaire"/>
    <w:uiPriority w:val="99"/>
    <w:semiHidden/>
    <w:rsid w:val="004D6C3C"/>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4D6C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C3C"/>
    <w:rPr>
      <w:rFonts w:ascii="Segoe UI" w:eastAsia="Calibri" w:hAnsi="Segoe UI" w:cs="Segoe UI"/>
      <w:sz w:val="18"/>
      <w:szCs w:val="18"/>
    </w:rPr>
  </w:style>
  <w:style w:type="paragraph" w:styleId="Notedebasdepage">
    <w:name w:val="footnote text"/>
    <w:basedOn w:val="Normal"/>
    <w:link w:val="NotedebasdepageCar"/>
    <w:uiPriority w:val="99"/>
    <w:semiHidden/>
    <w:unhideWhenUsed/>
    <w:rsid w:val="004D6C3C"/>
    <w:pPr>
      <w:spacing w:after="0" w:line="240" w:lineRule="auto"/>
    </w:pPr>
    <w:rPr>
      <w:rFonts w:ascii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4D6C3C"/>
    <w:rPr>
      <w:sz w:val="20"/>
      <w:szCs w:val="20"/>
    </w:rPr>
  </w:style>
  <w:style w:type="character" w:styleId="Appelnotedebasdep">
    <w:name w:val="footnote reference"/>
    <w:basedOn w:val="Policepardfaut"/>
    <w:uiPriority w:val="99"/>
    <w:semiHidden/>
    <w:unhideWhenUsed/>
    <w:rsid w:val="004D6C3C"/>
    <w:rPr>
      <w:vertAlign w:val="superscript"/>
    </w:rPr>
  </w:style>
  <w:style w:type="character" w:customStyle="1" w:styleId="UnresolvedMention">
    <w:name w:val="Unresolved Mention"/>
    <w:basedOn w:val="Policepardfaut"/>
    <w:uiPriority w:val="99"/>
    <w:semiHidden/>
    <w:unhideWhenUsed/>
    <w:rsid w:val="004D6C3C"/>
    <w:rPr>
      <w:color w:val="808080"/>
      <w:shd w:val="clear" w:color="auto" w:fill="E6E6E6"/>
    </w:rPr>
  </w:style>
  <w:style w:type="paragraph" w:styleId="Rvision">
    <w:name w:val="Revision"/>
    <w:hidden/>
    <w:uiPriority w:val="99"/>
    <w:semiHidden/>
    <w:rsid w:val="004D6C3C"/>
    <w:pPr>
      <w:spacing w:after="0" w:line="240" w:lineRule="auto"/>
    </w:pPr>
    <w:rPr>
      <w:rFonts w:eastAsia="Calibri"/>
    </w:rPr>
  </w:style>
  <w:style w:type="paragraph" w:customStyle="1" w:styleId="xxxmsonormal">
    <w:name w:val="x_xxmsonormal"/>
    <w:basedOn w:val="Normal"/>
    <w:rsid w:val="004D6C3C"/>
    <w:pPr>
      <w:spacing w:after="0" w:line="240" w:lineRule="auto"/>
    </w:pPr>
    <w:rPr>
      <w:rFonts w:ascii="Times New Roman" w:hAnsi="Times New Roman"/>
      <w:sz w:val="24"/>
      <w:szCs w:val="24"/>
      <w:lang w:eastAsia="fr-FR"/>
    </w:rPr>
  </w:style>
  <w:style w:type="character" w:customStyle="1" w:styleId="Titre1Car">
    <w:name w:val="Titre 1 Car"/>
    <w:basedOn w:val="Policepardfaut"/>
    <w:link w:val="Titre1"/>
    <w:uiPriority w:val="9"/>
    <w:rsid w:val="00F5594D"/>
    <w:rPr>
      <w:rFonts w:asciiTheme="majorHAnsi" w:eastAsiaTheme="majorEastAsia" w:hAnsiTheme="majorHAnsi" w:cstheme="majorBidi"/>
      <w:color w:val="002060"/>
      <w:sz w:val="32"/>
      <w:szCs w:val="32"/>
    </w:rPr>
  </w:style>
  <w:style w:type="character" w:customStyle="1" w:styleId="Titre2Car">
    <w:name w:val="Titre 2 Car"/>
    <w:basedOn w:val="Policepardfaut"/>
    <w:link w:val="Titre2"/>
    <w:uiPriority w:val="9"/>
    <w:rsid w:val="00F5594D"/>
    <w:rPr>
      <w:rFonts w:asciiTheme="majorHAnsi" w:eastAsiaTheme="majorEastAsia" w:hAnsiTheme="majorHAnsi" w:cstheme="majorBidi"/>
      <w:b/>
      <w:color w:val="2F5496" w:themeColor="accent1" w:themeShade="BF"/>
      <w:sz w:val="26"/>
      <w:szCs w:val="26"/>
    </w:rPr>
  </w:style>
  <w:style w:type="character" w:customStyle="1" w:styleId="Titre4Car">
    <w:name w:val="Titre 4 Car"/>
    <w:basedOn w:val="Policepardfaut"/>
    <w:link w:val="Titre4"/>
    <w:uiPriority w:val="9"/>
    <w:rsid w:val="007C0A42"/>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7C0A42"/>
    <w:rPr>
      <w:rFonts w:asciiTheme="majorHAnsi" w:eastAsiaTheme="majorEastAsia" w:hAnsiTheme="majorHAnsi" w:cstheme="majorBidi"/>
      <w:color w:val="2F5496" w:themeColor="accent1" w:themeShade="BF"/>
    </w:rPr>
  </w:style>
  <w:style w:type="paragraph" w:styleId="En-ttedetabledesmatires">
    <w:name w:val="TOC Heading"/>
    <w:basedOn w:val="Titre1"/>
    <w:next w:val="Normal"/>
    <w:uiPriority w:val="39"/>
    <w:unhideWhenUsed/>
    <w:qFormat/>
    <w:rsid w:val="00D30FEF"/>
    <w:pPr>
      <w:pBdr>
        <w:top w:val="none" w:sz="0" w:space="0" w:color="auto"/>
        <w:left w:val="none" w:sz="0" w:space="0" w:color="auto"/>
        <w:bottom w:val="none" w:sz="0" w:space="0" w:color="auto"/>
        <w:right w:val="none" w:sz="0" w:space="0" w:color="auto"/>
      </w:pBdr>
      <w:spacing w:line="259" w:lineRule="auto"/>
      <w:jc w:val="left"/>
      <w:outlineLvl w:val="9"/>
    </w:pPr>
    <w:rPr>
      <w:color w:val="2F5496" w:themeColor="accent1" w:themeShade="BF"/>
      <w:lang w:eastAsia="fr-FR"/>
    </w:rPr>
  </w:style>
  <w:style w:type="paragraph" w:styleId="TM1">
    <w:name w:val="toc 1"/>
    <w:basedOn w:val="Normal"/>
    <w:next w:val="Normal"/>
    <w:autoRedefine/>
    <w:uiPriority w:val="39"/>
    <w:unhideWhenUsed/>
    <w:rsid w:val="00D30FEF"/>
    <w:pPr>
      <w:spacing w:after="100"/>
    </w:pPr>
  </w:style>
  <w:style w:type="paragraph" w:styleId="TM2">
    <w:name w:val="toc 2"/>
    <w:basedOn w:val="Normal"/>
    <w:next w:val="Normal"/>
    <w:autoRedefine/>
    <w:uiPriority w:val="39"/>
    <w:unhideWhenUsed/>
    <w:rsid w:val="00D30FEF"/>
    <w:pPr>
      <w:spacing w:after="100"/>
      <w:ind w:left="220"/>
    </w:pPr>
  </w:style>
  <w:style w:type="paragraph" w:styleId="TM3">
    <w:name w:val="toc 3"/>
    <w:basedOn w:val="Normal"/>
    <w:next w:val="Normal"/>
    <w:autoRedefine/>
    <w:uiPriority w:val="39"/>
    <w:unhideWhenUsed/>
    <w:rsid w:val="00D30FEF"/>
    <w:pPr>
      <w:spacing w:after="100"/>
      <w:ind w:left="440"/>
    </w:pPr>
  </w:style>
  <w:style w:type="character" w:customStyle="1" w:styleId="Mention">
    <w:name w:val="Mention"/>
    <w:basedOn w:val="Policepardfaut"/>
    <w:uiPriority w:val="99"/>
    <w:unhideWhenUsed/>
    <w:rsid w:val="008D5755"/>
    <w:rPr>
      <w:color w:val="2B579A"/>
      <w:shd w:val="clear" w:color="auto" w:fill="E6E6E6"/>
    </w:rPr>
  </w:style>
  <w:style w:type="paragraph" w:styleId="Sansinterligne">
    <w:name w:val="No Spacing"/>
    <w:uiPriority w:val="1"/>
    <w:qFormat/>
    <w:rsid w:val="002A5ADC"/>
    <w:pPr>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064618">
      <w:bodyDiv w:val="1"/>
      <w:marLeft w:val="0"/>
      <w:marRight w:val="0"/>
      <w:marTop w:val="0"/>
      <w:marBottom w:val="0"/>
      <w:divBdr>
        <w:top w:val="none" w:sz="0" w:space="0" w:color="auto"/>
        <w:left w:val="none" w:sz="0" w:space="0" w:color="auto"/>
        <w:bottom w:val="none" w:sz="0" w:space="0" w:color="auto"/>
        <w:right w:val="none" w:sz="0" w:space="0" w:color="auto"/>
      </w:divBdr>
    </w:div>
    <w:div w:id="10962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62F6CA9D-9C7D-4099-A5F2-14DCE0EB59DD}">
    <t:Anchor>
      <t:Comment id="321143759"/>
    </t:Anchor>
    <t:History>
      <t:Event id="{44E5ECE1-CEA3-4C1B-B78C-BFA2A1401344}" time="2023-05-22T06:23:48.784Z">
        <t:Attribution userId="S::charles.bordet@zoobeauval.com::02fb6683-46a7-487e-8d59-9ed51dffcd02" userProvider="AD" userName="Charles BORDET"/>
        <t:Anchor>
          <t:Comment id="321143759"/>
        </t:Anchor>
        <t:Create/>
      </t:Event>
      <t:Event id="{5818C212-2B4D-4FF7-B85F-56C55E7FD027}" time="2023-05-22T06:23:48.784Z">
        <t:Attribution userId="S::charles.bordet@zoobeauval.com::02fb6683-46a7-487e-8d59-9ed51dffcd02" userProvider="AD" userName="Charles BORDET"/>
        <t:Anchor>
          <t:Comment id="321143759"/>
        </t:Anchor>
        <t:Assign userId="S::camille.vervant@zoobeauval.com::45c3b3e8-64bc-46d3-b9ef-32a4eb9574db" userProvider="AD" userName="Camille VERVANT"/>
      </t:Event>
      <t:Event id="{A3512D8C-82EB-4CAE-ADDF-D58ABB193DE8}" time="2023-05-22T06:23:48.784Z">
        <t:Attribution userId="S::charles.bordet@zoobeauval.com::02fb6683-46a7-487e-8d59-9ed51dffcd02" userProvider="AD" userName="Charles BORDET"/>
        <t:Anchor>
          <t:Comment id="321143759"/>
        </t:Anchor>
        <t:SetTitle title="@Camille VERVANT 5 jours"/>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41086e-ca9d-4df7-a1f8-e3dcbec375a9">
      <Terms xmlns="http://schemas.microsoft.com/office/infopath/2007/PartnerControls"/>
    </lcf76f155ced4ddcb4097134ff3c332f>
    <TaxCatchAll xmlns="ad31d6b0-bafc-43f6-be3b-e561e70fb690" xsi:nil="true"/>
    <_Flow_SignoffStatus xmlns="6d41086e-ca9d-4df7-a1f8-e3dcbec375a9" xsi:nil="true"/>
    <SharedWithUsers xmlns="ad31d6b0-bafc-43f6-be3b-e561e70fb690">
      <UserInfo>
        <DisplayName>Charles BORDET</DisplayName>
        <AccountId>63</AccountId>
        <AccountType/>
      </UserInfo>
      <UserInfo>
        <DisplayName>Sébastien DEBOUT</DisplayName>
        <AccountId>4033</AccountId>
        <AccountType/>
      </UserInfo>
      <UserInfo>
        <DisplayName>Audrey POIRIER</DisplayName>
        <AccountId>1885</AccountId>
        <AccountType/>
      </UserInfo>
      <UserInfo>
        <DisplayName>Camille VERVANT</DisplayName>
        <AccountId>3551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7A30A252BBC458E1ACE3C4729B66A" ma:contentTypeVersion="18" ma:contentTypeDescription="Crée un document." ma:contentTypeScope="" ma:versionID="d4a86135be188e5c5c2db5d04fa0d6a8">
  <xsd:schema xmlns:xsd="http://www.w3.org/2001/XMLSchema" xmlns:xs="http://www.w3.org/2001/XMLSchema" xmlns:p="http://schemas.microsoft.com/office/2006/metadata/properties" xmlns:ns2="6d41086e-ca9d-4df7-a1f8-e3dcbec375a9" xmlns:ns3="ad31d6b0-bafc-43f6-be3b-e561e70fb690" targetNamespace="http://schemas.microsoft.com/office/2006/metadata/properties" ma:root="true" ma:fieldsID="8c82682fce99f81cfa3c692023ad99e1" ns2:_="" ns3:_="">
    <xsd:import namespace="6d41086e-ca9d-4df7-a1f8-e3dcbec375a9"/>
    <xsd:import namespace="ad31d6b0-bafc-43f6-be3b-e561e70f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1086e-ca9d-4df7-a1f8-e3dcbec37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_Flow_SignoffStatus" ma:index="16" nillable="true" ma:displayName="État de validation" ma:internalName="_x00c9_tat_x0020_de_x0020_validation">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8a338485-35aa-49a8-aeb9-83984e5d2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1d6b0-bafc-43f6-be3b-e561e70fb690"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4e54b641-0db0-4fda-b1c5-cc645876ef0f}" ma:internalName="TaxCatchAll" ma:showField="CatchAllData" ma:web="ad31d6b0-bafc-43f6-be3b-e561e70fb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27C52-97CB-4387-86B8-E5655CF1AB45}">
  <ds:schemaRefs>
    <ds:schemaRef ds:uri="http://schemas.microsoft.com/sharepoint/v3/contenttype/forms"/>
  </ds:schemaRefs>
</ds:datastoreItem>
</file>

<file path=customXml/itemProps2.xml><?xml version="1.0" encoding="utf-8"?>
<ds:datastoreItem xmlns:ds="http://schemas.openxmlformats.org/officeDocument/2006/customXml" ds:itemID="{C729F376-1E2C-4866-88A5-30911895096D}">
  <ds:schemaRefs>
    <ds:schemaRef ds:uri="http://www.w3.org/XML/1998/namespace"/>
    <ds:schemaRef ds:uri="ad31d6b0-bafc-43f6-be3b-e561e70fb690"/>
    <ds:schemaRef ds:uri="6d41086e-ca9d-4df7-a1f8-e3dcbec375a9"/>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8A26AFB-9C20-46C7-887A-B5BD7CBDE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1086e-ca9d-4df7-a1f8-e3dcbec375a9"/>
    <ds:schemaRef ds:uri="ad31d6b0-bafc-43f6-be3b-e561e70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1780F-8818-4552-9BBA-37D2265F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4966</Words>
  <Characters>27316</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BINDA Chela</dc:creator>
  <cp:lastModifiedBy>BINDA Chela</cp:lastModifiedBy>
  <cp:revision>2</cp:revision>
  <cp:lastPrinted>2023-08-23T07:07:00Z</cp:lastPrinted>
  <dcterms:created xsi:type="dcterms:W3CDTF">2023-09-15T07:21:00Z</dcterms:created>
  <dcterms:modified xsi:type="dcterms:W3CDTF">2023-09-15T07:21:00Z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OMMODELE">
    <vt:lpwstr>N</vt:lpwstr>
  </property>
  <property fmtid="{D5CDD505-2E9C-101B-9397-08002B2CF9AE}" pid="3" name="FROMBIBLE">
    <vt:lpwstr>N</vt:lpwstr>
  </property>
  <property fmtid="{D5CDD505-2E9C-101B-9397-08002B2CF9AE}" pid="4" name="FROMDOCUMENT">
    <vt:lpwstr>O</vt:lpwstr>
  </property>
  <property fmtid="{D5CDD505-2E9C-101B-9397-08002B2CF9AE}" pid="5" name="adxRibbonMenuTrames">
    <vt:lpwstr>O</vt:lpwstr>
  </property>
  <property fmtid="{D5CDD505-2E9C-101B-9397-08002B2CF9AE}" pid="6" name="adxRibbonButtonInsertSignatures">
    <vt:lpwstr>O</vt:lpwstr>
  </property>
  <property fmtid="{D5CDD505-2E9C-101B-9397-08002B2CF9AE}" pid="7" name="adxRibbonButtonSaveIrys">
    <vt:lpwstr>O</vt:lpwstr>
  </property>
  <property fmtid="{D5CDD505-2E9C-101B-9397-08002B2CF9AE}" pid="8" name="adxRibbonButtonChemin">
    <vt:lpwstr>N</vt:lpwstr>
  </property>
  <property fmtid="{D5CDD505-2E9C-101B-9397-08002B2CF9AE}" pid="9" name="MediaServiceImageTags">
    <vt:lpwstr/>
  </property>
  <property fmtid="{D5CDD505-2E9C-101B-9397-08002B2CF9AE}" pid="10" name="ContentTypeId">
    <vt:lpwstr>0x0101007697A30A252BBC458E1ACE3C4729B66A</vt:lpwstr>
  </property>
</Properties>
</file>